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DD60C0" w14:textId="77777777" w:rsidR="00654544" w:rsidRDefault="00000000">
      <w:pPr>
        <w:wordWrap w:val="0"/>
        <w:spacing w:line="300" w:lineRule="auto"/>
        <w:ind w:firstLineChars="0" w:firstLine="0"/>
        <w:jc w:val="right"/>
        <w:rPr>
          <w:sz w:val="48"/>
          <w:szCs w:val="48"/>
        </w:rPr>
      </w:pPr>
      <w:bookmarkStart w:id="0" w:name="_Toc75593768"/>
      <w:bookmarkStart w:id="1" w:name="_Toc75595407"/>
      <w:bookmarkStart w:id="2" w:name="_Toc75594614"/>
      <w:bookmarkStart w:id="3" w:name="_Toc75594026"/>
      <w:bookmarkStart w:id="4" w:name="_Toc75594434"/>
      <w:bookmarkStart w:id="5" w:name="_Toc75594335"/>
      <w:bookmarkStart w:id="6" w:name="_Toc75595363"/>
      <w:bookmarkStart w:id="7" w:name="_Toc77838494"/>
      <w:bookmarkStart w:id="8" w:name="_Toc75592904"/>
      <w:bookmarkStart w:id="9" w:name="_Toc75593972"/>
      <w:bookmarkStart w:id="10" w:name="_Toc75594112"/>
      <w:bookmarkStart w:id="11" w:name="_Toc75594761"/>
      <w:bookmarkStart w:id="12" w:name="_Toc75594553"/>
      <w:bookmarkStart w:id="13" w:name="_Toc75594209"/>
      <w:bookmarkStart w:id="14" w:name="SectionMark0"/>
      <w:r>
        <w:rPr>
          <w:noProof/>
        </w:rPr>
        <w:drawing>
          <wp:inline distT="0" distB="0" distL="114300" distR="114300" wp14:anchorId="68AB062E" wp14:editId="04190940">
            <wp:extent cx="1951990" cy="792480"/>
            <wp:effectExtent l="0" t="0" r="3810" b="7620"/>
            <wp:docPr id="4" name="图片 2" descr="扫描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扫描0011"/>
                    <pic:cNvPicPr>
                      <a:picLocks noChangeAspect="1"/>
                    </pic:cNvPicPr>
                  </pic:nvPicPr>
                  <pic:blipFill>
                    <a:blip r:embed="rId9"/>
                    <a:stretch>
                      <a:fillRect/>
                    </a:stretch>
                  </pic:blipFill>
                  <pic:spPr>
                    <a:xfrm>
                      <a:off x="0" y="0"/>
                      <a:ext cx="1951990" cy="792480"/>
                    </a:xfrm>
                    <a:prstGeom prst="rect">
                      <a:avLst/>
                    </a:prstGeom>
                    <a:noFill/>
                    <a:ln>
                      <a:noFill/>
                    </a:ln>
                  </pic:spPr>
                </pic:pic>
              </a:graphicData>
            </a:graphic>
          </wp:inline>
        </w:drawing>
      </w:r>
      <w:bookmarkEnd w:id="0"/>
      <w:bookmarkEnd w:id="1"/>
      <w:bookmarkEnd w:id="2"/>
      <w:bookmarkEnd w:id="3"/>
      <w:bookmarkEnd w:id="4"/>
      <w:bookmarkEnd w:id="5"/>
      <w:bookmarkEnd w:id="6"/>
      <w:bookmarkEnd w:id="7"/>
      <w:bookmarkEnd w:id="8"/>
      <w:bookmarkEnd w:id="9"/>
      <w:bookmarkEnd w:id="10"/>
      <w:bookmarkEnd w:id="11"/>
      <w:bookmarkEnd w:id="12"/>
      <w:bookmarkEnd w:id="13"/>
      <w:r>
        <w:rPr>
          <w:rFonts w:hint="eastAsia"/>
        </w:rPr>
        <w:t xml:space="preserve">           </w:t>
      </w:r>
    </w:p>
    <w:p w14:paraId="67D55F38" w14:textId="77777777" w:rsidR="00654544" w:rsidRDefault="00000000">
      <w:pPr>
        <w:spacing w:line="300" w:lineRule="auto"/>
        <w:ind w:firstLineChars="0" w:firstLine="0"/>
        <w:jc w:val="center"/>
        <w:outlineLvl w:val="0"/>
        <w:rPr>
          <w:w w:val="110"/>
          <w:sz w:val="52"/>
          <w:szCs w:val="52"/>
        </w:rPr>
      </w:pPr>
      <w:bookmarkStart w:id="15" w:name="_Toc22851"/>
      <w:r>
        <w:rPr>
          <w:rFonts w:ascii="方正小标宋简体" w:eastAsia="方正小标宋简体" w:hAnsi="方正小标宋简体" w:cs="方正小标宋简体" w:hint="eastAsia"/>
          <w:w w:val="110"/>
          <w:sz w:val="52"/>
          <w:szCs w:val="52"/>
        </w:rPr>
        <w:t>中华人民共和国国家计量技术规范</w:t>
      </w:r>
      <w:bookmarkEnd w:id="15"/>
    </w:p>
    <w:p w14:paraId="7FB2CD64" w14:textId="77777777" w:rsidR="00654544" w:rsidRDefault="00000000">
      <w:pPr>
        <w:wordWrap w:val="0"/>
        <w:spacing w:line="300" w:lineRule="auto"/>
        <w:ind w:right="79" w:firstLine="482"/>
        <w:jc w:val="right"/>
        <w:rPr>
          <w:rFonts w:eastAsia="黑体"/>
          <w:sz w:val="28"/>
          <w:szCs w:val="28"/>
        </w:rPr>
      </w:pPr>
      <w:r>
        <w:rPr>
          <w:rFonts w:eastAsia="黑体"/>
          <w:b/>
          <w:bCs/>
        </w:rPr>
        <w:t xml:space="preserve">　　　　　　　　　　　　</w:t>
      </w:r>
      <w:r>
        <w:rPr>
          <w:rFonts w:ascii="方正小标宋简体" w:eastAsia="方正小标宋简体" w:hAnsi="方正小标宋简体" w:cs="方正小标宋简体" w:hint="eastAsia"/>
          <w:sz w:val="28"/>
          <w:szCs w:val="28"/>
        </w:rPr>
        <w:t xml:space="preserve">JJF </w:t>
      </w:r>
      <w:r>
        <w:rPr>
          <w:rFonts w:ascii="黑体" w:eastAsia="黑体" w:hAnsi="黑体" w:cs="黑体" w:hint="eastAsia"/>
          <w:sz w:val="28"/>
          <w:szCs w:val="28"/>
        </w:rPr>
        <w:t>××××</w:t>
      </w:r>
      <w:r>
        <w:rPr>
          <w:rFonts w:ascii="宋体" w:hAnsi="宋体" w:cs="宋体" w:hint="eastAsia"/>
          <w:sz w:val="28"/>
          <w:szCs w:val="28"/>
        </w:rPr>
        <w:t>—</w:t>
      </w:r>
      <w:r>
        <w:rPr>
          <w:rFonts w:ascii="黑体" w:eastAsia="黑体" w:hAnsi="黑体" w:cs="黑体" w:hint="eastAsia"/>
          <w:sz w:val="28"/>
          <w:szCs w:val="28"/>
        </w:rPr>
        <w:t xml:space="preserve">××××      </w:t>
      </w:r>
    </w:p>
    <w:p w14:paraId="097E84AB" w14:textId="77777777" w:rsidR="00654544" w:rsidRDefault="00000000">
      <w:pPr>
        <w:spacing w:line="300" w:lineRule="auto"/>
        <w:ind w:right="382" w:firstLine="480"/>
        <w:jc w:val="center"/>
        <w:rPr>
          <w:rFonts w:eastAsia="黑体"/>
          <w:sz w:val="52"/>
          <w:szCs w:val="52"/>
        </w:rPr>
      </w:pPr>
      <w:r>
        <w:rPr>
          <w:noProof/>
        </w:rPr>
        <mc:AlternateContent>
          <mc:Choice Requires="wps">
            <w:drawing>
              <wp:anchor distT="0" distB="0" distL="114300" distR="114300" simplePos="0" relativeHeight="251659264" behindDoc="0" locked="0" layoutInCell="0" allowOverlap="1" wp14:anchorId="4F849D5D" wp14:editId="2D95CCB5">
                <wp:simplePos x="0" y="0"/>
                <wp:positionH relativeFrom="column">
                  <wp:posOffset>114300</wp:posOffset>
                </wp:positionH>
                <wp:positionV relativeFrom="paragraph">
                  <wp:posOffset>98425</wp:posOffset>
                </wp:positionV>
                <wp:extent cx="5372100" cy="0"/>
                <wp:effectExtent l="0" t="0" r="0" b="0"/>
                <wp:wrapTopAndBottom/>
                <wp:docPr id="1216200815" name="直接连接符 5"/>
                <wp:cNvGraphicFramePr/>
                <a:graphic xmlns:a="http://schemas.openxmlformats.org/drawingml/2006/main">
                  <a:graphicData uri="http://schemas.microsoft.com/office/word/2010/wordprocessingShape">
                    <wps:wsp>
                      <wps:cNvCnPr/>
                      <wps:spPr>
                        <a:xfrm>
                          <a:off x="0" y="0"/>
                          <a:ext cx="5372100" cy="0"/>
                        </a:xfrm>
                        <a:prstGeom prst="line">
                          <a:avLst/>
                        </a:prstGeom>
                        <a:ln w="19050" cap="flat" cmpd="sng">
                          <a:solidFill>
                            <a:srgbClr val="000000"/>
                          </a:solidFill>
                          <a:prstDash val="solid"/>
                          <a:headEnd type="none" w="med" len="med"/>
                          <a:tailEnd type="none" w="med" len="med"/>
                        </a:ln>
                        <a:effectLst/>
                      </wps:spPr>
                      <wps:bodyPr/>
                    </wps:wsp>
                  </a:graphicData>
                </a:graphic>
              </wp:anchor>
            </w:drawing>
          </mc:Choice>
          <mc:Fallback xmlns:wpsCustomData="http://www.wps.cn/officeDocument/2013/wpsCustomData">
            <w:pict>
              <v:line id="直接连接符 5" o:spid="_x0000_s1026" o:spt="20" style="position:absolute;left:0pt;margin-left:9pt;margin-top:7.75pt;height:0pt;width:423pt;mso-wrap-distance-bottom:0pt;mso-wrap-distance-top:0pt;z-index:251659264;mso-width-relative:page;mso-height-relative:page;" filled="f" stroked="t" coordsize="21600,21600" o:allowincell="f" o:gfxdata="UEsDBAoAAAAAAIdO4kAAAAAAAAAAAAAAAAAEAAAAZHJzL1BLAwQUAAAACACHTuJA9/GfPtIAAAAI&#10;AQAADwAAAGRycy9kb3ducmV2LnhtbE1Py07DMBC8I/EP1iJxo05RU5k0TiUqcemNUAHHbewmEfY6&#10;it20+XsWcYDTah6anSm3V+/EZMfYB9KwXGQgLDXB9NRqOLy9PCgQMSEZdIGshtlG2Fa3NyUWJlzo&#10;1U51agWHUCxQQ5fSUEgZm856jIswWGLtFEaPieHYSjPihcO9k49ZtpYee+IPHQ5219nmqz57Tsk/&#10;1PMe1WGeXf35tNq97yfyWt/fLbMNiGSv6c8MP/W5OlTc6RjOZKJwjBVPSXzzHATrar1i4vhLyKqU&#10;/wdU31BLAwQUAAAACACHTuJAV5c/wvgBAADwAwAADgAAAGRycy9lMm9Eb2MueG1srVPNbhMxEL4j&#10;8Q6W72Q3QSlllU0PDeWCIBLwABPbm7XkP3ncbPISvAASNzhx5M7btDwGY29aSrnkQA7O2J75Zr5v&#10;Py8u9tawnYqovWv5dFJzppzwUrttyz9+uHp2zhkmcBKMd6rlB4X8Yvn0yWIIjZr53hupIiMQh80Q&#10;Wt6nFJqqQtErCzjxQTm67Hy0kGgbt5WMMBC6NdWsrs+qwUcZohcKkU5X4yU/IsZTAH3XaaFWXlxb&#10;5dKIGpWBRJSw1wH5skzbdUqkd12HKjHTcmKaykpNKN7ktVouoNlGCL0WxxHglBEecbKgHTW9h1pB&#10;AnYd9T9QVovo0XdpIrytRiJFEWIxrR9p876HoAoXkhrDvej4/2DF2906Mi3JCbPpGX2f8+mcMweW&#10;vvzt5x83n77++vmF1tvv39g8qzUEbKjo0q3jcYdhHTP1fRdt/idSbF8UPtwrrPaJCTqcP38xm9Yk&#10;vri7q/4UhojptfKW5aDlRrtMHhrYvcFEzSj1LiUfG8cGGvtlPc94QFbsyAIU2kB00G1LMXqj5ZU2&#10;Jpdg3G4uTWQ7yHYov8yJgP9Ky11WgP2YV65Go/QK5CsnWToE0sfR++B5BqskZ0bRc8oRAUKTQJtT&#10;Mqm1cblAFbMeiWaRR1lztPHyUNSu8o6MUCY+mjY77eGe4ocPd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fPtIAAAAIAQAADwAAAAAAAAABACAAAAAiAAAAZHJzL2Rvd25yZXYueG1sUEsBAhQA&#10;FAAAAAgAh07iQFeXP8L4AQAA8AMAAA4AAAAAAAAAAQAgAAAAIQEAAGRycy9lMm9Eb2MueG1sUEsF&#10;BgAAAAAGAAYAWQEAAIsFAAAAAA==&#10;">
                <v:fill on="f" focussize="0,0"/>
                <v:stroke weight="1.5pt" color="#000000" joinstyle="round"/>
                <v:imagedata o:title=""/>
                <o:lock v:ext="edit" aspectratio="f"/>
                <w10:wrap type="topAndBottom"/>
              </v:line>
            </w:pict>
          </mc:Fallback>
        </mc:AlternateContent>
      </w:r>
    </w:p>
    <w:p w14:paraId="55B45A07" w14:textId="77777777" w:rsidR="00654544" w:rsidRDefault="00000000">
      <w:pPr>
        <w:adjustRightInd w:val="0"/>
        <w:snapToGrid w:val="0"/>
        <w:spacing w:line="300" w:lineRule="auto"/>
        <w:ind w:right="-154" w:firstLineChars="0" w:firstLine="0"/>
        <w:jc w:val="center"/>
        <w:outlineLvl w:val="0"/>
        <w:rPr>
          <w:rFonts w:eastAsia="黑体"/>
          <w:sz w:val="52"/>
          <w:szCs w:val="52"/>
        </w:rPr>
      </w:pPr>
      <w:bookmarkStart w:id="16" w:name="_Toc8940"/>
      <w:r>
        <w:rPr>
          <w:rFonts w:eastAsia="黑体"/>
          <w:sz w:val="52"/>
          <w:szCs w:val="52"/>
        </w:rPr>
        <w:t>标准表法热量表远程在线核查</w:t>
      </w:r>
      <w:bookmarkEnd w:id="16"/>
    </w:p>
    <w:p w14:paraId="02EEAA72" w14:textId="77777777" w:rsidR="00654544" w:rsidRDefault="00000000">
      <w:pPr>
        <w:adjustRightInd w:val="0"/>
        <w:snapToGrid w:val="0"/>
        <w:spacing w:line="300" w:lineRule="auto"/>
        <w:ind w:right="-154" w:firstLineChars="0" w:firstLine="0"/>
        <w:jc w:val="center"/>
        <w:rPr>
          <w:rFonts w:eastAsia="黑体"/>
          <w:sz w:val="52"/>
          <w:szCs w:val="52"/>
        </w:rPr>
      </w:pPr>
      <w:r>
        <w:rPr>
          <w:rFonts w:eastAsia="黑体"/>
          <w:sz w:val="52"/>
          <w:szCs w:val="52"/>
        </w:rPr>
        <w:t>技术规范</w:t>
      </w:r>
    </w:p>
    <w:p w14:paraId="190D7A1C" w14:textId="77777777" w:rsidR="00654544" w:rsidRDefault="00000000">
      <w:pPr>
        <w:spacing w:line="300" w:lineRule="auto"/>
        <w:ind w:left="420" w:firstLineChars="0" w:firstLine="0"/>
        <w:jc w:val="center"/>
        <w:rPr>
          <w:rFonts w:eastAsia="方正小标宋简体"/>
          <w:sz w:val="28"/>
          <w:szCs w:val="28"/>
        </w:rPr>
      </w:pPr>
      <w:r>
        <w:rPr>
          <w:rFonts w:eastAsia="黑体"/>
          <w:sz w:val="28"/>
          <w:szCs w:val="28"/>
        </w:rPr>
        <w:t>Technical Specification</w:t>
      </w:r>
      <w:r>
        <w:rPr>
          <w:rFonts w:eastAsia="方正小标宋简体"/>
          <w:sz w:val="28"/>
          <w:szCs w:val="28"/>
        </w:rPr>
        <w:t xml:space="preserve"> for Remote Online Checking of</w:t>
      </w:r>
    </w:p>
    <w:p w14:paraId="35123B79" w14:textId="77777777" w:rsidR="00654544" w:rsidRDefault="00000000">
      <w:pPr>
        <w:spacing w:line="300" w:lineRule="auto"/>
        <w:ind w:left="420" w:firstLineChars="0" w:firstLine="0"/>
        <w:jc w:val="center"/>
        <w:rPr>
          <w:rFonts w:eastAsia="方正小标宋简体"/>
          <w:bCs/>
          <w:sz w:val="28"/>
          <w:szCs w:val="28"/>
        </w:rPr>
      </w:pPr>
      <w:r>
        <w:rPr>
          <w:rFonts w:eastAsia="方正小标宋简体"/>
          <w:bCs/>
          <w:sz w:val="28"/>
          <w:szCs w:val="28"/>
        </w:rPr>
        <w:t>Heat Meters by Master Meter Method</w:t>
      </w:r>
    </w:p>
    <w:p w14:paraId="17805D63" w14:textId="77777777" w:rsidR="00654544" w:rsidRDefault="00000000">
      <w:pPr>
        <w:adjustRightInd w:val="0"/>
        <w:snapToGrid w:val="0"/>
        <w:spacing w:line="300" w:lineRule="auto"/>
        <w:ind w:firstLineChars="0" w:firstLine="0"/>
        <w:jc w:val="center"/>
        <w:rPr>
          <w:sz w:val="32"/>
          <w:szCs w:val="32"/>
        </w:rPr>
      </w:pPr>
      <w:r>
        <w:rPr>
          <w:sz w:val="32"/>
          <w:szCs w:val="32"/>
        </w:rPr>
        <w:t>（征求意见稿）</w:t>
      </w:r>
    </w:p>
    <w:p w14:paraId="328B5CEF" w14:textId="77777777" w:rsidR="00654544" w:rsidRDefault="00654544">
      <w:pPr>
        <w:adjustRightInd w:val="0"/>
        <w:snapToGrid w:val="0"/>
        <w:spacing w:line="300" w:lineRule="auto"/>
        <w:ind w:firstLineChars="0" w:firstLine="0"/>
        <w:jc w:val="center"/>
        <w:rPr>
          <w:sz w:val="32"/>
          <w:szCs w:val="32"/>
        </w:rPr>
      </w:pPr>
    </w:p>
    <w:p w14:paraId="2778F89E" w14:textId="77777777" w:rsidR="00654544" w:rsidRDefault="00654544">
      <w:pPr>
        <w:adjustRightInd w:val="0"/>
        <w:snapToGrid w:val="0"/>
        <w:spacing w:line="300" w:lineRule="auto"/>
        <w:ind w:firstLineChars="0" w:firstLine="0"/>
        <w:jc w:val="center"/>
        <w:rPr>
          <w:sz w:val="32"/>
          <w:szCs w:val="32"/>
        </w:rPr>
      </w:pPr>
    </w:p>
    <w:p w14:paraId="66E69D4A" w14:textId="77777777" w:rsidR="00654544" w:rsidRDefault="00654544">
      <w:pPr>
        <w:adjustRightInd w:val="0"/>
        <w:snapToGrid w:val="0"/>
        <w:spacing w:line="300" w:lineRule="auto"/>
        <w:ind w:firstLineChars="0" w:firstLine="0"/>
        <w:jc w:val="center"/>
        <w:rPr>
          <w:sz w:val="32"/>
          <w:szCs w:val="32"/>
        </w:rPr>
      </w:pPr>
    </w:p>
    <w:p w14:paraId="382CFC32" w14:textId="77777777" w:rsidR="00654544" w:rsidRDefault="00654544">
      <w:pPr>
        <w:adjustRightInd w:val="0"/>
        <w:snapToGrid w:val="0"/>
        <w:spacing w:line="300" w:lineRule="auto"/>
        <w:ind w:firstLineChars="0" w:firstLine="0"/>
        <w:jc w:val="center"/>
        <w:rPr>
          <w:sz w:val="32"/>
          <w:szCs w:val="32"/>
        </w:rPr>
      </w:pPr>
    </w:p>
    <w:p w14:paraId="30D3DB9D" w14:textId="77777777" w:rsidR="00654544" w:rsidRDefault="00654544">
      <w:pPr>
        <w:adjustRightInd w:val="0"/>
        <w:snapToGrid w:val="0"/>
        <w:spacing w:line="300" w:lineRule="auto"/>
        <w:ind w:firstLineChars="0" w:firstLine="0"/>
        <w:jc w:val="center"/>
        <w:rPr>
          <w:sz w:val="32"/>
          <w:szCs w:val="32"/>
        </w:rPr>
      </w:pPr>
    </w:p>
    <w:p w14:paraId="4A9CDA85" w14:textId="77777777" w:rsidR="00654544" w:rsidRDefault="00654544">
      <w:pPr>
        <w:adjustRightInd w:val="0"/>
        <w:snapToGrid w:val="0"/>
        <w:spacing w:line="300" w:lineRule="auto"/>
        <w:ind w:firstLineChars="0" w:firstLine="0"/>
        <w:jc w:val="center"/>
        <w:rPr>
          <w:sz w:val="32"/>
          <w:szCs w:val="32"/>
        </w:rPr>
      </w:pPr>
    </w:p>
    <w:p w14:paraId="7E77FAE7" w14:textId="77777777" w:rsidR="00654544" w:rsidRDefault="00654544">
      <w:pPr>
        <w:adjustRightInd w:val="0"/>
        <w:snapToGrid w:val="0"/>
        <w:spacing w:line="300" w:lineRule="auto"/>
        <w:ind w:firstLineChars="0" w:firstLine="0"/>
        <w:jc w:val="center"/>
        <w:rPr>
          <w:sz w:val="32"/>
          <w:szCs w:val="32"/>
        </w:rPr>
      </w:pPr>
    </w:p>
    <w:p w14:paraId="5BE160E9" w14:textId="77777777" w:rsidR="00654544" w:rsidRDefault="00654544">
      <w:pPr>
        <w:adjustRightInd w:val="0"/>
        <w:snapToGrid w:val="0"/>
        <w:spacing w:line="300" w:lineRule="auto"/>
        <w:ind w:firstLineChars="0" w:firstLine="0"/>
        <w:jc w:val="center"/>
        <w:rPr>
          <w:sz w:val="32"/>
          <w:szCs w:val="32"/>
        </w:rPr>
      </w:pPr>
    </w:p>
    <w:p w14:paraId="704FA12F" w14:textId="77777777" w:rsidR="00654544" w:rsidRDefault="00654544">
      <w:pPr>
        <w:adjustRightInd w:val="0"/>
        <w:snapToGrid w:val="0"/>
        <w:spacing w:line="300" w:lineRule="auto"/>
        <w:ind w:firstLineChars="0" w:firstLine="0"/>
        <w:jc w:val="center"/>
        <w:rPr>
          <w:sz w:val="32"/>
          <w:szCs w:val="32"/>
        </w:rPr>
      </w:pPr>
    </w:p>
    <w:p w14:paraId="39E78069" w14:textId="77777777" w:rsidR="00654544" w:rsidRDefault="00654544">
      <w:pPr>
        <w:pStyle w:val="22"/>
        <w:adjustRightInd w:val="0"/>
        <w:snapToGrid w:val="0"/>
        <w:spacing w:line="300" w:lineRule="auto"/>
        <w:jc w:val="center"/>
        <w:rPr>
          <w:sz w:val="32"/>
          <w:szCs w:val="32"/>
        </w:rPr>
      </w:pPr>
    </w:p>
    <w:p w14:paraId="01360B33" w14:textId="77777777" w:rsidR="00654544" w:rsidRDefault="00654544">
      <w:pPr>
        <w:adjustRightInd w:val="0"/>
        <w:snapToGrid w:val="0"/>
        <w:spacing w:line="300" w:lineRule="auto"/>
        <w:ind w:firstLineChars="0" w:firstLine="0"/>
        <w:rPr>
          <w:sz w:val="32"/>
          <w:szCs w:val="32"/>
        </w:rPr>
      </w:pPr>
    </w:p>
    <w:p w14:paraId="115848D8" w14:textId="77777777" w:rsidR="00654544" w:rsidRDefault="00000000">
      <w:pPr>
        <w:spacing w:line="300" w:lineRule="auto"/>
        <w:ind w:firstLineChars="0" w:firstLine="0"/>
        <w:jc w:val="center"/>
        <w:rPr>
          <w:rFonts w:ascii="黑体" w:eastAsia="黑体" w:hAnsi="黑体" w:cs="黑体"/>
          <w:sz w:val="28"/>
          <w:szCs w:val="28"/>
        </w:rPr>
      </w:pPr>
      <w:r>
        <w:rPr>
          <w:rFonts w:ascii="黑体" w:eastAsia="黑体" w:hAnsi="黑体" w:cs="黑体" w:hint="eastAsia"/>
          <w:sz w:val="28"/>
          <w:szCs w:val="28"/>
        </w:rPr>
        <w:t>××××-××-××发布</w:t>
      </w:r>
      <w:proofErr w:type="gramStart"/>
      <w:r>
        <w:rPr>
          <w:rFonts w:ascii="黑体" w:eastAsia="黑体" w:hAnsi="黑体" w:cs="黑体" w:hint="eastAsia"/>
          <w:sz w:val="28"/>
          <w:szCs w:val="28"/>
        </w:rPr>
        <w:t xml:space="preserve">　　　　　　</w:t>
      </w:r>
      <w:proofErr w:type="gramEnd"/>
      <w:r>
        <w:rPr>
          <w:rFonts w:ascii="黑体" w:eastAsia="黑体" w:hAnsi="黑体" w:cs="黑体" w:hint="eastAsia"/>
          <w:sz w:val="28"/>
          <w:szCs w:val="28"/>
        </w:rPr>
        <w:t xml:space="preserve">　××××-××-××实施</w:t>
      </w:r>
    </w:p>
    <w:p w14:paraId="02EF4B7C" w14:textId="77777777" w:rsidR="00654544" w:rsidRDefault="00000000">
      <w:pPr>
        <w:snapToGrid w:val="0"/>
        <w:spacing w:line="300" w:lineRule="auto"/>
        <w:ind w:firstLineChars="0" w:firstLine="0"/>
        <w:jc w:val="center"/>
        <w:rPr>
          <w:b/>
          <w:bCs/>
        </w:rPr>
        <w:sectPr w:rsidR="00654544">
          <w:headerReference w:type="even" r:id="rId10"/>
          <w:headerReference w:type="default" r:id="rId11"/>
          <w:footerReference w:type="even" r:id="rId12"/>
          <w:footerReference w:type="default" r:id="rId13"/>
          <w:headerReference w:type="first" r:id="rId14"/>
          <w:footerReference w:type="first" r:id="rId15"/>
          <w:pgSz w:w="11906" w:h="16838"/>
          <w:pgMar w:top="1440" w:right="1469" w:bottom="1091" w:left="1797" w:header="851" w:footer="992" w:gutter="0"/>
          <w:pgNumType w:fmt="lowerRoman" w:start="1"/>
          <w:cols w:space="720"/>
          <w:titlePg/>
          <w:docGrid w:type="lines" w:linePitch="317"/>
        </w:sectPr>
      </w:pPr>
      <w:r>
        <w:rPr>
          <w:rFonts w:ascii="方正小标宋简体" w:eastAsia="方正小标宋简体" w:hAnsi="方正小标宋简体" w:cs="方正小标宋简体" w:hint="eastAsia"/>
          <w:noProof/>
          <w:w w:val="125"/>
          <w:sz w:val="44"/>
          <w:szCs w:val="44"/>
        </w:rPr>
        <mc:AlternateContent>
          <mc:Choice Requires="wps">
            <w:drawing>
              <wp:anchor distT="0" distB="0" distL="114300" distR="114300" simplePos="0" relativeHeight="251660288" behindDoc="0" locked="0" layoutInCell="0" allowOverlap="1" wp14:anchorId="66DB0003" wp14:editId="7A9C5F22">
                <wp:simplePos x="0" y="0"/>
                <wp:positionH relativeFrom="column">
                  <wp:posOffset>114300</wp:posOffset>
                </wp:positionH>
                <wp:positionV relativeFrom="paragraph">
                  <wp:posOffset>0</wp:posOffset>
                </wp:positionV>
                <wp:extent cx="5257800" cy="0"/>
                <wp:effectExtent l="0" t="0" r="0" b="0"/>
                <wp:wrapNone/>
                <wp:docPr id="1441695253" name="直接连接符 4"/>
                <wp:cNvGraphicFramePr/>
                <a:graphic xmlns:a="http://schemas.openxmlformats.org/drawingml/2006/main">
                  <a:graphicData uri="http://schemas.microsoft.com/office/word/2010/wordprocessingShape">
                    <wps:wsp>
                      <wps:cNvCnPr/>
                      <wps:spPr>
                        <a:xfrm>
                          <a:off x="0" y="0"/>
                          <a:ext cx="5257800" cy="0"/>
                        </a:xfrm>
                        <a:prstGeom prst="line">
                          <a:avLst/>
                        </a:prstGeom>
                        <a:ln w="19050" cap="flat" cmpd="sng">
                          <a:solidFill>
                            <a:srgbClr val="000000"/>
                          </a:solidFill>
                          <a:prstDash val="solid"/>
                          <a:headEnd type="none" w="med" len="med"/>
                          <a:tailEnd type="none" w="med" len="med"/>
                        </a:ln>
                        <a:effectLst/>
                      </wps:spPr>
                      <wps:bodyPr/>
                    </wps:wsp>
                  </a:graphicData>
                </a:graphic>
              </wp:anchor>
            </w:drawing>
          </mc:Choice>
          <mc:Fallback xmlns:wpsCustomData="http://www.wps.cn/officeDocument/2013/wpsCustomData">
            <w:pict>
              <v:line id="直接连接符 4" o:spid="_x0000_s1026" o:spt="20" style="position:absolute;left:0pt;margin-left:9pt;margin-top:0pt;height:0pt;width:414pt;z-index:251660288;mso-width-relative:page;mso-height-relative:page;" filled="f" stroked="t" coordsize="21600,21600" o:allowincell="f" o:gfxdata="UEsDBAoAAAAAAIdO4kAAAAAAAAAAAAAAAAAEAAAAZHJzL1BLAwQUAAAACACHTuJA5CrYJdEAAAAE&#10;AQAADwAAAGRycy9kb3ducmV2LnhtbE2PQU/DMAyF70j8h8hI3Fg6NKZQmk5iEpfdKNPg6DWmrWic&#10;qsm69d/jneBi+elZz98rNhffq4nG2AW2sFxkoIjr4DpuLOw/3h4MqJiQHfaBycJMETbl7U2BuQtn&#10;fqepSo2SEI45WmhTGnKtY92Sx7gIA7F432H0mESOjXYjniXc9/oxy9baY8fyocWBti3VP9XJS8rT&#10;p3ndodnPc199Pa+2h93E3tr7u2X2AirRJf0dwxVf0KEUpmM4sYuqF22kSrIgU1yzWstyvEpdFvo/&#10;fPkLUEsDBBQAAAAIAIdO4kAKwhl3+QEAAPADAAAOAAAAZHJzL2Uyb0RvYy54bWytU81uEzEQviPx&#10;DpbvZDchKe0qmx4aygVBJOgDTLzerCX/yeNmk5fgBZC4wYkjd96G8hiMvWlayiUHcnDG9sw38337&#10;eX65M5ptZUDlbM3Ho5IzaYVrlN3U/Obj9YtzzjCCbUA7K2u+l8gvF8+fzXtfyYnrnG5kYARisep9&#10;zbsYfVUUKDppAEfOS0uXrQsGIm3DpmgC9IRudDEpy7Oid6HxwQmJSKfL4ZIfEMMpgK5tlZBLJ26N&#10;tHFADVJDJErYKY98kadtWyni+7ZFGZmuOTGNeaUmFK/TWizmUG0C+E6JwwhwyghPOBlQlpoeoZYQ&#10;gd0G9Q+UUSI4dG0cCWeKgUhWhFiMyyfafOjAy8yFpEZ/FB3/H6x4t10FphpywnQ6PruYTWYvObNg&#10;6Mvfff7x69PX3z+/0Hr3/RubJrV6jxUVXdlVOOzQr0KivmuDSf9Eiu2ywvujwnIXmaBDgn91XpL4&#10;4v6ueCj0AeMb6QxLQc21sok8VLB9i5GaUep9SjrWlvU09kU5S3hAVmzJAhQaT3TQbnIxOq2aa6V1&#10;KsGwWV/pwLaQ7JB/iRMB/5WWuiwBuyEvXw1G6SQ0r23D4t6TPpbeB08zGNlwpiU9pxQRIFQRlD4l&#10;k1prmwpkNuuBaBJ5kDVFa9fss9pF2pER8sQH0yanPd5T/PihLv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5CrYJdEAAAAEAQAADwAAAAAAAAABACAAAAAiAAAAZHJzL2Rvd25yZXYueG1sUEsBAhQA&#10;FAAAAAgAh07iQArCGXf5AQAA8AMAAA4AAAAAAAAAAQAgAAAAIAEAAGRycy9lMm9Eb2MueG1sUEsF&#10;BgAAAAAGAAYAWQEAAIsFAAAAAA==&#10;">
                <v:fill on="f" focussize="0,0"/>
                <v:stroke weight="1.5pt" color="#000000" joinstyle="round"/>
                <v:imagedata o:title=""/>
                <o:lock v:ext="edit" aspectratio="f"/>
              </v:line>
            </w:pict>
          </mc:Fallback>
        </mc:AlternateContent>
      </w:r>
      <w:r>
        <w:rPr>
          <w:rFonts w:ascii="方正小标宋简体" w:eastAsia="方正小标宋简体" w:hAnsi="方正小标宋简体" w:cs="方正小标宋简体" w:hint="eastAsia"/>
          <w:w w:val="125"/>
          <w:sz w:val="44"/>
          <w:szCs w:val="44"/>
        </w:rPr>
        <w:t>国 家 市 场 监 督 管 理 总 局</w:t>
      </w:r>
      <w:r>
        <w:rPr>
          <w:b/>
          <w:bCs/>
          <w:w w:val="150"/>
          <w:sz w:val="30"/>
          <w:szCs w:val="30"/>
        </w:rPr>
        <w:t xml:space="preserve">　</w:t>
      </w:r>
      <w:r>
        <w:rPr>
          <w:rFonts w:eastAsia="黑体"/>
          <w:sz w:val="28"/>
          <w:szCs w:val="28"/>
        </w:rPr>
        <w:t>发　布</w:t>
      </w:r>
    </w:p>
    <w:p w14:paraId="312F77D4" w14:textId="77777777" w:rsidR="00654544" w:rsidRDefault="00000000">
      <w:pPr>
        <w:spacing w:line="300" w:lineRule="auto"/>
        <w:ind w:firstLineChars="0" w:firstLine="0"/>
        <w:jc w:val="center"/>
        <w:rPr>
          <w:rFonts w:ascii="黑体" w:eastAsia="黑体" w:hAnsi="黑体" w:cs="黑体"/>
          <w:sz w:val="44"/>
          <w:szCs w:val="44"/>
        </w:rPr>
      </w:pPr>
      <w:r>
        <w:rPr>
          <w:rFonts w:ascii="黑体" w:eastAsia="黑体" w:hAnsi="黑体" w:cs="黑体" w:hint="eastAsia"/>
          <w:sz w:val="44"/>
          <w:szCs w:val="44"/>
        </w:rPr>
        <w:lastRenderedPageBreak/>
        <w:t>标准表法热量表</w:t>
      </w:r>
      <w:r>
        <w:rPr>
          <w:rFonts w:ascii="黑体" w:eastAsia="黑体" w:hAnsi="黑体" w:cs="黑体" w:hint="eastAsia"/>
          <w:noProof/>
          <w:sz w:val="44"/>
          <w:szCs w:val="44"/>
        </w:rPr>
        <mc:AlternateContent>
          <mc:Choice Requires="wps">
            <w:drawing>
              <wp:anchor distT="0" distB="0" distL="114300" distR="114300" simplePos="0" relativeHeight="251662336" behindDoc="0" locked="0" layoutInCell="1" allowOverlap="1" wp14:anchorId="5BFA98B5" wp14:editId="37C12D3F">
                <wp:simplePos x="0" y="0"/>
                <wp:positionH relativeFrom="column">
                  <wp:posOffset>3771900</wp:posOffset>
                </wp:positionH>
                <wp:positionV relativeFrom="paragraph">
                  <wp:posOffset>24765</wp:posOffset>
                </wp:positionV>
                <wp:extent cx="1714500" cy="891540"/>
                <wp:effectExtent l="6350" t="6350" r="6350" b="16510"/>
                <wp:wrapSquare wrapText="bothSides"/>
                <wp:docPr id="541578757" name="文本框 3"/>
                <wp:cNvGraphicFramePr/>
                <a:graphic xmlns:a="http://schemas.openxmlformats.org/drawingml/2006/main">
                  <a:graphicData uri="http://schemas.microsoft.com/office/word/2010/wordprocessingShape">
                    <wps:wsp>
                      <wps:cNvSpPr txBox="1"/>
                      <wps:spPr>
                        <a:xfrm>
                          <a:off x="0" y="0"/>
                          <a:ext cx="1714500" cy="891540"/>
                        </a:xfrm>
                        <a:prstGeom prst="rect">
                          <a:avLst/>
                        </a:prstGeom>
                        <a:solidFill>
                          <a:srgbClr val="FFFFFF"/>
                        </a:solidFill>
                        <a:ln w="12700" cap="flat" cmpd="sng">
                          <a:solidFill>
                            <a:srgbClr val="000000"/>
                          </a:solidFill>
                          <a:prstDash val="sysDot"/>
                          <a:miter/>
                          <a:headEnd type="none" w="med" len="med"/>
                          <a:tailEnd type="none" w="med" len="med"/>
                        </a:ln>
                        <a:effectLst/>
                      </wps:spPr>
                      <wps:txbx>
                        <w:txbxContent>
                          <w:p w14:paraId="12317BDE" w14:textId="77777777" w:rsidR="00654544" w:rsidRDefault="00000000">
                            <w:pPr>
                              <w:ind w:firstLineChars="0" w:firstLine="0"/>
                              <w:jc w:val="center"/>
                              <w:rPr>
                                <w:rFonts w:eastAsia="黑体"/>
                                <w:sz w:val="28"/>
                                <w:szCs w:val="28"/>
                              </w:rPr>
                            </w:pPr>
                            <w:r>
                              <w:rPr>
                                <w:rFonts w:eastAsia="黑体"/>
                                <w:sz w:val="28"/>
                                <w:szCs w:val="28"/>
                              </w:rPr>
                              <w:t>JJF××××</w:t>
                            </w:r>
                            <w:r>
                              <w:rPr>
                                <w:rFonts w:ascii="宋体" w:hAnsi="宋体" w:cs="宋体" w:hint="eastAsia"/>
                                <w:sz w:val="28"/>
                                <w:szCs w:val="28"/>
                              </w:rPr>
                              <w:t>—</w:t>
                            </w:r>
                            <w:r>
                              <w:rPr>
                                <w:rFonts w:eastAsia="黑体"/>
                                <w:sz w:val="28"/>
                                <w:szCs w:val="28"/>
                              </w:rPr>
                              <w:t>××××</w:t>
                            </w:r>
                          </w:p>
                        </w:txbxContent>
                      </wps:txbx>
                      <wps:bodyPr wrap="square" upright="1"/>
                    </wps:wsp>
                  </a:graphicData>
                </a:graphic>
              </wp:anchor>
            </w:drawing>
          </mc:Choice>
          <mc:Fallback>
            <w:pict>
              <v:shapetype w14:anchorId="5BFA98B5" id="_x0000_t202" coordsize="21600,21600" o:spt="202" path="m,l,21600r21600,l21600,xe">
                <v:stroke joinstyle="miter"/>
                <v:path gradientshapeok="t" o:connecttype="rect"/>
              </v:shapetype>
              <v:shape id="文本框 3" o:spid="_x0000_s1026" type="#_x0000_t202" style="position:absolute;left:0;text-align:left;margin-left:297pt;margin-top:1.95pt;width:135pt;height:70.2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x25AEAAOADAAAOAAAAZHJzL2Uyb0RvYy54bWysU02P0zAQvSPxHyzfadJql12ipitBKRcE&#10;SAs/YGo7iSV/4XGb5N8zdku3CxwQIgdnnBk/v3nzsn6YrGFHFVF71/LlouZMOeGldn3Lv33dvbrn&#10;DBM4CcY71fJZIX/YvHyxHkOjVn7wRqrICMRhM4aWDymFpqpQDMoCLnxQjpKdjxYSbWNfyQgjoVtT&#10;rer6dTX6KEP0QiHS1+0pyTcFv+uUSJ+7DlVipuXELZU1lnWf12qzhqaPEAYtzjTgH1hY0I4uvUBt&#10;IQE7RP0blNUievRdWghvK991WqjSA3WzrH/p5nGAoEovJA6Gi0z4/2DFp+Nj+BJZmt76iQaYBRkD&#10;Nkgfcz9TF21+E1NGeZJwvsimpsREPnS3vLmtKSUod/9meXtTdK2eToeI6YPyluWg5ZHGUtSC40dM&#10;dCOV/izJl6E3Wu60MWUT+/07E9kRaIS78mSSdORZmXFsJCqru0IEyEqdgUScbJAtR9eXC58dwWvk&#10;ujx/Qs7MtoDDiQHOuPXp5Burk4rFQYMC+d5JluZAJndkdZ7pWCU5M4r+jByVygTa/E0l9Wdc7l8V&#10;F591ehpNjtK0nwg0h3svZxrjSE6mbr8fIBKDQ4i6H0jwMtYq15GNinZny2efXu8pvv4xNz8AAAD/&#10;/wMAUEsDBBQABgAIAAAAIQA5Awgx3QAAAAkBAAAPAAAAZHJzL2Rvd25yZXYueG1sTI/BTsMwEETv&#10;SPyDtUjcqANJqzaNU6EiOMGB4A9wkyVOiddR7LahX8/2VI6jGc28KTaT68URx9B5UvA4S0Ag1b7p&#10;qFWgv14fliBCNNSY3hMq+MUAm/L2pjB540/0iccqtoJLKORGgY1xyKUMtUVnwswPSOx9+9GZyHJs&#10;ZTOaE5e7Xj4lyUI60xEvWDPg1mL9Ux2cAq/P8qN+16mr9tvkTc9frLZnpe7vpuc1iIhTvIbhgs/o&#10;UDLTzh+oCaJXMF9l/CUqSFcg2F8uLnrHwSxLQZaF/P+g/AMAAP//AwBQSwECLQAUAAYACAAAACEA&#10;toM4kv4AAADhAQAAEwAAAAAAAAAAAAAAAAAAAAAAW0NvbnRlbnRfVHlwZXNdLnhtbFBLAQItABQA&#10;BgAIAAAAIQA4/SH/1gAAAJQBAAALAAAAAAAAAAAAAAAAAC8BAABfcmVscy8ucmVsc1BLAQItABQA&#10;BgAIAAAAIQCWolx25AEAAOADAAAOAAAAAAAAAAAAAAAAAC4CAABkcnMvZTJvRG9jLnhtbFBLAQIt&#10;ABQABgAIAAAAIQA5Awgx3QAAAAkBAAAPAAAAAAAAAAAAAAAAAD4EAABkcnMvZG93bnJldi54bWxQ&#10;SwUGAAAAAAQABADzAAAASAUAAAAA&#10;" strokeweight="1pt">
                <v:stroke dashstyle="1 1"/>
                <v:textbox>
                  <w:txbxContent>
                    <w:p w14:paraId="12317BDE" w14:textId="77777777" w:rsidR="00654544" w:rsidRDefault="00000000">
                      <w:pPr>
                        <w:ind w:firstLineChars="0" w:firstLine="0"/>
                        <w:jc w:val="center"/>
                        <w:rPr>
                          <w:rFonts w:eastAsia="黑体"/>
                          <w:sz w:val="28"/>
                          <w:szCs w:val="28"/>
                        </w:rPr>
                      </w:pPr>
                      <w:r>
                        <w:rPr>
                          <w:rFonts w:eastAsia="黑体"/>
                          <w:sz w:val="28"/>
                          <w:szCs w:val="28"/>
                        </w:rPr>
                        <w:t>JJF××××</w:t>
                      </w:r>
                      <w:r>
                        <w:rPr>
                          <w:rFonts w:ascii="宋体" w:hAnsi="宋体" w:cs="宋体" w:hint="eastAsia"/>
                          <w:sz w:val="28"/>
                          <w:szCs w:val="28"/>
                        </w:rPr>
                        <w:t>—</w:t>
                      </w:r>
                      <w:r>
                        <w:rPr>
                          <w:rFonts w:eastAsia="黑体"/>
                          <w:sz w:val="28"/>
                          <w:szCs w:val="28"/>
                        </w:rPr>
                        <w:t>××××</w:t>
                      </w:r>
                    </w:p>
                  </w:txbxContent>
                </v:textbox>
                <w10:wrap type="square"/>
              </v:shape>
            </w:pict>
          </mc:Fallback>
        </mc:AlternateContent>
      </w:r>
      <w:r>
        <w:rPr>
          <w:rFonts w:ascii="黑体" w:eastAsia="黑体" w:hAnsi="黑体" w:cs="黑体" w:hint="eastAsia"/>
          <w:sz w:val="44"/>
          <w:szCs w:val="44"/>
        </w:rPr>
        <w:t>远程</w:t>
      </w:r>
    </w:p>
    <w:p w14:paraId="0514BC74" w14:textId="77777777" w:rsidR="00654544" w:rsidRDefault="00000000">
      <w:pPr>
        <w:spacing w:line="300" w:lineRule="auto"/>
        <w:ind w:firstLineChars="0" w:firstLine="0"/>
        <w:jc w:val="center"/>
        <w:outlineLvl w:val="0"/>
        <w:rPr>
          <w:rFonts w:ascii="黑体" w:eastAsia="黑体" w:hAnsi="黑体" w:cs="黑体"/>
          <w:b/>
          <w:bCs/>
          <w:sz w:val="44"/>
          <w:szCs w:val="44"/>
        </w:rPr>
      </w:pPr>
      <w:bookmarkStart w:id="17" w:name="_Toc12483"/>
      <w:r>
        <w:rPr>
          <w:rFonts w:ascii="黑体" w:eastAsia="黑体" w:hAnsi="黑体" w:cs="黑体" w:hint="eastAsia"/>
          <w:sz w:val="44"/>
          <w:szCs w:val="44"/>
        </w:rPr>
        <w:t>在线核查技术规范</w:t>
      </w:r>
      <w:bookmarkEnd w:id="17"/>
    </w:p>
    <w:p w14:paraId="078E51FF" w14:textId="77777777" w:rsidR="00654544" w:rsidRDefault="00000000">
      <w:pPr>
        <w:spacing w:line="300" w:lineRule="auto"/>
        <w:ind w:firstLineChars="0" w:firstLine="0"/>
        <w:rPr>
          <w:rFonts w:eastAsia="方正小标宋简体"/>
          <w:sz w:val="28"/>
          <w:szCs w:val="28"/>
        </w:rPr>
      </w:pPr>
      <w:r>
        <w:rPr>
          <w:rFonts w:eastAsia="黑体"/>
          <w:sz w:val="28"/>
          <w:szCs w:val="28"/>
        </w:rPr>
        <w:t xml:space="preserve">Technical </w:t>
      </w:r>
      <w:r>
        <w:rPr>
          <w:rFonts w:eastAsia="方正小标宋简体"/>
          <w:sz w:val="28"/>
          <w:szCs w:val="28"/>
        </w:rPr>
        <w:t>Specification for Remote Online Checking of Heat Meters by Master Meter Method</w:t>
      </w:r>
    </w:p>
    <w:p w14:paraId="79EC6708" w14:textId="77777777" w:rsidR="00654544" w:rsidRDefault="00000000">
      <w:pPr>
        <w:spacing w:line="300" w:lineRule="auto"/>
        <w:ind w:firstLineChars="0" w:firstLine="480"/>
        <w:rPr>
          <w:b/>
          <w:bCs/>
        </w:rPr>
      </w:pPr>
      <w:r>
        <w:rPr>
          <w:noProof/>
        </w:rPr>
        <mc:AlternateContent>
          <mc:Choice Requires="wps">
            <w:drawing>
              <wp:anchor distT="0" distB="0" distL="114300" distR="114300" simplePos="0" relativeHeight="251661312" behindDoc="0" locked="0" layoutInCell="0" allowOverlap="1" wp14:anchorId="08F1AD65" wp14:editId="3A95B78F">
                <wp:simplePos x="0" y="0"/>
                <wp:positionH relativeFrom="column">
                  <wp:posOffset>0</wp:posOffset>
                </wp:positionH>
                <wp:positionV relativeFrom="paragraph">
                  <wp:posOffset>6985</wp:posOffset>
                </wp:positionV>
                <wp:extent cx="5486400" cy="0"/>
                <wp:effectExtent l="0" t="0" r="0" b="0"/>
                <wp:wrapNone/>
                <wp:docPr id="972621093" name="直接连接符 2"/>
                <wp:cNvGraphicFramePr/>
                <a:graphic xmlns:a="http://schemas.openxmlformats.org/drawingml/2006/main">
                  <a:graphicData uri="http://schemas.microsoft.com/office/word/2010/wordprocessingShape">
                    <wps:wsp>
                      <wps:cNvCnPr/>
                      <wps:spPr>
                        <a:xfrm>
                          <a:off x="0" y="0"/>
                          <a:ext cx="5486400" cy="0"/>
                        </a:xfrm>
                        <a:prstGeom prst="line">
                          <a:avLst/>
                        </a:prstGeom>
                        <a:ln w="19050" cap="flat" cmpd="sng">
                          <a:solidFill>
                            <a:srgbClr val="000000"/>
                          </a:solidFill>
                          <a:prstDash val="solid"/>
                          <a:headEnd type="none" w="med" len="med"/>
                          <a:tailEnd type="none" w="med" len="med"/>
                        </a:ln>
                        <a:effectLst/>
                      </wps:spPr>
                      <wps:bodyPr/>
                    </wps:wsp>
                  </a:graphicData>
                </a:graphic>
              </wp:anchor>
            </w:drawing>
          </mc:Choice>
          <mc:Fallback xmlns:wpsCustomData="http://www.wps.cn/officeDocument/2013/wpsCustomData">
            <w:pict>
              <v:line id="直接连接符 2" o:spid="_x0000_s1026" o:spt="20" style="position:absolute;left:0pt;margin-left:0pt;margin-top:0.55pt;height:0pt;width:432pt;z-index:251661312;mso-width-relative:page;mso-height-relative:page;" filled="f" stroked="t" coordsize="21600,21600" o:allowincell="f" o:gfxdata="UEsDBAoAAAAAAIdO4kAAAAAAAAAAAAAAAAAEAAAAZHJzL1BLAwQUAAAACACHTuJA8q+vrNAAAAAE&#10;AQAADwAAAGRycy9kb3ducmV2LnhtbE2PwU7DMAyG70i8Q2QkbiwtGlMpTScxictulGlw9BqvrdY4&#10;VZN169tjuMDx9299/lysr65XE42h82wgXSSgiGtvO24M7D7eHjJQISJb7D2TgZkCrMvbmwJz6y/8&#10;TlMVGyUQDjkaaGMccq1D3ZLDsPADsXRHPzqMEsdG2xEvAne9fkySlXbYsVxocaBNS/WpOjuhPH1m&#10;r1vMdvPcV1/Py81+O7Ez5v4uTV5ARbrGv2X40Rd1KMXp4M9sg+oNyCNRpikoKbPVUvLhN+uy0P/l&#10;y29QSwMEFAAAAAgAh07iQDMrmVb5AQAA7wMAAA4AAABkcnMvZTJvRG9jLnhtbK1TzW4TMRC+I/EO&#10;lu9kN6ENzSqbHhrKBUEk6ANMvN6sJf/J42aTl+AFkLjBiSN33obyGIy9aVrKJQdycMb2zDfzfft5&#10;frkzmm1lQOVszcejkjNphWuU3dT85uP1iwvOMIJtQDsra76XyC8Xz5/Ne1/JieucbmRgBGKx6n3N&#10;uxh9VRQoOmkAR85LS5etCwYibcOmaAL0hG50MSnLadG70PjghESk0+VwyQ+I4RRA17ZKyKUTt0ba&#10;OKAGqSESJeyUR77I07atFPF926KMTNecmMa8UhOK12ktFnOoNgF8p8RhBDhlhCecDChLTY9QS4jA&#10;boP6B8ooERy6No6EM8VAJCtCLMblE20+dOBl5kJSoz+Kjv8PVrzbrgJTTc1nrybTybicveTMgqEP&#10;f/f5x69PX3///ELr3fdvbJLE6j1WVHNlV+GwQ78KifmuDSb9Eye2ywLvjwLLXWSCDs/PLqZnJWkv&#10;7u+Kh0IfML6RzrAU1Fwrm7hDBdu3GKkZpd6npGNtWU/+nZXnCQ/IiS05gELjiQ3aTS5Gp1VzrbRO&#10;JRg26ysd2BaSG/IvcSLgv9JSlyVgN+Tlq8EnnYTmtW1Y3HvSx9Lz4GkGIxvOtKTXlCIChCqC0qdk&#10;UmttU4HMXj0QTSIPsqZo7Zp9VrtIO/JBnvjg2WS0x3uKH7/T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yr6+s0AAAAAQBAAAPAAAAAAAAAAEAIAAAACIAAABkcnMvZG93bnJldi54bWxQSwECFAAU&#10;AAAACACHTuJAMyuZVvkBAADvAwAADgAAAAAAAAABACAAAAAfAQAAZHJzL2Uyb0RvYy54bWxQSwUG&#10;AAAAAAYABgBZAQAAigUAAAAA&#10;">
                <v:fill on="f" focussize="0,0"/>
                <v:stroke weight="1.5pt" color="#000000" joinstyle="round"/>
                <v:imagedata o:title=""/>
                <o:lock v:ext="edit" aspectratio="f"/>
              </v:line>
            </w:pict>
          </mc:Fallback>
        </mc:AlternateContent>
      </w:r>
    </w:p>
    <w:p w14:paraId="7D3999B9" w14:textId="77777777" w:rsidR="00654544" w:rsidRDefault="00654544">
      <w:pPr>
        <w:spacing w:line="300" w:lineRule="auto"/>
        <w:ind w:firstLineChars="0" w:firstLine="0"/>
        <w:rPr>
          <w:rFonts w:eastAsia="黑体"/>
          <w:w w:val="110"/>
          <w:sz w:val="28"/>
          <w:szCs w:val="28"/>
        </w:rPr>
      </w:pPr>
    </w:p>
    <w:p w14:paraId="25CB4186" w14:textId="77777777" w:rsidR="00654544" w:rsidRDefault="00654544">
      <w:pPr>
        <w:spacing w:line="300" w:lineRule="auto"/>
        <w:ind w:firstLineChars="0" w:firstLine="0"/>
        <w:rPr>
          <w:rFonts w:eastAsia="黑体"/>
          <w:w w:val="110"/>
          <w:sz w:val="28"/>
          <w:szCs w:val="28"/>
        </w:rPr>
      </w:pPr>
    </w:p>
    <w:p w14:paraId="019D7A24" w14:textId="77777777" w:rsidR="00654544" w:rsidRDefault="00654544">
      <w:pPr>
        <w:spacing w:line="300" w:lineRule="auto"/>
        <w:ind w:firstLineChars="0" w:firstLine="0"/>
        <w:rPr>
          <w:rFonts w:eastAsia="黑体"/>
          <w:w w:val="110"/>
          <w:sz w:val="28"/>
          <w:szCs w:val="28"/>
        </w:rPr>
      </w:pPr>
    </w:p>
    <w:p w14:paraId="11635CFF" w14:textId="77777777" w:rsidR="00654544" w:rsidRDefault="00654544">
      <w:pPr>
        <w:spacing w:line="300" w:lineRule="auto"/>
        <w:ind w:firstLineChars="0" w:firstLine="0"/>
        <w:rPr>
          <w:rFonts w:eastAsia="黑体"/>
          <w:w w:val="110"/>
          <w:sz w:val="28"/>
          <w:szCs w:val="28"/>
        </w:rPr>
      </w:pPr>
    </w:p>
    <w:p w14:paraId="2BF352AB" w14:textId="77777777" w:rsidR="00654544" w:rsidRDefault="00000000">
      <w:pPr>
        <w:spacing w:line="300" w:lineRule="auto"/>
        <w:ind w:firstLine="560"/>
        <w:rPr>
          <w:rFonts w:eastAsia="黑体"/>
          <w:sz w:val="28"/>
          <w:szCs w:val="28"/>
        </w:rPr>
      </w:pPr>
      <w:r>
        <w:rPr>
          <w:rFonts w:eastAsia="黑体"/>
          <w:sz w:val="28"/>
          <w:szCs w:val="28"/>
        </w:rPr>
        <w:t>归</w:t>
      </w:r>
      <w:r>
        <w:rPr>
          <w:rFonts w:eastAsia="黑体"/>
          <w:sz w:val="28"/>
          <w:szCs w:val="28"/>
        </w:rPr>
        <w:t xml:space="preserve"> </w:t>
      </w:r>
      <w:r>
        <w:rPr>
          <w:rFonts w:eastAsia="黑体" w:hint="eastAsia"/>
          <w:sz w:val="28"/>
          <w:szCs w:val="28"/>
        </w:rPr>
        <w:t xml:space="preserve">  </w:t>
      </w:r>
      <w:r>
        <w:rPr>
          <w:rFonts w:eastAsia="黑体"/>
          <w:sz w:val="28"/>
          <w:szCs w:val="28"/>
        </w:rPr>
        <w:t>口</w:t>
      </w:r>
      <w:r>
        <w:rPr>
          <w:rFonts w:eastAsia="黑体"/>
          <w:sz w:val="28"/>
          <w:szCs w:val="28"/>
        </w:rPr>
        <w:t xml:space="preserve"> </w:t>
      </w:r>
      <w:r>
        <w:rPr>
          <w:rFonts w:eastAsia="黑体" w:hint="eastAsia"/>
          <w:sz w:val="28"/>
          <w:szCs w:val="28"/>
        </w:rPr>
        <w:t xml:space="preserve"> </w:t>
      </w:r>
      <w:r>
        <w:rPr>
          <w:rFonts w:eastAsia="黑体"/>
          <w:sz w:val="28"/>
          <w:szCs w:val="28"/>
        </w:rPr>
        <w:t>单</w:t>
      </w:r>
      <w:r>
        <w:rPr>
          <w:rFonts w:eastAsia="黑体"/>
          <w:sz w:val="28"/>
          <w:szCs w:val="28"/>
        </w:rPr>
        <w:t xml:space="preserve"> </w:t>
      </w:r>
      <w:r>
        <w:rPr>
          <w:rFonts w:eastAsia="黑体" w:hint="eastAsia"/>
          <w:sz w:val="28"/>
          <w:szCs w:val="28"/>
        </w:rPr>
        <w:t xml:space="preserve">  </w:t>
      </w:r>
      <w:r>
        <w:rPr>
          <w:rFonts w:eastAsia="黑体"/>
          <w:sz w:val="28"/>
          <w:szCs w:val="28"/>
        </w:rPr>
        <w:t>位：</w:t>
      </w:r>
      <w:r>
        <w:rPr>
          <w:rFonts w:ascii="宋体" w:hAnsi="宋体" w:cs="宋体" w:hint="eastAsia"/>
          <w:sz w:val="28"/>
          <w:szCs w:val="28"/>
        </w:rPr>
        <w:t>全国流量计量技术委员会液体流量分技术委员会</w:t>
      </w:r>
    </w:p>
    <w:p w14:paraId="30B739A9" w14:textId="77777777" w:rsidR="00654544" w:rsidRDefault="00654544">
      <w:pPr>
        <w:spacing w:line="300" w:lineRule="auto"/>
        <w:ind w:firstLine="560"/>
        <w:rPr>
          <w:rFonts w:eastAsia="黑体"/>
          <w:sz w:val="28"/>
          <w:szCs w:val="28"/>
        </w:rPr>
      </w:pPr>
    </w:p>
    <w:p w14:paraId="002BC7D3" w14:textId="77777777" w:rsidR="00654544" w:rsidRDefault="00000000">
      <w:pPr>
        <w:spacing w:line="300" w:lineRule="auto"/>
        <w:ind w:firstLine="560"/>
        <w:rPr>
          <w:rFonts w:eastAsia="黑体"/>
          <w:sz w:val="28"/>
          <w:szCs w:val="28"/>
        </w:rPr>
      </w:pPr>
      <w:r>
        <w:rPr>
          <w:rFonts w:eastAsia="黑体"/>
          <w:sz w:val="28"/>
          <w:szCs w:val="28"/>
        </w:rPr>
        <w:t>主要起草单位：</w:t>
      </w:r>
    </w:p>
    <w:p w14:paraId="2A9DA70F" w14:textId="77777777" w:rsidR="00654544" w:rsidRDefault="00654544">
      <w:pPr>
        <w:spacing w:line="300" w:lineRule="auto"/>
        <w:ind w:firstLine="560"/>
        <w:rPr>
          <w:rFonts w:eastAsia="黑体"/>
          <w:sz w:val="28"/>
          <w:szCs w:val="28"/>
        </w:rPr>
      </w:pPr>
    </w:p>
    <w:p w14:paraId="7D1EAB86" w14:textId="77777777" w:rsidR="00654544" w:rsidRDefault="00000000">
      <w:pPr>
        <w:spacing w:line="300" w:lineRule="auto"/>
        <w:ind w:firstLine="560"/>
        <w:rPr>
          <w:rFonts w:eastAsia="黑体"/>
          <w:sz w:val="28"/>
          <w:szCs w:val="28"/>
        </w:rPr>
      </w:pPr>
      <w:r>
        <w:rPr>
          <w:rFonts w:eastAsia="黑体"/>
          <w:sz w:val="28"/>
          <w:szCs w:val="28"/>
        </w:rPr>
        <w:t>参加起草单位：</w:t>
      </w:r>
    </w:p>
    <w:p w14:paraId="1CA725B0" w14:textId="77777777" w:rsidR="00654544" w:rsidRDefault="00654544">
      <w:pPr>
        <w:spacing w:line="300" w:lineRule="auto"/>
        <w:ind w:firstLineChars="0" w:firstLine="0"/>
        <w:jc w:val="center"/>
        <w:rPr>
          <w:sz w:val="28"/>
          <w:szCs w:val="28"/>
        </w:rPr>
      </w:pPr>
    </w:p>
    <w:p w14:paraId="535D7F51" w14:textId="77777777" w:rsidR="00654544" w:rsidRDefault="00654544">
      <w:pPr>
        <w:spacing w:line="300" w:lineRule="auto"/>
        <w:ind w:firstLineChars="0" w:firstLine="0"/>
        <w:jc w:val="center"/>
        <w:rPr>
          <w:sz w:val="28"/>
          <w:szCs w:val="28"/>
        </w:rPr>
      </w:pPr>
    </w:p>
    <w:p w14:paraId="44EA30F9" w14:textId="77777777" w:rsidR="00654544" w:rsidRDefault="00654544">
      <w:pPr>
        <w:pStyle w:val="22"/>
        <w:spacing w:line="300" w:lineRule="auto"/>
        <w:rPr>
          <w:rFonts w:ascii="Times New Roman" w:hAnsi="Times New Roman"/>
          <w:sz w:val="28"/>
          <w:szCs w:val="28"/>
        </w:rPr>
      </w:pPr>
    </w:p>
    <w:p w14:paraId="6765A589" w14:textId="77777777" w:rsidR="00654544" w:rsidRDefault="00654544">
      <w:pPr>
        <w:pStyle w:val="22"/>
        <w:spacing w:line="300" w:lineRule="auto"/>
        <w:rPr>
          <w:rFonts w:ascii="Times New Roman" w:hAnsi="Times New Roman"/>
          <w:sz w:val="28"/>
          <w:szCs w:val="28"/>
        </w:rPr>
      </w:pPr>
    </w:p>
    <w:p w14:paraId="418C53E2" w14:textId="77777777" w:rsidR="00654544" w:rsidRDefault="00654544">
      <w:pPr>
        <w:pStyle w:val="22"/>
        <w:spacing w:line="300" w:lineRule="auto"/>
        <w:rPr>
          <w:rFonts w:ascii="Times New Roman" w:hAnsi="Times New Roman"/>
          <w:sz w:val="28"/>
          <w:szCs w:val="28"/>
        </w:rPr>
      </w:pPr>
    </w:p>
    <w:p w14:paraId="3F7ADA25" w14:textId="77777777" w:rsidR="00654544" w:rsidRDefault="00654544">
      <w:pPr>
        <w:pStyle w:val="22"/>
        <w:spacing w:line="300" w:lineRule="auto"/>
        <w:rPr>
          <w:rFonts w:ascii="Times New Roman" w:hAnsi="Times New Roman"/>
          <w:sz w:val="28"/>
          <w:szCs w:val="28"/>
        </w:rPr>
      </w:pPr>
    </w:p>
    <w:p w14:paraId="670F9D7F" w14:textId="77777777" w:rsidR="00654544" w:rsidRDefault="00654544">
      <w:pPr>
        <w:spacing w:line="300" w:lineRule="auto"/>
        <w:ind w:firstLineChars="0" w:firstLine="0"/>
        <w:jc w:val="center"/>
        <w:rPr>
          <w:sz w:val="28"/>
          <w:szCs w:val="28"/>
        </w:rPr>
      </w:pPr>
    </w:p>
    <w:p w14:paraId="5D1A0C18" w14:textId="77777777" w:rsidR="00654544" w:rsidRDefault="00654544">
      <w:pPr>
        <w:spacing w:line="300" w:lineRule="auto"/>
        <w:ind w:firstLineChars="0" w:firstLine="0"/>
        <w:jc w:val="both"/>
        <w:rPr>
          <w:sz w:val="28"/>
          <w:szCs w:val="28"/>
        </w:rPr>
      </w:pPr>
    </w:p>
    <w:p w14:paraId="4B4ED154" w14:textId="77777777" w:rsidR="00654544" w:rsidRDefault="00000000">
      <w:pPr>
        <w:spacing w:line="300" w:lineRule="auto"/>
        <w:ind w:firstLineChars="0" w:firstLine="0"/>
        <w:jc w:val="both"/>
        <w:rPr>
          <w:sz w:val="28"/>
          <w:szCs w:val="28"/>
        </w:rPr>
      </w:pPr>
      <w:r>
        <w:rPr>
          <w:sz w:val="28"/>
          <w:szCs w:val="28"/>
        </w:rPr>
        <w:t>本规范委托全国流量计量技术委员会液体流量分技术委员会负责解释</w:t>
      </w:r>
    </w:p>
    <w:p w14:paraId="29C170D6" w14:textId="77777777" w:rsidR="00654544" w:rsidRDefault="00654544">
      <w:pPr>
        <w:spacing w:line="300" w:lineRule="auto"/>
        <w:ind w:firstLineChars="0" w:firstLine="0"/>
        <w:rPr>
          <w:sz w:val="28"/>
          <w:szCs w:val="28"/>
        </w:rPr>
        <w:sectPr w:rsidR="00654544">
          <w:headerReference w:type="first" r:id="rId16"/>
          <w:pgSz w:w="11906" w:h="16838"/>
          <w:pgMar w:top="1440" w:right="1466" w:bottom="1091" w:left="1800" w:header="851" w:footer="992" w:gutter="0"/>
          <w:pgNumType w:fmt="lowerRoman" w:start="1"/>
          <w:cols w:space="720"/>
          <w:titlePg/>
          <w:docGrid w:type="lines" w:linePitch="312"/>
        </w:sectPr>
      </w:pPr>
    </w:p>
    <w:p w14:paraId="7D129C1A" w14:textId="77777777" w:rsidR="00654544" w:rsidRDefault="00654544">
      <w:pPr>
        <w:spacing w:line="300" w:lineRule="auto"/>
        <w:ind w:firstLine="560"/>
        <w:rPr>
          <w:rFonts w:eastAsia="黑体"/>
          <w:sz w:val="28"/>
          <w:szCs w:val="28"/>
        </w:rPr>
      </w:pPr>
    </w:p>
    <w:p w14:paraId="4DFB93E5" w14:textId="77777777" w:rsidR="00654544" w:rsidRDefault="00654544">
      <w:pPr>
        <w:spacing w:line="300" w:lineRule="auto"/>
        <w:ind w:firstLine="560"/>
        <w:rPr>
          <w:rFonts w:eastAsia="黑体"/>
          <w:sz w:val="28"/>
          <w:szCs w:val="28"/>
        </w:rPr>
      </w:pPr>
    </w:p>
    <w:p w14:paraId="47659B2C" w14:textId="77777777" w:rsidR="00654544" w:rsidRDefault="00654544">
      <w:pPr>
        <w:spacing w:line="300" w:lineRule="auto"/>
        <w:ind w:firstLine="560"/>
        <w:rPr>
          <w:rFonts w:eastAsia="黑体"/>
          <w:sz w:val="28"/>
          <w:szCs w:val="28"/>
        </w:rPr>
      </w:pPr>
    </w:p>
    <w:p w14:paraId="1FFEBECD" w14:textId="77777777" w:rsidR="00654544" w:rsidRDefault="00000000">
      <w:pPr>
        <w:spacing w:line="300" w:lineRule="auto"/>
        <w:ind w:firstLine="560"/>
        <w:rPr>
          <w:rFonts w:eastAsia="黑体"/>
          <w:sz w:val="28"/>
          <w:szCs w:val="28"/>
        </w:rPr>
      </w:pPr>
      <w:r>
        <w:rPr>
          <w:rFonts w:eastAsia="黑体"/>
          <w:sz w:val="28"/>
          <w:szCs w:val="28"/>
        </w:rPr>
        <w:t>本规范主要起草人：</w:t>
      </w:r>
    </w:p>
    <w:p w14:paraId="0AEA93D2" w14:textId="77777777" w:rsidR="00654544" w:rsidRDefault="00000000">
      <w:pPr>
        <w:spacing w:line="300" w:lineRule="auto"/>
        <w:ind w:firstLineChars="700" w:firstLine="1960"/>
        <w:rPr>
          <w:rFonts w:eastAsia="黑体"/>
          <w:sz w:val="28"/>
          <w:szCs w:val="28"/>
        </w:rPr>
      </w:pPr>
      <w:r>
        <w:rPr>
          <w:rFonts w:ascii="宋体" w:hAnsi="宋体" w:cs="宋体" w:hint="eastAsia"/>
          <w:sz w:val="28"/>
          <w:szCs w:val="28"/>
        </w:rPr>
        <w:t>×××（起草人所在单位名称）</w:t>
      </w:r>
    </w:p>
    <w:p w14:paraId="64358E7E" w14:textId="77777777" w:rsidR="00654544" w:rsidRDefault="00000000">
      <w:pPr>
        <w:spacing w:line="300" w:lineRule="auto"/>
        <w:ind w:firstLineChars="500" w:firstLine="1400"/>
        <w:rPr>
          <w:rFonts w:eastAsia="黑体"/>
          <w:sz w:val="28"/>
          <w:szCs w:val="28"/>
        </w:rPr>
      </w:pPr>
      <w:r>
        <w:rPr>
          <w:rFonts w:eastAsia="黑体"/>
          <w:sz w:val="28"/>
          <w:szCs w:val="28"/>
        </w:rPr>
        <w:t>参加起草人：</w:t>
      </w:r>
    </w:p>
    <w:p w14:paraId="75A8623E" w14:textId="77777777" w:rsidR="00654544" w:rsidRDefault="00000000">
      <w:pPr>
        <w:spacing w:line="300" w:lineRule="auto"/>
        <w:ind w:firstLineChars="700" w:firstLine="1960"/>
        <w:rPr>
          <w:rFonts w:ascii="宋体" w:hAnsi="宋体" w:cs="宋体"/>
          <w:sz w:val="28"/>
          <w:szCs w:val="28"/>
        </w:rPr>
      </w:pPr>
      <w:r>
        <w:rPr>
          <w:rFonts w:ascii="宋体" w:hAnsi="宋体" w:cs="宋体" w:hint="eastAsia"/>
          <w:sz w:val="28"/>
          <w:szCs w:val="28"/>
        </w:rPr>
        <w:t>×××（起草人所在单位名称）</w:t>
      </w:r>
    </w:p>
    <w:p w14:paraId="57CDE8FF" w14:textId="77777777" w:rsidR="00654544" w:rsidRDefault="00000000">
      <w:pPr>
        <w:spacing w:line="300" w:lineRule="auto"/>
        <w:ind w:firstLine="560"/>
        <w:rPr>
          <w:rFonts w:eastAsia="黑体"/>
          <w:sz w:val="28"/>
          <w:szCs w:val="28"/>
        </w:rPr>
      </w:pPr>
      <w:r>
        <w:rPr>
          <w:rFonts w:eastAsia="黑体"/>
          <w:sz w:val="28"/>
          <w:szCs w:val="28"/>
        </w:rPr>
        <w:tab/>
      </w:r>
      <w:r>
        <w:rPr>
          <w:rFonts w:eastAsia="黑体"/>
          <w:sz w:val="28"/>
          <w:szCs w:val="28"/>
        </w:rPr>
        <w:tab/>
      </w:r>
      <w:r>
        <w:rPr>
          <w:rFonts w:eastAsia="黑体"/>
          <w:sz w:val="28"/>
          <w:szCs w:val="28"/>
        </w:rPr>
        <w:tab/>
      </w:r>
      <w:r>
        <w:rPr>
          <w:rFonts w:eastAsia="黑体"/>
          <w:sz w:val="28"/>
          <w:szCs w:val="28"/>
        </w:rPr>
        <w:tab/>
      </w:r>
      <w:r>
        <w:rPr>
          <w:rFonts w:eastAsia="黑体"/>
          <w:sz w:val="28"/>
          <w:szCs w:val="28"/>
        </w:rPr>
        <w:tab/>
      </w:r>
      <w:r>
        <w:rPr>
          <w:rFonts w:eastAsia="黑体"/>
          <w:sz w:val="28"/>
          <w:szCs w:val="28"/>
        </w:rPr>
        <w:tab/>
      </w:r>
    </w:p>
    <w:p w14:paraId="11705DE0" w14:textId="77777777" w:rsidR="00654544" w:rsidRDefault="00654544">
      <w:pPr>
        <w:spacing w:line="300" w:lineRule="auto"/>
        <w:ind w:firstLine="560"/>
        <w:rPr>
          <w:rFonts w:eastAsia="黑体"/>
          <w:sz w:val="28"/>
          <w:szCs w:val="28"/>
        </w:rPr>
        <w:sectPr w:rsidR="00654544">
          <w:footerReference w:type="default" r:id="rId17"/>
          <w:pgSz w:w="11907" w:h="16839"/>
          <w:pgMar w:top="1418" w:right="1134" w:bottom="1134" w:left="1418" w:header="1418" w:footer="851" w:gutter="0"/>
          <w:pgNumType w:fmt="upperRoman" w:start="1"/>
          <w:cols w:space="720"/>
          <w:docGrid w:type="lines" w:linePitch="312"/>
        </w:sectPr>
      </w:pPr>
    </w:p>
    <w:p w14:paraId="1ECE08AF" w14:textId="77777777" w:rsidR="00654544" w:rsidRDefault="00654544">
      <w:pPr>
        <w:spacing w:line="300" w:lineRule="auto"/>
        <w:ind w:firstLineChars="0" w:firstLine="0"/>
        <w:jc w:val="center"/>
        <w:rPr>
          <w:rFonts w:eastAsia="黑体"/>
          <w:sz w:val="44"/>
          <w:szCs w:val="44"/>
        </w:rPr>
      </w:pPr>
    </w:p>
    <w:p w14:paraId="612FDECA" w14:textId="77777777" w:rsidR="00654544" w:rsidRDefault="00000000">
      <w:pPr>
        <w:spacing w:line="300" w:lineRule="auto"/>
        <w:ind w:firstLineChars="0" w:firstLine="0"/>
        <w:jc w:val="center"/>
        <w:outlineLvl w:val="0"/>
        <w:rPr>
          <w:rFonts w:eastAsia="黑体"/>
          <w:sz w:val="44"/>
          <w:szCs w:val="44"/>
        </w:rPr>
      </w:pPr>
      <w:bookmarkStart w:id="19" w:name="_Toc5756"/>
      <w:r>
        <w:rPr>
          <w:rFonts w:eastAsia="黑体"/>
          <w:sz w:val="44"/>
          <w:szCs w:val="44"/>
        </w:rPr>
        <w:t>目</w:t>
      </w:r>
      <w:r>
        <w:rPr>
          <w:rFonts w:ascii="黑体" w:eastAsia="黑体" w:hAnsi="黑体" w:cs="黑体" w:hint="eastAsia"/>
          <w:sz w:val="44"/>
          <w:szCs w:val="44"/>
        </w:rPr>
        <w:t xml:space="preserve">   </w:t>
      </w:r>
      <w:r>
        <w:rPr>
          <w:rFonts w:eastAsia="黑体" w:hint="eastAsia"/>
          <w:sz w:val="44"/>
          <w:szCs w:val="44"/>
        </w:rPr>
        <w:t xml:space="preserve"> </w:t>
      </w:r>
      <w:r>
        <w:rPr>
          <w:rFonts w:eastAsia="黑体"/>
          <w:sz w:val="44"/>
          <w:szCs w:val="44"/>
        </w:rPr>
        <w:t>录</w:t>
      </w:r>
      <w:bookmarkEnd w:id="19"/>
    </w:p>
    <w:p w14:paraId="0482D496" w14:textId="77777777" w:rsidR="00654544" w:rsidRDefault="00000000">
      <w:pPr>
        <w:pStyle w:val="TOC1"/>
        <w:tabs>
          <w:tab w:val="right" w:leader="dot" w:pos="9355"/>
        </w:tabs>
        <w:spacing w:line="300" w:lineRule="auto"/>
      </w:pPr>
      <w:r>
        <w:fldChar w:fldCharType="begin"/>
      </w:r>
      <w:r>
        <w:instrText xml:space="preserve">TOC \o "1-2" \h \u </w:instrText>
      </w:r>
      <w:r>
        <w:fldChar w:fldCharType="separate"/>
      </w:r>
      <w:hyperlink w:anchor="_Toc23683" w:history="1">
        <w:r>
          <w:rPr>
            <w:szCs w:val="44"/>
          </w:rPr>
          <w:t>引言</w:t>
        </w:r>
        <w:r>
          <w:tab/>
        </w:r>
        <w:r>
          <w:fldChar w:fldCharType="begin"/>
        </w:r>
        <w:r>
          <w:instrText xml:space="preserve"> PAGEREF _Toc23683 \h </w:instrText>
        </w:r>
        <w:r>
          <w:fldChar w:fldCharType="separate"/>
        </w:r>
        <w:r>
          <w:t>II</w:t>
        </w:r>
        <w:r>
          <w:fldChar w:fldCharType="end"/>
        </w:r>
      </w:hyperlink>
    </w:p>
    <w:p w14:paraId="2A2232DE" w14:textId="77777777" w:rsidR="00654544" w:rsidRDefault="00000000">
      <w:pPr>
        <w:pStyle w:val="TOC1"/>
        <w:tabs>
          <w:tab w:val="right" w:leader="dot" w:pos="9355"/>
        </w:tabs>
        <w:spacing w:line="300" w:lineRule="auto"/>
      </w:pPr>
      <w:hyperlink w:anchor="_Toc22239" w:history="1">
        <w:r>
          <w:t>1</w:t>
        </w:r>
        <w:r>
          <w:t>范围</w:t>
        </w:r>
        <w:r>
          <w:tab/>
        </w:r>
        <w:r>
          <w:fldChar w:fldCharType="begin"/>
        </w:r>
        <w:r>
          <w:instrText xml:space="preserve"> PAGEREF _Toc22239 \h </w:instrText>
        </w:r>
        <w:r>
          <w:fldChar w:fldCharType="separate"/>
        </w:r>
        <w:r>
          <w:t>1</w:t>
        </w:r>
        <w:r>
          <w:fldChar w:fldCharType="end"/>
        </w:r>
      </w:hyperlink>
    </w:p>
    <w:p w14:paraId="7D064736" w14:textId="77777777" w:rsidR="00654544" w:rsidRDefault="00000000">
      <w:pPr>
        <w:pStyle w:val="TOC1"/>
        <w:tabs>
          <w:tab w:val="right" w:leader="dot" w:pos="9355"/>
        </w:tabs>
        <w:spacing w:line="300" w:lineRule="auto"/>
      </w:pPr>
      <w:hyperlink w:anchor="_Toc7197" w:history="1">
        <w:r>
          <w:t>2</w:t>
        </w:r>
        <w:r>
          <w:t>引用文件</w:t>
        </w:r>
        <w:r>
          <w:tab/>
        </w:r>
        <w:r>
          <w:fldChar w:fldCharType="begin"/>
        </w:r>
        <w:r>
          <w:instrText xml:space="preserve"> PAGEREF _Toc7197 \h </w:instrText>
        </w:r>
        <w:r>
          <w:fldChar w:fldCharType="separate"/>
        </w:r>
        <w:r>
          <w:t>1</w:t>
        </w:r>
        <w:r>
          <w:fldChar w:fldCharType="end"/>
        </w:r>
      </w:hyperlink>
    </w:p>
    <w:p w14:paraId="74E6D747" w14:textId="77777777" w:rsidR="00654544" w:rsidRDefault="00000000">
      <w:pPr>
        <w:pStyle w:val="TOC1"/>
        <w:tabs>
          <w:tab w:val="right" w:leader="dot" w:pos="9355"/>
        </w:tabs>
        <w:spacing w:line="300" w:lineRule="auto"/>
      </w:pPr>
      <w:hyperlink w:anchor="_Toc15842" w:history="1">
        <w:r>
          <w:t>3</w:t>
        </w:r>
        <w:r>
          <w:t>术语和</w:t>
        </w:r>
        <w:r>
          <w:rPr>
            <w:rFonts w:hint="eastAsia"/>
          </w:rPr>
          <w:t>计量单位</w:t>
        </w:r>
        <w:r>
          <w:tab/>
        </w:r>
        <w:r>
          <w:fldChar w:fldCharType="begin"/>
        </w:r>
        <w:r>
          <w:instrText xml:space="preserve"> PAGEREF _Toc15842 \h </w:instrText>
        </w:r>
        <w:r>
          <w:fldChar w:fldCharType="separate"/>
        </w:r>
        <w:r>
          <w:t>1</w:t>
        </w:r>
        <w:r>
          <w:fldChar w:fldCharType="end"/>
        </w:r>
      </w:hyperlink>
    </w:p>
    <w:p w14:paraId="56DDB7F3" w14:textId="77777777" w:rsidR="00654544" w:rsidRDefault="00000000">
      <w:pPr>
        <w:pStyle w:val="TOC2"/>
        <w:tabs>
          <w:tab w:val="clear" w:pos="165"/>
          <w:tab w:val="clear" w:pos="9345"/>
          <w:tab w:val="right" w:leader="dot" w:pos="9355"/>
        </w:tabs>
        <w:spacing w:line="300" w:lineRule="auto"/>
        <w:ind w:firstLineChars="0" w:firstLine="0"/>
      </w:pPr>
      <w:hyperlink w:anchor="_Toc6347" w:history="1">
        <w:r>
          <w:rPr>
            <w:bCs/>
          </w:rPr>
          <w:t>3.1</w:t>
        </w:r>
        <w:r>
          <w:rPr>
            <w:rFonts w:ascii="宋体" w:hAnsi="宋体" w:cs="宋体" w:hint="eastAsia"/>
            <w:bCs/>
          </w:rPr>
          <w:t>术语和定义</w:t>
        </w:r>
        <w:r>
          <w:tab/>
        </w:r>
        <w:r>
          <w:fldChar w:fldCharType="begin"/>
        </w:r>
        <w:r>
          <w:instrText xml:space="preserve"> PAGEREF _Toc6347 \h </w:instrText>
        </w:r>
        <w:r>
          <w:fldChar w:fldCharType="separate"/>
        </w:r>
        <w:r>
          <w:t>1</w:t>
        </w:r>
        <w:r>
          <w:fldChar w:fldCharType="end"/>
        </w:r>
      </w:hyperlink>
    </w:p>
    <w:p w14:paraId="12E6DA8B" w14:textId="77777777" w:rsidR="00654544" w:rsidRDefault="00000000">
      <w:pPr>
        <w:pStyle w:val="TOC2"/>
        <w:tabs>
          <w:tab w:val="clear" w:pos="165"/>
          <w:tab w:val="clear" w:pos="9345"/>
          <w:tab w:val="right" w:leader="dot" w:pos="9355"/>
        </w:tabs>
        <w:spacing w:line="300" w:lineRule="auto"/>
        <w:ind w:firstLineChars="0" w:firstLine="0"/>
      </w:pPr>
      <w:hyperlink w:anchor="_Toc18776" w:history="1">
        <w:r>
          <w:rPr>
            <w:bCs/>
          </w:rPr>
          <w:t>3.2</w:t>
        </w:r>
        <w:r>
          <w:rPr>
            <w:rFonts w:ascii="宋体" w:hAnsi="宋体" w:cs="宋体" w:hint="eastAsia"/>
            <w:bCs/>
          </w:rPr>
          <w:t>计量单位</w:t>
        </w:r>
        <w:r>
          <w:tab/>
        </w:r>
        <w:r>
          <w:fldChar w:fldCharType="begin"/>
        </w:r>
        <w:r>
          <w:instrText xml:space="preserve"> PAGEREF _Toc18776 \h </w:instrText>
        </w:r>
        <w:r>
          <w:fldChar w:fldCharType="separate"/>
        </w:r>
        <w:r>
          <w:t>1</w:t>
        </w:r>
        <w:r>
          <w:fldChar w:fldCharType="end"/>
        </w:r>
      </w:hyperlink>
    </w:p>
    <w:p w14:paraId="3D5AC43D" w14:textId="77777777" w:rsidR="00654544" w:rsidRDefault="00000000">
      <w:pPr>
        <w:pStyle w:val="TOC1"/>
        <w:tabs>
          <w:tab w:val="right" w:leader="dot" w:pos="9355"/>
        </w:tabs>
        <w:spacing w:line="300" w:lineRule="auto"/>
      </w:pPr>
      <w:hyperlink w:anchor="_Toc11782" w:history="1">
        <w:r>
          <w:t>4</w:t>
        </w:r>
        <w:r>
          <w:t>概述</w:t>
        </w:r>
        <w:r>
          <w:tab/>
        </w:r>
        <w:r>
          <w:fldChar w:fldCharType="begin"/>
        </w:r>
        <w:r>
          <w:instrText xml:space="preserve"> PAGEREF _Toc11782 \h </w:instrText>
        </w:r>
        <w:r>
          <w:fldChar w:fldCharType="separate"/>
        </w:r>
        <w:r>
          <w:t>2</w:t>
        </w:r>
        <w:r>
          <w:fldChar w:fldCharType="end"/>
        </w:r>
      </w:hyperlink>
    </w:p>
    <w:p w14:paraId="5E272569" w14:textId="77777777" w:rsidR="00654544" w:rsidRDefault="00000000">
      <w:pPr>
        <w:pStyle w:val="TOC2"/>
        <w:tabs>
          <w:tab w:val="clear" w:pos="165"/>
          <w:tab w:val="clear" w:pos="9345"/>
          <w:tab w:val="right" w:leader="dot" w:pos="9355"/>
        </w:tabs>
        <w:spacing w:line="300" w:lineRule="auto"/>
        <w:ind w:firstLineChars="0" w:firstLine="0"/>
      </w:pPr>
      <w:hyperlink w:anchor="_Toc11882" w:history="1">
        <w:r>
          <w:rPr>
            <w:bCs/>
          </w:rPr>
          <w:t>4.1</w:t>
        </w:r>
        <w:r>
          <w:rPr>
            <w:rFonts w:ascii="宋体" w:hAnsi="宋体" w:cs="宋体" w:hint="eastAsia"/>
            <w:bCs/>
          </w:rPr>
          <w:t>热量表工作原理</w:t>
        </w:r>
        <w:r>
          <w:tab/>
        </w:r>
        <w:r>
          <w:fldChar w:fldCharType="begin"/>
        </w:r>
        <w:r>
          <w:instrText xml:space="preserve"> PAGEREF _Toc11882 \h </w:instrText>
        </w:r>
        <w:r>
          <w:fldChar w:fldCharType="separate"/>
        </w:r>
        <w:r>
          <w:t>2</w:t>
        </w:r>
        <w:r>
          <w:fldChar w:fldCharType="end"/>
        </w:r>
      </w:hyperlink>
    </w:p>
    <w:p w14:paraId="1ED31167" w14:textId="77777777" w:rsidR="00654544" w:rsidRDefault="00000000">
      <w:pPr>
        <w:pStyle w:val="TOC2"/>
        <w:tabs>
          <w:tab w:val="clear" w:pos="165"/>
          <w:tab w:val="clear" w:pos="9345"/>
          <w:tab w:val="right" w:leader="dot" w:pos="9355"/>
        </w:tabs>
        <w:spacing w:line="300" w:lineRule="auto"/>
        <w:ind w:firstLineChars="0" w:firstLine="0"/>
      </w:pPr>
      <w:hyperlink w:anchor="_Toc11682" w:history="1">
        <w:r>
          <w:rPr>
            <w:bCs/>
          </w:rPr>
          <w:t>4.2</w:t>
        </w:r>
        <w:r>
          <w:rPr>
            <w:rFonts w:ascii="宋体" w:hAnsi="宋体" w:cs="宋体" w:hint="eastAsia"/>
            <w:bCs/>
          </w:rPr>
          <w:t>流量在线核查原理</w:t>
        </w:r>
        <w:r>
          <w:tab/>
        </w:r>
        <w:r>
          <w:fldChar w:fldCharType="begin"/>
        </w:r>
        <w:r>
          <w:instrText xml:space="preserve"> PAGEREF _Toc11682 \h </w:instrText>
        </w:r>
        <w:r>
          <w:fldChar w:fldCharType="separate"/>
        </w:r>
        <w:r>
          <w:t>2</w:t>
        </w:r>
        <w:r>
          <w:fldChar w:fldCharType="end"/>
        </w:r>
      </w:hyperlink>
    </w:p>
    <w:p w14:paraId="224F513F" w14:textId="77777777" w:rsidR="00654544" w:rsidRDefault="00000000">
      <w:pPr>
        <w:pStyle w:val="TOC2"/>
        <w:tabs>
          <w:tab w:val="clear" w:pos="165"/>
          <w:tab w:val="clear" w:pos="9345"/>
          <w:tab w:val="right" w:leader="dot" w:pos="9355"/>
        </w:tabs>
        <w:spacing w:line="300" w:lineRule="auto"/>
        <w:ind w:firstLineChars="0" w:firstLine="0"/>
      </w:pPr>
      <w:hyperlink w:anchor="_Toc19394" w:history="1">
        <w:r>
          <w:rPr>
            <w:bCs/>
          </w:rPr>
          <w:t>4.3</w:t>
        </w:r>
        <w:r>
          <w:rPr>
            <w:rFonts w:ascii="宋体" w:hAnsi="宋体" w:cs="宋体" w:hint="eastAsia"/>
            <w:bCs/>
          </w:rPr>
          <w:t>温差误差核查原理</w:t>
        </w:r>
        <w:r>
          <w:tab/>
        </w:r>
        <w:r>
          <w:fldChar w:fldCharType="begin"/>
        </w:r>
        <w:r>
          <w:instrText xml:space="preserve"> PAGEREF _Toc19394 \h </w:instrText>
        </w:r>
        <w:r>
          <w:fldChar w:fldCharType="separate"/>
        </w:r>
        <w:r>
          <w:t>3</w:t>
        </w:r>
        <w:r>
          <w:fldChar w:fldCharType="end"/>
        </w:r>
      </w:hyperlink>
    </w:p>
    <w:p w14:paraId="57EC9389" w14:textId="77777777" w:rsidR="00654544" w:rsidRDefault="00000000">
      <w:pPr>
        <w:pStyle w:val="TOC1"/>
        <w:tabs>
          <w:tab w:val="right" w:leader="dot" w:pos="9355"/>
        </w:tabs>
        <w:spacing w:line="300" w:lineRule="auto"/>
      </w:pPr>
      <w:hyperlink w:anchor="_Toc1850" w:history="1">
        <w:r>
          <w:t>5</w:t>
        </w:r>
        <w:r>
          <w:t>计量</w:t>
        </w:r>
        <w:r>
          <w:rPr>
            <w:rFonts w:hint="eastAsia"/>
          </w:rPr>
          <w:t>特性</w:t>
        </w:r>
        <w:r>
          <w:tab/>
        </w:r>
        <w:r>
          <w:fldChar w:fldCharType="begin"/>
        </w:r>
        <w:r>
          <w:instrText xml:space="preserve"> PAGEREF _Toc1850 \h </w:instrText>
        </w:r>
        <w:r>
          <w:fldChar w:fldCharType="separate"/>
        </w:r>
        <w:r>
          <w:t>4</w:t>
        </w:r>
        <w:r>
          <w:fldChar w:fldCharType="end"/>
        </w:r>
      </w:hyperlink>
    </w:p>
    <w:p w14:paraId="29E4CAB5" w14:textId="77777777" w:rsidR="00654544" w:rsidRDefault="00000000">
      <w:pPr>
        <w:pStyle w:val="TOC1"/>
        <w:tabs>
          <w:tab w:val="right" w:leader="dot" w:pos="9355"/>
        </w:tabs>
        <w:spacing w:line="300" w:lineRule="auto"/>
      </w:pPr>
      <w:hyperlink w:anchor="_Toc6078" w:history="1">
        <w:r>
          <w:t>6</w:t>
        </w:r>
        <w:r>
          <w:t>核查条件</w:t>
        </w:r>
        <w:r>
          <w:tab/>
        </w:r>
        <w:r>
          <w:fldChar w:fldCharType="begin"/>
        </w:r>
        <w:r>
          <w:instrText xml:space="preserve"> PAGEREF _Toc6078 \h </w:instrText>
        </w:r>
        <w:r>
          <w:fldChar w:fldCharType="separate"/>
        </w:r>
        <w:r>
          <w:t>4</w:t>
        </w:r>
        <w:r>
          <w:fldChar w:fldCharType="end"/>
        </w:r>
      </w:hyperlink>
    </w:p>
    <w:p w14:paraId="494156B9" w14:textId="77777777" w:rsidR="00654544" w:rsidRDefault="00000000">
      <w:pPr>
        <w:pStyle w:val="TOC2"/>
        <w:tabs>
          <w:tab w:val="clear" w:pos="165"/>
          <w:tab w:val="clear" w:pos="9345"/>
          <w:tab w:val="right" w:leader="dot" w:pos="9355"/>
        </w:tabs>
        <w:spacing w:line="300" w:lineRule="auto"/>
        <w:ind w:firstLineChars="0" w:firstLine="0"/>
      </w:pPr>
      <w:hyperlink w:anchor="_Toc20506" w:history="1">
        <w:r>
          <w:rPr>
            <w:bCs/>
          </w:rPr>
          <w:t>6.1</w:t>
        </w:r>
        <w:r>
          <w:rPr>
            <w:bCs/>
          </w:rPr>
          <w:t>环境条件</w:t>
        </w:r>
        <w:r>
          <w:tab/>
        </w:r>
        <w:r>
          <w:fldChar w:fldCharType="begin"/>
        </w:r>
        <w:r>
          <w:instrText xml:space="preserve"> PAGEREF _Toc20506 \h </w:instrText>
        </w:r>
        <w:r>
          <w:fldChar w:fldCharType="separate"/>
        </w:r>
        <w:r>
          <w:t>4</w:t>
        </w:r>
        <w:r>
          <w:fldChar w:fldCharType="end"/>
        </w:r>
      </w:hyperlink>
    </w:p>
    <w:p w14:paraId="6AA8D04B" w14:textId="77777777" w:rsidR="00654544" w:rsidRDefault="00000000">
      <w:pPr>
        <w:pStyle w:val="TOC2"/>
        <w:tabs>
          <w:tab w:val="clear" w:pos="165"/>
          <w:tab w:val="clear" w:pos="9345"/>
          <w:tab w:val="right" w:leader="dot" w:pos="9355"/>
        </w:tabs>
        <w:spacing w:line="300" w:lineRule="auto"/>
        <w:ind w:firstLineChars="0" w:firstLine="0"/>
      </w:pPr>
      <w:hyperlink w:anchor="_Toc4412" w:history="1">
        <w:r>
          <w:rPr>
            <w:bCs/>
            <w:szCs w:val="26"/>
          </w:rPr>
          <w:t>6.2</w:t>
        </w:r>
        <w:r>
          <w:rPr>
            <w:rFonts w:hint="eastAsia"/>
            <w:bCs/>
            <w:szCs w:val="26"/>
          </w:rPr>
          <w:t>供热管路条件</w:t>
        </w:r>
        <w:r>
          <w:tab/>
        </w:r>
        <w:r>
          <w:fldChar w:fldCharType="begin"/>
        </w:r>
        <w:r>
          <w:instrText xml:space="preserve"> PAGEREF _Toc4412 \h </w:instrText>
        </w:r>
        <w:r>
          <w:fldChar w:fldCharType="separate"/>
        </w:r>
        <w:r>
          <w:t>4</w:t>
        </w:r>
        <w:r>
          <w:fldChar w:fldCharType="end"/>
        </w:r>
      </w:hyperlink>
    </w:p>
    <w:p w14:paraId="694BCC53" w14:textId="77777777" w:rsidR="00654544" w:rsidRDefault="00000000">
      <w:pPr>
        <w:pStyle w:val="TOC2"/>
        <w:tabs>
          <w:tab w:val="clear" w:pos="165"/>
          <w:tab w:val="clear" w:pos="9345"/>
          <w:tab w:val="right" w:leader="dot" w:pos="9355"/>
        </w:tabs>
        <w:spacing w:line="300" w:lineRule="auto"/>
        <w:ind w:firstLineChars="0" w:firstLine="0"/>
      </w:pPr>
      <w:hyperlink w:anchor="_Toc22378" w:history="1">
        <w:r>
          <w:rPr>
            <w:bCs/>
          </w:rPr>
          <w:t>6.3</w:t>
        </w:r>
        <w:r>
          <w:rPr>
            <w:rFonts w:ascii="宋体" w:hAnsi="宋体" w:cs="宋体" w:hint="eastAsia"/>
            <w:bCs/>
          </w:rPr>
          <w:t>核查用标准器</w:t>
        </w:r>
        <w:r>
          <w:tab/>
        </w:r>
        <w:r>
          <w:fldChar w:fldCharType="begin"/>
        </w:r>
        <w:r>
          <w:instrText xml:space="preserve"> PAGEREF _Toc22378 \h </w:instrText>
        </w:r>
        <w:r>
          <w:fldChar w:fldCharType="separate"/>
        </w:r>
        <w:r>
          <w:t>4</w:t>
        </w:r>
        <w:r>
          <w:fldChar w:fldCharType="end"/>
        </w:r>
      </w:hyperlink>
    </w:p>
    <w:p w14:paraId="1BEA6864" w14:textId="77777777" w:rsidR="00654544" w:rsidRDefault="00000000">
      <w:pPr>
        <w:pStyle w:val="TOC2"/>
        <w:tabs>
          <w:tab w:val="clear" w:pos="165"/>
          <w:tab w:val="clear" w:pos="9345"/>
          <w:tab w:val="right" w:leader="dot" w:pos="9355"/>
        </w:tabs>
        <w:spacing w:line="300" w:lineRule="auto"/>
        <w:ind w:firstLineChars="0" w:firstLine="0"/>
      </w:pPr>
      <w:hyperlink w:anchor="_Toc20374" w:history="1">
        <w:r>
          <w:rPr>
            <w:bCs/>
          </w:rPr>
          <w:t>6.</w:t>
        </w:r>
        <w:r>
          <w:rPr>
            <w:rFonts w:hint="eastAsia"/>
            <w:bCs/>
          </w:rPr>
          <w:t>4</w:t>
        </w:r>
        <w:r>
          <w:rPr>
            <w:bCs/>
          </w:rPr>
          <w:t>在线核查软件</w:t>
        </w:r>
        <w:r>
          <w:rPr>
            <w:rFonts w:hint="eastAsia"/>
            <w:bCs/>
          </w:rPr>
          <w:t>技术</w:t>
        </w:r>
        <w:r>
          <w:rPr>
            <w:bCs/>
          </w:rPr>
          <w:t>要求</w:t>
        </w:r>
        <w:r>
          <w:tab/>
        </w:r>
        <w:r>
          <w:fldChar w:fldCharType="begin"/>
        </w:r>
        <w:r>
          <w:instrText xml:space="preserve"> PAGEREF _Toc20374 \h </w:instrText>
        </w:r>
        <w:r>
          <w:fldChar w:fldCharType="separate"/>
        </w:r>
        <w:r>
          <w:t>5</w:t>
        </w:r>
        <w:r>
          <w:fldChar w:fldCharType="end"/>
        </w:r>
      </w:hyperlink>
    </w:p>
    <w:p w14:paraId="0AB38ECF" w14:textId="77777777" w:rsidR="00654544" w:rsidRDefault="00000000">
      <w:pPr>
        <w:pStyle w:val="TOC1"/>
        <w:tabs>
          <w:tab w:val="right" w:leader="dot" w:pos="9355"/>
        </w:tabs>
        <w:spacing w:line="300" w:lineRule="auto"/>
      </w:pPr>
      <w:hyperlink w:anchor="_Toc4252" w:history="1">
        <w:r>
          <w:t>7</w:t>
        </w:r>
        <w:r>
          <w:t>核查项目和核查方法</w:t>
        </w:r>
        <w:r>
          <w:tab/>
        </w:r>
        <w:r>
          <w:fldChar w:fldCharType="begin"/>
        </w:r>
        <w:r>
          <w:instrText xml:space="preserve"> PAGEREF _Toc4252 \h </w:instrText>
        </w:r>
        <w:r>
          <w:fldChar w:fldCharType="separate"/>
        </w:r>
        <w:r>
          <w:t>5</w:t>
        </w:r>
        <w:r>
          <w:fldChar w:fldCharType="end"/>
        </w:r>
      </w:hyperlink>
    </w:p>
    <w:p w14:paraId="257A63CF" w14:textId="77777777" w:rsidR="00654544" w:rsidRDefault="00000000">
      <w:pPr>
        <w:pStyle w:val="TOC2"/>
        <w:tabs>
          <w:tab w:val="clear" w:pos="165"/>
          <w:tab w:val="clear" w:pos="9345"/>
          <w:tab w:val="right" w:leader="dot" w:pos="9355"/>
        </w:tabs>
        <w:spacing w:line="300" w:lineRule="auto"/>
        <w:ind w:firstLineChars="0" w:firstLine="0"/>
      </w:pPr>
      <w:hyperlink w:anchor="_Toc29654" w:history="1">
        <w:r>
          <w:rPr>
            <w:bCs/>
          </w:rPr>
          <w:t>7.1</w:t>
        </w:r>
        <w:r>
          <w:rPr>
            <w:bCs/>
          </w:rPr>
          <w:t>核查项目</w:t>
        </w:r>
        <w:r>
          <w:tab/>
        </w:r>
        <w:r>
          <w:fldChar w:fldCharType="begin"/>
        </w:r>
        <w:r>
          <w:instrText xml:space="preserve"> PAGEREF _Toc29654 \h </w:instrText>
        </w:r>
        <w:r>
          <w:fldChar w:fldCharType="separate"/>
        </w:r>
        <w:r>
          <w:t>5</w:t>
        </w:r>
        <w:r>
          <w:fldChar w:fldCharType="end"/>
        </w:r>
      </w:hyperlink>
    </w:p>
    <w:p w14:paraId="6353B00C" w14:textId="77777777" w:rsidR="00654544" w:rsidRDefault="00000000">
      <w:pPr>
        <w:pStyle w:val="TOC2"/>
        <w:tabs>
          <w:tab w:val="clear" w:pos="165"/>
          <w:tab w:val="clear" w:pos="9345"/>
          <w:tab w:val="right" w:leader="dot" w:pos="9355"/>
        </w:tabs>
        <w:spacing w:line="300" w:lineRule="auto"/>
        <w:ind w:firstLineChars="0" w:firstLine="0"/>
      </w:pPr>
      <w:hyperlink w:anchor="_Toc11893" w:history="1">
        <w:r>
          <w:rPr>
            <w:bCs/>
          </w:rPr>
          <w:t>7.2</w:t>
        </w:r>
        <w:r>
          <w:rPr>
            <w:bCs/>
          </w:rPr>
          <w:t>核查方法</w:t>
        </w:r>
        <w:r>
          <w:tab/>
        </w:r>
        <w:r>
          <w:fldChar w:fldCharType="begin"/>
        </w:r>
        <w:r>
          <w:instrText xml:space="preserve"> PAGEREF _Toc11893 \h </w:instrText>
        </w:r>
        <w:r>
          <w:fldChar w:fldCharType="separate"/>
        </w:r>
        <w:r>
          <w:t>6</w:t>
        </w:r>
        <w:r>
          <w:fldChar w:fldCharType="end"/>
        </w:r>
      </w:hyperlink>
    </w:p>
    <w:p w14:paraId="1C95B0E0" w14:textId="77777777" w:rsidR="00654544" w:rsidRDefault="00000000">
      <w:pPr>
        <w:pStyle w:val="TOC2"/>
        <w:tabs>
          <w:tab w:val="clear" w:pos="165"/>
          <w:tab w:val="clear" w:pos="9345"/>
          <w:tab w:val="right" w:leader="dot" w:pos="9355"/>
        </w:tabs>
        <w:spacing w:line="300" w:lineRule="auto"/>
        <w:ind w:firstLineChars="0" w:firstLine="0"/>
      </w:pPr>
      <w:hyperlink w:anchor="_Toc3108" w:history="1">
        <w:r>
          <w:rPr>
            <w:rFonts w:hint="eastAsia"/>
          </w:rPr>
          <w:t>7.3</w:t>
        </w:r>
        <w:r>
          <w:rPr>
            <w:rFonts w:hint="eastAsia"/>
          </w:rPr>
          <w:t>核查结果评估</w:t>
        </w:r>
        <w:r>
          <w:tab/>
        </w:r>
        <w:r>
          <w:fldChar w:fldCharType="begin"/>
        </w:r>
        <w:r>
          <w:instrText xml:space="preserve"> PAGEREF _Toc3108 \h </w:instrText>
        </w:r>
        <w:r>
          <w:fldChar w:fldCharType="separate"/>
        </w:r>
        <w:r>
          <w:t>11</w:t>
        </w:r>
        <w:r>
          <w:fldChar w:fldCharType="end"/>
        </w:r>
      </w:hyperlink>
    </w:p>
    <w:p w14:paraId="35AF4629" w14:textId="77777777" w:rsidR="00654544" w:rsidRDefault="00000000">
      <w:pPr>
        <w:pStyle w:val="TOC1"/>
        <w:tabs>
          <w:tab w:val="right" w:leader="dot" w:pos="9355"/>
        </w:tabs>
        <w:spacing w:line="300" w:lineRule="auto"/>
      </w:pPr>
      <w:hyperlink w:anchor="_Toc23331" w:history="1">
        <w:r>
          <w:rPr>
            <w:rFonts w:hint="eastAsia"/>
            <w:szCs w:val="21"/>
          </w:rPr>
          <w:t>8</w:t>
        </w:r>
        <w:r>
          <w:t>核查周期</w:t>
        </w:r>
        <w:r>
          <w:tab/>
        </w:r>
        <w:r>
          <w:fldChar w:fldCharType="begin"/>
        </w:r>
        <w:r>
          <w:instrText xml:space="preserve"> PAGEREF _Toc23331 \h </w:instrText>
        </w:r>
        <w:r>
          <w:fldChar w:fldCharType="separate"/>
        </w:r>
        <w:r>
          <w:t>12</w:t>
        </w:r>
        <w:r>
          <w:fldChar w:fldCharType="end"/>
        </w:r>
      </w:hyperlink>
    </w:p>
    <w:p w14:paraId="202362FF" w14:textId="77777777" w:rsidR="00654544" w:rsidRDefault="00000000">
      <w:pPr>
        <w:pStyle w:val="TOC1"/>
        <w:tabs>
          <w:tab w:val="right" w:leader="dot" w:pos="9355"/>
        </w:tabs>
        <w:spacing w:line="300" w:lineRule="auto"/>
      </w:pPr>
      <w:hyperlink w:anchor="_Toc17398" w:history="1">
        <w:r>
          <w:t>附录</w:t>
        </w:r>
        <w:r>
          <w:rPr>
            <w:rFonts w:hint="eastAsia"/>
          </w:rPr>
          <w:t xml:space="preserve">A </w:t>
        </w:r>
        <w:r>
          <w:rPr>
            <w:rFonts w:hint="eastAsia"/>
          </w:rPr>
          <w:t>核查报告内页参考格式</w:t>
        </w:r>
        <w:r>
          <w:tab/>
        </w:r>
        <w:r>
          <w:fldChar w:fldCharType="begin"/>
        </w:r>
        <w:r>
          <w:instrText xml:space="preserve"> PAGEREF _Toc17398 \h </w:instrText>
        </w:r>
        <w:r>
          <w:fldChar w:fldCharType="separate"/>
        </w:r>
        <w:r>
          <w:t>13</w:t>
        </w:r>
        <w:r>
          <w:fldChar w:fldCharType="end"/>
        </w:r>
      </w:hyperlink>
    </w:p>
    <w:p w14:paraId="08998AC9" w14:textId="77777777" w:rsidR="00654544" w:rsidRDefault="00654544">
      <w:pPr>
        <w:ind w:firstLine="480"/>
      </w:pPr>
    </w:p>
    <w:p w14:paraId="056DF2B3" w14:textId="77777777" w:rsidR="00654544" w:rsidRDefault="00000000">
      <w:pPr>
        <w:spacing w:line="300" w:lineRule="auto"/>
        <w:ind w:firstLineChars="0" w:firstLine="0"/>
        <w:sectPr w:rsidR="00654544">
          <w:footerReference w:type="default" r:id="rId18"/>
          <w:pgSz w:w="11907" w:h="16839"/>
          <w:pgMar w:top="1418" w:right="1134" w:bottom="1134" w:left="1418" w:header="1418" w:footer="851" w:gutter="0"/>
          <w:pgNumType w:fmt="upperRoman" w:start="1"/>
          <w:cols w:space="720"/>
          <w:docGrid w:type="lines" w:linePitch="312"/>
        </w:sectPr>
      </w:pPr>
      <w:r>
        <w:fldChar w:fldCharType="end"/>
      </w:r>
    </w:p>
    <w:p w14:paraId="660480E9" w14:textId="77777777" w:rsidR="00654544" w:rsidRDefault="00654544">
      <w:pPr>
        <w:spacing w:line="300" w:lineRule="auto"/>
        <w:ind w:firstLineChars="0" w:firstLine="0"/>
        <w:jc w:val="center"/>
        <w:rPr>
          <w:rFonts w:ascii="黑体" w:eastAsia="黑体" w:hAnsi="黑体" w:cs="黑体"/>
          <w:sz w:val="44"/>
          <w:szCs w:val="44"/>
        </w:rPr>
      </w:pPr>
    </w:p>
    <w:p w14:paraId="55D25A36" w14:textId="77777777" w:rsidR="00654544" w:rsidRDefault="00000000">
      <w:pPr>
        <w:spacing w:line="300" w:lineRule="auto"/>
        <w:ind w:firstLineChars="0" w:firstLine="0"/>
        <w:jc w:val="center"/>
        <w:outlineLvl w:val="0"/>
        <w:rPr>
          <w:rFonts w:ascii="黑体" w:eastAsia="黑体" w:hAnsi="黑体" w:cs="黑体"/>
          <w:sz w:val="44"/>
          <w:szCs w:val="44"/>
        </w:rPr>
      </w:pPr>
      <w:bookmarkStart w:id="20" w:name="_Toc2178"/>
      <w:bookmarkStart w:id="21" w:name="_Toc23683"/>
      <w:r>
        <w:rPr>
          <w:rFonts w:ascii="黑体" w:eastAsia="黑体" w:hAnsi="黑体" w:cs="黑体" w:hint="eastAsia"/>
          <w:sz w:val="44"/>
          <w:szCs w:val="44"/>
        </w:rPr>
        <w:t>引</w:t>
      </w:r>
      <w:r>
        <w:rPr>
          <w:rFonts w:ascii="黑体" w:eastAsia="黑体" w:hAnsi="黑体" w:cs="黑体"/>
          <w:sz w:val="44"/>
          <w:szCs w:val="44"/>
        </w:rPr>
        <w:t xml:space="preserve"> </w:t>
      </w:r>
      <w:r>
        <w:rPr>
          <w:rFonts w:ascii="黑体" w:eastAsia="黑体" w:hAnsi="黑体" w:cs="黑体" w:hint="eastAsia"/>
          <w:sz w:val="44"/>
          <w:szCs w:val="44"/>
        </w:rPr>
        <w:t xml:space="preserve"> </w:t>
      </w:r>
      <w:r>
        <w:rPr>
          <w:rFonts w:ascii="黑体" w:eastAsia="黑体" w:hAnsi="黑体" w:cs="黑体"/>
          <w:sz w:val="44"/>
          <w:szCs w:val="44"/>
        </w:rPr>
        <w:t xml:space="preserve">  </w:t>
      </w:r>
      <w:r>
        <w:rPr>
          <w:rFonts w:ascii="黑体" w:eastAsia="黑体" w:hAnsi="黑体" w:cs="黑体" w:hint="eastAsia"/>
          <w:sz w:val="44"/>
          <w:szCs w:val="44"/>
        </w:rPr>
        <w:t>言</w:t>
      </w:r>
      <w:bookmarkEnd w:id="20"/>
      <w:bookmarkEnd w:id="21"/>
    </w:p>
    <w:p w14:paraId="01DBB538" w14:textId="77777777" w:rsidR="00654544" w:rsidRDefault="00654544">
      <w:pPr>
        <w:spacing w:line="300" w:lineRule="auto"/>
        <w:ind w:firstLine="480"/>
      </w:pPr>
    </w:p>
    <w:p w14:paraId="64C3D286" w14:textId="77777777" w:rsidR="00654544" w:rsidRDefault="00000000">
      <w:pPr>
        <w:spacing w:line="300" w:lineRule="auto"/>
        <w:ind w:firstLine="480"/>
      </w:pPr>
      <w:r>
        <w:t>JJF 1017</w:t>
      </w:r>
      <w:r>
        <w:t>《国家计量校准规范编写规则》、</w:t>
      </w:r>
      <w:r>
        <w:t>JJF 1001</w:t>
      </w:r>
      <w:r>
        <w:t>《通用计量</w:t>
      </w:r>
      <w:r>
        <w:rPr>
          <w:rFonts w:hint="eastAsia"/>
        </w:rPr>
        <w:t>术语</w:t>
      </w:r>
      <w:r>
        <w:t>及定义》、</w:t>
      </w:r>
      <w:r>
        <w:rPr>
          <w:color w:val="000000"/>
          <w:lang w:bidi="ar"/>
        </w:rPr>
        <w:t>JJF 1004</w:t>
      </w:r>
      <w:r>
        <w:rPr>
          <w:color w:val="000000"/>
          <w:lang w:bidi="ar"/>
        </w:rPr>
        <w:t>《流量计量名词术语及定义》</w:t>
      </w:r>
      <w:r>
        <w:rPr>
          <w:rFonts w:hint="eastAsia"/>
          <w:color w:val="000000"/>
          <w:lang w:bidi="ar"/>
        </w:rPr>
        <w:t>、</w:t>
      </w:r>
      <w:r>
        <w:t>JJF 1059.1</w:t>
      </w:r>
      <w:r>
        <w:t>《测量不确定度评定与表示》共同构成支撑本规范制订工作的基础性系列规范。</w:t>
      </w:r>
    </w:p>
    <w:p w14:paraId="47704CD4" w14:textId="77777777" w:rsidR="00654544" w:rsidRDefault="00000000">
      <w:pPr>
        <w:spacing w:line="300" w:lineRule="auto"/>
        <w:ind w:firstLine="480"/>
        <w:rPr>
          <w:rFonts w:ascii="宋体" w:hAnsi="宋体" w:cs="宋体"/>
        </w:rPr>
        <w:sectPr w:rsidR="00654544">
          <w:footerReference w:type="default" r:id="rId19"/>
          <w:pgSz w:w="11907" w:h="16839"/>
          <w:pgMar w:top="1418" w:right="1134" w:bottom="1134" w:left="1418" w:header="1418" w:footer="851" w:gutter="0"/>
          <w:pgNumType w:fmt="upperRoman"/>
          <w:cols w:space="720"/>
          <w:docGrid w:type="lines" w:linePitch="312"/>
        </w:sectPr>
      </w:pPr>
      <w:r>
        <w:rPr>
          <w:rFonts w:ascii="宋体" w:hAnsi="宋体" w:cs="宋体" w:hint="eastAsia"/>
        </w:rPr>
        <w:t>本规范为首次发布。</w:t>
      </w:r>
    </w:p>
    <w:p w14:paraId="3A402BF2" w14:textId="77777777" w:rsidR="00654544" w:rsidRDefault="00000000">
      <w:pPr>
        <w:pStyle w:val="MT-"/>
        <w:spacing w:line="300" w:lineRule="auto"/>
        <w:jc w:val="center"/>
        <w:outlineLvl w:val="0"/>
        <w:rPr>
          <w:b/>
          <w:bCs/>
          <w:sz w:val="30"/>
          <w:szCs w:val="30"/>
        </w:rPr>
      </w:pPr>
      <w:bookmarkStart w:id="22" w:name="_Toc5643"/>
      <w:bookmarkStart w:id="23" w:name="SectionMark1"/>
      <w:bookmarkEnd w:id="14"/>
      <w:r>
        <w:rPr>
          <w:b/>
          <w:bCs/>
          <w:sz w:val="30"/>
          <w:szCs w:val="30"/>
        </w:rPr>
        <w:lastRenderedPageBreak/>
        <w:t>标准表法热量表远程在线核查技术规范</w:t>
      </w:r>
      <w:bookmarkEnd w:id="22"/>
    </w:p>
    <w:p w14:paraId="4AE2AEF7" w14:textId="77777777" w:rsidR="00654544" w:rsidRDefault="00000000">
      <w:pPr>
        <w:pStyle w:val="1"/>
        <w:spacing w:beforeLines="100" w:before="312" w:afterLines="100" w:after="312" w:line="300" w:lineRule="auto"/>
      </w:pPr>
      <w:bookmarkStart w:id="24" w:name="_Toc6926"/>
      <w:bookmarkStart w:id="25" w:name="_Toc21983"/>
      <w:bookmarkStart w:id="26" w:name="_Toc18708"/>
      <w:bookmarkStart w:id="27" w:name="_Toc3975"/>
      <w:bookmarkStart w:id="28" w:name="_Toc819"/>
      <w:bookmarkStart w:id="29" w:name="_Toc10754"/>
      <w:bookmarkStart w:id="30" w:name="_Toc8970"/>
      <w:bookmarkStart w:id="31" w:name="_Toc22239"/>
      <w:r>
        <w:t>1</w:t>
      </w:r>
      <w:r>
        <w:t>范围</w:t>
      </w:r>
      <w:bookmarkEnd w:id="24"/>
      <w:bookmarkEnd w:id="25"/>
      <w:bookmarkEnd w:id="26"/>
      <w:bookmarkEnd w:id="27"/>
      <w:bookmarkEnd w:id="28"/>
      <w:bookmarkEnd w:id="29"/>
      <w:bookmarkEnd w:id="30"/>
      <w:bookmarkEnd w:id="31"/>
    </w:p>
    <w:p w14:paraId="755F2194" w14:textId="77777777" w:rsidR="00654544" w:rsidRDefault="00000000">
      <w:pPr>
        <w:spacing w:line="300" w:lineRule="auto"/>
        <w:ind w:firstLine="480"/>
        <w:rPr>
          <w:color w:val="FF0000"/>
        </w:rPr>
      </w:pPr>
      <w:r>
        <w:t>本</w:t>
      </w:r>
      <w:r>
        <w:rPr>
          <w:rFonts w:hint="eastAsia"/>
        </w:rPr>
        <w:t>规范</w:t>
      </w:r>
      <w:r>
        <w:t>适用于</w:t>
      </w:r>
      <w:r>
        <w:rPr>
          <w:rFonts w:hint="eastAsia"/>
        </w:rPr>
        <w:t>具有远传通信功能的户用</w:t>
      </w:r>
      <w:r>
        <w:t>热量表的远程在线核查</w:t>
      </w:r>
      <w:r>
        <w:rPr>
          <w:rFonts w:hint="eastAsia"/>
        </w:rPr>
        <w:t>。</w:t>
      </w:r>
      <w:proofErr w:type="gramStart"/>
      <w:r>
        <w:rPr>
          <w:rFonts w:hint="eastAsia"/>
        </w:rPr>
        <w:t>非户用</w:t>
      </w:r>
      <w:proofErr w:type="gramEnd"/>
      <w:r>
        <w:rPr>
          <w:rFonts w:hint="eastAsia"/>
        </w:rPr>
        <w:t>热量表的</w:t>
      </w:r>
      <w:r>
        <w:t>远程在线核查</w:t>
      </w:r>
      <w:r>
        <w:rPr>
          <w:rFonts w:hint="eastAsia"/>
        </w:rPr>
        <w:t>可参照本规范执行</w:t>
      </w:r>
      <w:r>
        <w:t>。</w:t>
      </w:r>
    </w:p>
    <w:p w14:paraId="5D982187" w14:textId="77777777" w:rsidR="00654544" w:rsidRDefault="00000000">
      <w:pPr>
        <w:pStyle w:val="1"/>
        <w:spacing w:beforeLines="100" w:before="312" w:afterLines="100" w:after="312" w:line="300" w:lineRule="auto"/>
      </w:pPr>
      <w:bookmarkStart w:id="32" w:name="_Toc10104"/>
      <w:bookmarkStart w:id="33" w:name="_Toc7197"/>
      <w:bookmarkStart w:id="34" w:name="_Toc14812"/>
      <w:bookmarkStart w:id="35" w:name="_Toc7499"/>
      <w:bookmarkStart w:id="36" w:name="_Toc10486"/>
      <w:bookmarkStart w:id="37" w:name="_Toc28586"/>
      <w:bookmarkStart w:id="38" w:name="_Toc24853"/>
      <w:bookmarkStart w:id="39" w:name="_Toc25332"/>
      <w:r>
        <w:t>2</w:t>
      </w:r>
      <w:r>
        <w:t>引用文件</w:t>
      </w:r>
      <w:bookmarkEnd w:id="32"/>
      <w:bookmarkEnd w:id="33"/>
      <w:bookmarkEnd w:id="34"/>
      <w:bookmarkEnd w:id="35"/>
      <w:bookmarkEnd w:id="36"/>
      <w:bookmarkEnd w:id="37"/>
      <w:bookmarkEnd w:id="38"/>
      <w:bookmarkEnd w:id="39"/>
    </w:p>
    <w:p w14:paraId="304B0E23" w14:textId="77777777" w:rsidR="00654544" w:rsidRDefault="00000000">
      <w:pPr>
        <w:pStyle w:val="MT"/>
        <w:widowControl w:val="0"/>
        <w:spacing w:line="300" w:lineRule="auto"/>
        <w:ind w:firstLine="480"/>
        <w:jc w:val="both"/>
        <w:rPr>
          <w:rFonts w:cstheme="minorBidi"/>
          <w:szCs w:val="20"/>
        </w:rPr>
      </w:pPr>
      <w:bookmarkStart w:id="40" w:name="OLE_LINK1"/>
      <w:r>
        <w:rPr>
          <w:rFonts w:cstheme="minorBidi" w:hint="eastAsia"/>
          <w:szCs w:val="20"/>
        </w:rPr>
        <w:t>GB/T 32224</w:t>
      </w:r>
      <w:bookmarkEnd w:id="40"/>
      <w:r>
        <w:rPr>
          <w:rFonts w:cstheme="minorBidi" w:hint="eastAsia"/>
          <w:szCs w:val="20"/>
        </w:rPr>
        <w:t xml:space="preserve"> </w:t>
      </w:r>
      <w:r>
        <w:rPr>
          <w:rFonts w:cstheme="minorBidi" w:hint="eastAsia"/>
          <w:szCs w:val="20"/>
        </w:rPr>
        <w:t>热量表</w:t>
      </w:r>
    </w:p>
    <w:p w14:paraId="4A6A233D" w14:textId="77777777" w:rsidR="00654544" w:rsidRDefault="00000000">
      <w:pPr>
        <w:pStyle w:val="MT"/>
        <w:widowControl w:val="0"/>
        <w:spacing w:line="300" w:lineRule="auto"/>
        <w:ind w:firstLine="480"/>
        <w:jc w:val="both"/>
        <w:rPr>
          <w:rFonts w:cstheme="minorBidi"/>
          <w:szCs w:val="20"/>
        </w:rPr>
      </w:pPr>
      <w:r>
        <w:rPr>
          <w:rFonts w:cstheme="minorBidi" w:hint="eastAsia"/>
          <w:szCs w:val="20"/>
        </w:rPr>
        <w:t xml:space="preserve">CJJ/T 223 </w:t>
      </w:r>
      <w:r>
        <w:rPr>
          <w:rFonts w:cstheme="minorBidi" w:hint="eastAsia"/>
          <w:szCs w:val="20"/>
        </w:rPr>
        <w:t>供热计量系统运行技术规程</w:t>
      </w:r>
    </w:p>
    <w:p w14:paraId="64D6C2C9" w14:textId="77777777" w:rsidR="00654544" w:rsidRDefault="00000000">
      <w:pPr>
        <w:pStyle w:val="MT"/>
        <w:widowControl w:val="0"/>
        <w:spacing w:line="300" w:lineRule="auto"/>
        <w:ind w:firstLine="480"/>
        <w:jc w:val="both"/>
        <w:rPr>
          <w:rFonts w:cstheme="minorBidi"/>
          <w:color w:val="000000"/>
          <w:szCs w:val="20"/>
        </w:rPr>
      </w:pPr>
      <w:r>
        <w:rPr>
          <w:rFonts w:cstheme="minorBidi" w:hint="eastAsia"/>
          <w:color w:val="000000"/>
          <w:szCs w:val="20"/>
        </w:rPr>
        <w:t>凡是注日期的引用文件，仅注日期的版本适用于本规范；凡是不注日期的引用文件，其最新版本（包括所有的修改单）适用于本规范。</w:t>
      </w:r>
    </w:p>
    <w:p w14:paraId="1DFB7AE1" w14:textId="77777777" w:rsidR="00654544" w:rsidRDefault="00000000">
      <w:pPr>
        <w:pStyle w:val="1"/>
        <w:spacing w:beforeLines="100" w:before="312" w:afterLines="100" w:after="312" w:line="300" w:lineRule="auto"/>
      </w:pPr>
      <w:bookmarkStart w:id="41" w:name="_Toc13725"/>
      <w:bookmarkStart w:id="42" w:name="_Toc11783"/>
      <w:bookmarkStart w:id="43" w:name="_Toc24420"/>
      <w:bookmarkStart w:id="44" w:name="_Toc4450"/>
      <w:bookmarkStart w:id="45" w:name="_Toc27813"/>
      <w:bookmarkStart w:id="46" w:name="_Toc21381"/>
      <w:bookmarkStart w:id="47" w:name="_Toc28639"/>
      <w:bookmarkStart w:id="48" w:name="_Toc15842"/>
      <w:r>
        <w:t>3</w:t>
      </w:r>
      <w:r>
        <w:t>术语和</w:t>
      </w:r>
      <w:bookmarkStart w:id="49" w:name="_Toc29316"/>
      <w:bookmarkStart w:id="50" w:name="_Toc8232"/>
      <w:bookmarkStart w:id="51" w:name="_Toc6758"/>
      <w:bookmarkStart w:id="52" w:name="_Toc29829"/>
      <w:bookmarkStart w:id="53" w:name="_Toc14998"/>
      <w:bookmarkStart w:id="54" w:name="_Toc19181"/>
      <w:bookmarkEnd w:id="41"/>
      <w:bookmarkEnd w:id="42"/>
      <w:bookmarkEnd w:id="43"/>
      <w:bookmarkEnd w:id="44"/>
      <w:bookmarkEnd w:id="45"/>
      <w:bookmarkEnd w:id="46"/>
      <w:r>
        <w:rPr>
          <w:rFonts w:hint="eastAsia"/>
        </w:rPr>
        <w:t>计量单位</w:t>
      </w:r>
      <w:bookmarkEnd w:id="47"/>
      <w:bookmarkEnd w:id="48"/>
    </w:p>
    <w:p w14:paraId="53A5C5C1" w14:textId="77777777" w:rsidR="00654544" w:rsidRDefault="00000000">
      <w:pPr>
        <w:pStyle w:val="2"/>
        <w:spacing w:line="300" w:lineRule="auto"/>
        <w:rPr>
          <w:rFonts w:ascii="宋体" w:hAnsi="宋体" w:cs="宋体"/>
          <w:b w:val="0"/>
          <w:bCs/>
        </w:rPr>
      </w:pPr>
      <w:bookmarkStart w:id="55" w:name="_Toc703"/>
      <w:bookmarkStart w:id="56" w:name="_Toc6347"/>
      <w:r>
        <w:rPr>
          <w:b w:val="0"/>
          <w:bCs/>
        </w:rPr>
        <w:t>3.1</w:t>
      </w:r>
      <w:r>
        <w:rPr>
          <w:rFonts w:ascii="宋体" w:hAnsi="宋体" w:cs="宋体" w:hint="eastAsia"/>
          <w:b w:val="0"/>
          <w:bCs/>
        </w:rPr>
        <w:t>术语和定义</w:t>
      </w:r>
      <w:bookmarkEnd w:id="55"/>
      <w:bookmarkEnd w:id="56"/>
    </w:p>
    <w:p w14:paraId="19A069E9" w14:textId="77777777" w:rsidR="00654544" w:rsidRDefault="00000000">
      <w:pPr>
        <w:pStyle w:val="3"/>
        <w:spacing w:line="300" w:lineRule="auto"/>
        <w:rPr>
          <w:b w:val="0"/>
          <w:bCs/>
        </w:rPr>
      </w:pPr>
      <w:r>
        <w:rPr>
          <w:b w:val="0"/>
          <w:bCs/>
        </w:rPr>
        <w:t>3.1.1</w:t>
      </w:r>
      <w:bookmarkStart w:id="57" w:name="OLE_LINK7"/>
      <w:r>
        <w:rPr>
          <w:rFonts w:ascii="宋体" w:hAnsi="宋体" w:cs="宋体" w:hint="eastAsia"/>
          <w:b w:val="0"/>
          <w:bCs/>
        </w:rPr>
        <w:t>供热计量系统</w:t>
      </w:r>
      <w:bookmarkEnd w:id="57"/>
      <w:r>
        <w:rPr>
          <w:rFonts w:hint="eastAsia"/>
        </w:rPr>
        <w:t xml:space="preserve"> </w:t>
      </w:r>
      <w:r>
        <w:rPr>
          <w:b w:val="0"/>
          <w:bCs/>
        </w:rPr>
        <w:t>heat</w:t>
      </w:r>
      <w:r>
        <w:rPr>
          <w:rFonts w:hint="eastAsia"/>
          <w:b w:val="0"/>
          <w:bCs/>
        </w:rPr>
        <w:t>ing</w:t>
      </w:r>
      <w:r>
        <w:rPr>
          <w:b w:val="0"/>
          <w:bCs/>
        </w:rPr>
        <w:t xml:space="preserve"> metering system</w:t>
      </w:r>
      <w:bookmarkEnd w:id="49"/>
      <w:bookmarkEnd w:id="50"/>
      <w:bookmarkEnd w:id="51"/>
      <w:bookmarkEnd w:id="52"/>
      <w:bookmarkEnd w:id="53"/>
    </w:p>
    <w:p w14:paraId="3A0BDF98" w14:textId="77777777" w:rsidR="00654544" w:rsidRDefault="00000000">
      <w:pPr>
        <w:spacing w:line="300" w:lineRule="auto"/>
        <w:ind w:firstLine="480"/>
      </w:pPr>
      <w:r>
        <w:rPr>
          <w:rFonts w:hint="eastAsia"/>
        </w:rPr>
        <w:t>热量计量装置（热量表）及其相应调节控制装置的总称。</w:t>
      </w:r>
    </w:p>
    <w:p w14:paraId="748D9CC9" w14:textId="77777777" w:rsidR="00654544" w:rsidRDefault="00000000">
      <w:pPr>
        <w:spacing w:line="300" w:lineRule="auto"/>
        <w:ind w:firstLine="480"/>
      </w:pPr>
      <w:r>
        <w:t>[</w:t>
      </w:r>
      <w:r>
        <w:rPr>
          <w:rFonts w:cstheme="minorBidi" w:hint="eastAsia"/>
          <w:szCs w:val="20"/>
        </w:rPr>
        <w:t>CJJ/T 223-2014</w:t>
      </w:r>
      <w:r>
        <w:t>，</w:t>
      </w:r>
      <w:r>
        <w:rPr>
          <w:rFonts w:hint="eastAsia"/>
        </w:rPr>
        <w:t>2.0.1</w:t>
      </w:r>
      <w:r>
        <w:t>]</w:t>
      </w:r>
    </w:p>
    <w:p w14:paraId="77C4D1AA" w14:textId="77777777" w:rsidR="00654544" w:rsidRDefault="00000000">
      <w:pPr>
        <w:pStyle w:val="3"/>
        <w:spacing w:line="300" w:lineRule="auto"/>
        <w:rPr>
          <w:b w:val="0"/>
          <w:bCs/>
        </w:rPr>
      </w:pPr>
      <w:bookmarkStart w:id="58" w:name="_Toc5416"/>
      <w:bookmarkStart w:id="59" w:name="_Toc3851"/>
      <w:bookmarkStart w:id="60" w:name="_Toc17304"/>
      <w:bookmarkStart w:id="61" w:name="_Toc1956"/>
      <w:bookmarkStart w:id="62" w:name="_Toc12881"/>
      <w:r>
        <w:rPr>
          <w:b w:val="0"/>
          <w:bCs/>
        </w:rPr>
        <w:t>3.1.2</w:t>
      </w:r>
      <w:r>
        <w:rPr>
          <w:rFonts w:ascii="宋体" w:hAnsi="宋体" w:cs="宋体" w:hint="eastAsia"/>
          <w:b w:val="0"/>
          <w:bCs/>
        </w:rPr>
        <w:t xml:space="preserve">供热计量系统软件 </w:t>
      </w:r>
      <w:r>
        <w:rPr>
          <w:b w:val="0"/>
          <w:bCs/>
        </w:rPr>
        <w:t>software of heat metering system</w:t>
      </w:r>
      <w:bookmarkEnd w:id="58"/>
      <w:bookmarkEnd w:id="59"/>
      <w:bookmarkEnd w:id="60"/>
      <w:bookmarkEnd w:id="61"/>
      <w:bookmarkEnd w:id="62"/>
    </w:p>
    <w:p w14:paraId="54AC5055" w14:textId="77777777" w:rsidR="00654544" w:rsidRDefault="00000000">
      <w:pPr>
        <w:pStyle w:val="MT"/>
        <w:widowControl w:val="0"/>
        <w:spacing w:line="300" w:lineRule="auto"/>
        <w:ind w:firstLine="480"/>
        <w:jc w:val="both"/>
        <w:rPr>
          <w:rFonts w:ascii="宋体" w:hAnsi="宋体" w:cs="宋体"/>
          <w:bCs/>
          <w:szCs w:val="20"/>
        </w:rPr>
      </w:pPr>
      <w:r>
        <w:rPr>
          <w:rFonts w:ascii="宋体" w:hAnsi="宋体" w:cs="宋体" w:hint="eastAsia"/>
          <w:bCs/>
          <w:szCs w:val="20"/>
        </w:rPr>
        <w:t>采集、存储、转发在线热量表数据，控制配套阀门的系统软件。</w:t>
      </w:r>
    </w:p>
    <w:p w14:paraId="7192A42B" w14:textId="77777777" w:rsidR="00654544" w:rsidRDefault="00000000">
      <w:pPr>
        <w:pStyle w:val="3"/>
        <w:spacing w:line="300" w:lineRule="auto"/>
        <w:rPr>
          <w:rFonts w:ascii="宋体" w:hAnsi="宋体" w:cs="宋体"/>
          <w:b w:val="0"/>
          <w:bCs/>
        </w:rPr>
      </w:pPr>
      <w:r>
        <w:rPr>
          <w:b w:val="0"/>
          <w:bCs/>
        </w:rPr>
        <w:t>3.1.3</w:t>
      </w:r>
      <w:r>
        <w:rPr>
          <w:rFonts w:ascii="宋体" w:hAnsi="宋体" w:cs="宋体" w:hint="eastAsia"/>
          <w:b w:val="0"/>
          <w:bCs/>
        </w:rPr>
        <w:t xml:space="preserve">标准表组件 </w:t>
      </w:r>
      <w:r>
        <w:rPr>
          <w:b w:val="0"/>
          <w:bCs/>
        </w:rPr>
        <w:t>master meter module</w:t>
      </w:r>
    </w:p>
    <w:p w14:paraId="21B0F6EA" w14:textId="77777777" w:rsidR="00654544" w:rsidRDefault="00000000">
      <w:pPr>
        <w:spacing w:line="300" w:lineRule="auto"/>
        <w:ind w:firstLine="480"/>
        <w:rPr>
          <w:rFonts w:ascii="宋体" w:hAnsi="宋体" w:cs="宋体"/>
          <w:bCs/>
        </w:rPr>
      </w:pPr>
      <w:r>
        <w:rPr>
          <w:rFonts w:ascii="宋体" w:hAnsi="宋体" w:cs="宋体" w:hint="eastAsia"/>
          <w:bCs/>
        </w:rPr>
        <w:t>由标准流量计、温度变送器、配套阀门等组成的模块化组件，为热量表流量示值误差在线核查提供标准流量值。</w:t>
      </w:r>
    </w:p>
    <w:p w14:paraId="1CFD3B10" w14:textId="77777777" w:rsidR="00654544" w:rsidRDefault="00000000">
      <w:pPr>
        <w:pStyle w:val="3"/>
        <w:spacing w:line="300" w:lineRule="auto"/>
        <w:rPr>
          <w:rFonts w:ascii="宋体" w:hAnsi="宋体" w:cs="宋体"/>
          <w:b w:val="0"/>
          <w:bCs/>
        </w:rPr>
      </w:pPr>
      <w:bookmarkStart w:id="63" w:name="_Toc26976"/>
      <w:bookmarkStart w:id="64" w:name="_Toc22646"/>
      <w:bookmarkStart w:id="65" w:name="_Toc23695"/>
      <w:bookmarkStart w:id="66" w:name="_Toc5151"/>
      <w:bookmarkStart w:id="67" w:name="_Toc19331"/>
      <w:bookmarkStart w:id="68" w:name="_Toc7397"/>
      <w:bookmarkEnd w:id="54"/>
      <w:r>
        <w:rPr>
          <w:b w:val="0"/>
          <w:bCs/>
        </w:rPr>
        <w:t>3.1.4</w:t>
      </w:r>
      <w:r>
        <w:rPr>
          <w:rFonts w:ascii="宋体" w:hAnsi="宋体" w:cs="宋体" w:hint="eastAsia"/>
          <w:b w:val="0"/>
          <w:bCs/>
        </w:rPr>
        <w:t xml:space="preserve">在线核查软件 </w:t>
      </w:r>
      <w:r>
        <w:rPr>
          <w:b w:val="0"/>
          <w:bCs/>
        </w:rPr>
        <w:t>online checking software</w:t>
      </w:r>
      <w:bookmarkEnd w:id="63"/>
      <w:bookmarkEnd w:id="64"/>
      <w:bookmarkEnd w:id="65"/>
      <w:bookmarkEnd w:id="66"/>
      <w:bookmarkEnd w:id="67"/>
      <w:bookmarkEnd w:id="68"/>
    </w:p>
    <w:p w14:paraId="39CF964D" w14:textId="77777777" w:rsidR="00654544" w:rsidRDefault="00000000">
      <w:pPr>
        <w:pStyle w:val="MT"/>
        <w:widowControl w:val="0"/>
        <w:spacing w:line="300" w:lineRule="auto"/>
        <w:ind w:firstLine="480"/>
        <w:jc w:val="both"/>
        <w:rPr>
          <w:rFonts w:ascii="宋体" w:hAnsi="宋体" w:cs="宋体"/>
          <w:bCs/>
          <w:szCs w:val="20"/>
        </w:rPr>
      </w:pPr>
      <w:r>
        <w:rPr>
          <w:rFonts w:ascii="宋体" w:hAnsi="宋体" w:cs="宋体" w:hint="eastAsia"/>
          <w:bCs/>
          <w:szCs w:val="20"/>
        </w:rPr>
        <w:t>与供热计量系统进行交互，采集标准表组件及被核查热量表数据，对在线核查过程操作和控制的软件。</w:t>
      </w:r>
    </w:p>
    <w:p w14:paraId="6BC5D85E" w14:textId="77777777" w:rsidR="00654544" w:rsidRDefault="00000000">
      <w:pPr>
        <w:pStyle w:val="2"/>
        <w:spacing w:line="300" w:lineRule="auto"/>
        <w:rPr>
          <w:rFonts w:ascii="宋体" w:hAnsi="宋体" w:cs="宋体"/>
          <w:b w:val="0"/>
          <w:bCs/>
        </w:rPr>
      </w:pPr>
      <w:bookmarkStart w:id="69" w:name="_Toc18776"/>
      <w:bookmarkStart w:id="70" w:name="_Toc9941"/>
      <w:r>
        <w:rPr>
          <w:b w:val="0"/>
          <w:bCs/>
        </w:rPr>
        <w:t>3.2</w:t>
      </w:r>
      <w:r>
        <w:rPr>
          <w:rFonts w:ascii="宋体" w:hAnsi="宋体" w:cs="宋体" w:hint="eastAsia"/>
          <w:b w:val="0"/>
          <w:bCs/>
        </w:rPr>
        <w:t>计量单位</w:t>
      </w:r>
      <w:bookmarkEnd w:id="69"/>
      <w:bookmarkEnd w:id="70"/>
    </w:p>
    <w:p w14:paraId="200A8A88" w14:textId="77777777" w:rsidR="00654544" w:rsidRDefault="00000000">
      <w:pPr>
        <w:pStyle w:val="MT"/>
        <w:widowControl w:val="0"/>
        <w:spacing w:line="300" w:lineRule="auto"/>
        <w:ind w:firstLine="480"/>
        <w:jc w:val="both"/>
        <w:rPr>
          <w:szCs w:val="20"/>
        </w:rPr>
      </w:pPr>
      <w:r>
        <w:rPr>
          <w:rFonts w:hint="eastAsia"/>
          <w:szCs w:val="20"/>
        </w:rPr>
        <w:t>体积单位：立方米，符号</w:t>
      </w:r>
      <w:r>
        <w:rPr>
          <w:rFonts w:hint="eastAsia"/>
          <w:szCs w:val="20"/>
        </w:rPr>
        <w:t>m</w:t>
      </w:r>
      <w:r>
        <w:rPr>
          <w:rFonts w:hint="eastAsia"/>
          <w:szCs w:val="20"/>
          <w:vertAlign w:val="superscript"/>
        </w:rPr>
        <w:t>3</w:t>
      </w:r>
      <w:r>
        <w:rPr>
          <w:rFonts w:hint="eastAsia"/>
          <w:szCs w:val="20"/>
        </w:rPr>
        <w:t>；</w:t>
      </w:r>
    </w:p>
    <w:p w14:paraId="4F714AF6" w14:textId="77777777" w:rsidR="00654544" w:rsidRDefault="00000000">
      <w:pPr>
        <w:pStyle w:val="MT"/>
        <w:widowControl w:val="0"/>
        <w:spacing w:line="300" w:lineRule="auto"/>
        <w:ind w:firstLine="480"/>
        <w:jc w:val="both"/>
        <w:rPr>
          <w:szCs w:val="20"/>
        </w:rPr>
      </w:pPr>
      <w:r>
        <w:rPr>
          <w:rFonts w:hint="eastAsia"/>
          <w:szCs w:val="20"/>
        </w:rPr>
        <w:t>时间单位：秒，符号</w:t>
      </w:r>
      <w:r>
        <w:rPr>
          <w:rFonts w:hint="eastAsia"/>
          <w:szCs w:val="20"/>
        </w:rPr>
        <w:t>s</w:t>
      </w:r>
      <w:r>
        <w:rPr>
          <w:rFonts w:hint="eastAsia"/>
          <w:szCs w:val="20"/>
        </w:rPr>
        <w:t>；</w:t>
      </w:r>
    </w:p>
    <w:p w14:paraId="4855AB1D" w14:textId="77777777" w:rsidR="00654544" w:rsidRDefault="00000000">
      <w:pPr>
        <w:pStyle w:val="MT"/>
        <w:widowControl w:val="0"/>
        <w:spacing w:line="300" w:lineRule="auto"/>
        <w:ind w:firstLine="480"/>
        <w:jc w:val="both"/>
        <w:rPr>
          <w:szCs w:val="20"/>
        </w:rPr>
      </w:pPr>
      <w:r>
        <w:rPr>
          <w:rFonts w:hint="eastAsia"/>
          <w:szCs w:val="20"/>
        </w:rPr>
        <w:t>温度单位：摄氏度，符号℃；</w:t>
      </w:r>
    </w:p>
    <w:p w14:paraId="19925905" w14:textId="77777777" w:rsidR="00654544" w:rsidRDefault="00000000">
      <w:pPr>
        <w:pStyle w:val="1"/>
        <w:spacing w:beforeLines="100" w:before="312" w:afterLines="100" w:after="312" w:line="300" w:lineRule="auto"/>
      </w:pPr>
      <w:bookmarkStart w:id="71" w:name="_Toc24414"/>
      <w:bookmarkStart w:id="72" w:name="_Toc8903"/>
      <w:bookmarkStart w:id="73" w:name="_Toc12504"/>
      <w:bookmarkStart w:id="74" w:name="_Toc32399"/>
      <w:bookmarkStart w:id="75" w:name="_Toc27307"/>
      <w:bookmarkStart w:id="76" w:name="_Toc11782"/>
      <w:bookmarkStart w:id="77" w:name="_Toc15836"/>
      <w:bookmarkStart w:id="78" w:name="_Toc29212"/>
      <w:r>
        <w:lastRenderedPageBreak/>
        <w:t>4</w:t>
      </w:r>
      <w:r>
        <w:t>概述</w:t>
      </w:r>
      <w:bookmarkEnd w:id="71"/>
      <w:bookmarkEnd w:id="72"/>
      <w:bookmarkEnd w:id="73"/>
      <w:bookmarkEnd w:id="74"/>
      <w:bookmarkEnd w:id="75"/>
      <w:bookmarkEnd w:id="76"/>
      <w:bookmarkEnd w:id="77"/>
      <w:bookmarkEnd w:id="78"/>
    </w:p>
    <w:p w14:paraId="1E6DD45C" w14:textId="77777777" w:rsidR="00654544" w:rsidRDefault="00000000">
      <w:pPr>
        <w:pStyle w:val="2"/>
        <w:spacing w:line="300" w:lineRule="auto"/>
        <w:rPr>
          <w:rFonts w:ascii="宋体" w:hAnsi="宋体" w:cs="宋体"/>
          <w:b w:val="0"/>
          <w:bCs/>
        </w:rPr>
      </w:pPr>
      <w:bookmarkStart w:id="79" w:name="_Toc11882"/>
      <w:bookmarkStart w:id="80" w:name="_Toc16540"/>
      <w:r>
        <w:rPr>
          <w:b w:val="0"/>
          <w:bCs/>
        </w:rPr>
        <w:t>4.1</w:t>
      </w:r>
      <w:r>
        <w:rPr>
          <w:rFonts w:ascii="宋体" w:hAnsi="宋体" w:cs="宋体" w:hint="eastAsia"/>
          <w:b w:val="0"/>
          <w:bCs/>
        </w:rPr>
        <w:t>热量表工作原理</w:t>
      </w:r>
      <w:bookmarkEnd w:id="79"/>
      <w:bookmarkEnd w:id="80"/>
    </w:p>
    <w:p w14:paraId="76788218" w14:textId="77777777" w:rsidR="00654544" w:rsidRDefault="00000000">
      <w:pPr>
        <w:pStyle w:val="MT"/>
        <w:widowControl w:val="0"/>
        <w:spacing w:line="300" w:lineRule="auto"/>
        <w:ind w:firstLine="480"/>
        <w:jc w:val="both"/>
        <w:rPr>
          <w:rFonts w:ascii="宋体" w:hAnsi="宋体" w:cs="宋体"/>
          <w:bCs/>
          <w:szCs w:val="20"/>
        </w:rPr>
      </w:pPr>
      <w:r>
        <w:rPr>
          <w:rFonts w:ascii="宋体" w:hAnsi="宋体" w:cs="宋体" w:hint="eastAsia"/>
          <w:bCs/>
          <w:szCs w:val="20"/>
        </w:rPr>
        <w:t>热量表通过流量传感器测量热交换系统的介质流量，通过温度传感器测量</w:t>
      </w:r>
      <w:bookmarkStart w:id="81" w:name="OLE_LINK5"/>
      <w:r>
        <w:rPr>
          <w:rFonts w:ascii="宋体" w:hAnsi="宋体" w:cs="宋体" w:hint="eastAsia"/>
          <w:bCs/>
          <w:szCs w:val="20"/>
        </w:rPr>
        <w:t>热</w:t>
      </w:r>
      <w:bookmarkStart w:id="82" w:name="OLE_LINK4"/>
      <w:r>
        <w:rPr>
          <w:rFonts w:ascii="宋体" w:hAnsi="宋体" w:cs="宋体" w:hint="eastAsia"/>
          <w:bCs/>
          <w:szCs w:val="20"/>
        </w:rPr>
        <w:t>交换系统</w:t>
      </w:r>
      <w:bookmarkEnd w:id="81"/>
      <w:bookmarkEnd w:id="82"/>
      <w:r>
        <w:rPr>
          <w:rFonts w:ascii="宋体" w:hAnsi="宋体" w:cs="宋体" w:hint="eastAsia"/>
          <w:bCs/>
          <w:szCs w:val="20"/>
        </w:rPr>
        <w:t>进、出口处的介质温度，依据热力学公式计算、显示介质流经热交换系统释放的热量。</w:t>
      </w:r>
    </w:p>
    <w:p w14:paraId="0823C729" w14:textId="77777777" w:rsidR="00654544" w:rsidRDefault="00000000">
      <w:pPr>
        <w:pStyle w:val="2"/>
        <w:spacing w:line="300" w:lineRule="auto"/>
        <w:rPr>
          <w:rFonts w:ascii="宋体" w:hAnsi="宋体" w:cs="宋体"/>
          <w:b w:val="0"/>
          <w:bCs/>
        </w:rPr>
      </w:pPr>
      <w:bookmarkStart w:id="83" w:name="_Toc32590"/>
      <w:bookmarkStart w:id="84" w:name="_Toc11682"/>
      <w:r>
        <w:rPr>
          <w:b w:val="0"/>
          <w:bCs/>
        </w:rPr>
        <w:t>4.2</w:t>
      </w:r>
      <w:r>
        <w:rPr>
          <w:rFonts w:ascii="宋体" w:hAnsi="宋体" w:cs="宋体" w:hint="eastAsia"/>
          <w:b w:val="0"/>
          <w:bCs/>
        </w:rPr>
        <w:t>流量在线核查原理</w:t>
      </w:r>
      <w:bookmarkEnd w:id="83"/>
      <w:bookmarkEnd w:id="84"/>
    </w:p>
    <w:p w14:paraId="5F9C2DDC" w14:textId="77777777" w:rsidR="00654544" w:rsidRDefault="00000000">
      <w:pPr>
        <w:pStyle w:val="MT"/>
        <w:widowControl w:val="0"/>
        <w:spacing w:line="300" w:lineRule="auto"/>
        <w:ind w:firstLine="480"/>
        <w:jc w:val="both"/>
        <w:rPr>
          <w:rFonts w:ascii="宋体" w:hAnsi="宋体" w:cs="宋体"/>
          <w:bCs/>
          <w:szCs w:val="20"/>
        </w:rPr>
      </w:pPr>
      <w:r>
        <w:rPr>
          <w:rFonts w:ascii="宋体" w:hAnsi="宋体" w:cs="宋体" w:hint="eastAsia"/>
          <w:bCs/>
          <w:szCs w:val="20"/>
        </w:rPr>
        <w:t>在供热工况下，将</w:t>
      </w:r>
      <w:bookmarkStart w:id="85" w:name="OLE_LINK2"/>
      <w:r>
        <w:rPr>
          <w:rFonts w:ascii="宋体" w:hAnsi="宋体" w:cs="宋体" w:hint="eastAsia"/>
          <w:bCs/>
          <w:szCs w:val="20"/>
        </w:rPr>
        <w:t>标准表组件</w:t>
      </w:r>
      <w:bookmarkEnd w:id="85"/>
      <w:r>
        <w:rPr>
          <w:rFonts w:ascii="宋体" w:hAnsi="宋体" w:cs="宋体" w:hint="eastAsia"/>
          <w:bCs/>
          <w:szCs w:val="20"/>
        </w:rPr>
        <w:t>与供热管路按图1连接。开始核查时，</w:t>
      </w:r>
      <w:proofErr w:type="gramStart"/>
      <w:r>
        <w:rPr>
          <w:rFonts w:ascii="宋体" w:hAnsi="宋体" w:cs="宋体" w:hint="eastAsia"/>
          <w:bCs/>
          <w:szCs w:val="20"/>
        </w:rPr>
        <w:t>主管路阀</w:t>
      </w:r>
      <w:proofErr w:type="gramEnd"/>
      <w:r>
        <w:rPr>
          <w:rFonts w:ascii="宋体" w:hAnsi="宋体" w:cs="宋体" w:hint="eastAsia"/>
          <w:bCs/>
          <w:szCs w:val="20"/>
        </w:rPr>
        <w:t>1关闭，旁通管路阀6和阀13打开，通过供热计量系统远程控制热量</w:t>
      </w:r>
      <w:proofErr w:type="gramStart"/>
      <w:r>
        <w:rPr>
          <w:rFonts w:ascii="宋体" w:hAnsi="宋体" w:cs="宋体" w:hint="eastAsia"/>
          <w:bCs/>
          <w:szCs w:val="20"/>
        </w:rPr>
        <w:t>表配套</w:t>
      </w:r>
      <w:proofErr w:type="gramEnd"/>
      <w:r>
        <w:rPr>
          <w:rFonts w:ascii="宋体" w:hAnsi="宋体" w:cs="宋体" w:hint="eastAsia"/>
          <w:bCs/>
          <w:szCs w:val="20"/>
        </w:rPr>
        <w:t>阀门，实现标准表组件与被核查热量表单表串联，利用在线核查软件采集</w:t>
      </w:r>
      <w:r>
        <w:rPr>
          <w:rFonts w:cstheme="minorBidi" w:hint="eastAsia"/>
          <w:szCs w:val="20"/>
        </w:rPr>
        <w:t>标准流量计、温度变送器</w:t>
      </w:r>
      <w:r>
        <w:rPr>
          <w:rFonts w:ascii="宋体" w:hAnsi="宋体" w:cs="宋体" w:hint="eastAsia"/>
          <w:bCs/>
          <w:szCs w:val="20"/>
        </w:rPr>
        <w:t>和被核查热量表数据，通过量值的比较核查热量表的流量计量性能。</w:t>
      </w:r>
    </w:p>
    <w:p w14:paraId="05983315" w14:textId="77777777" w:rsidR="00654544" w:rsidRDefault="00654544">
      <w:pPr>
        <w:pStyle w:val="MT"/>
        <w:widowControl w:val="0"/>
        <w:spacing w:line="300" w:lineRule="auto"/>
        <w:ind w:firstLine="480"/>
        <w:jc w:val="both"/>
        <w:rPr>
          <w:rFonts w:ascii="宋体" w:hAnsi="宋体" w:cs="宋体"/>
          <w:bCs/>
          <w:szCs w:val="20"/>
        </w:rPr>
      </w:pPr>
    </w:p>
    <w:p w14:paraId="3AEC5E28" w14:textId="77777777" w:rsidR="00654544" w:rsidRDefault="00000000">
      <w:pPr>
        <w:tabs>
          <w:tab w:val="left" w:pos="426"/>
        </w:tabs>
        <w:spacing w:line="300" w:lineRule="auto"/>
        <w:ind w:firstLine="480"/>
        <w:jc w:val="center"/>
        <w:rPr>
          <w:color w:val="4F81BD" w:themeColor="accent1"/>
        </w:rPr>
      </w:pPr>
      <w:r>
        <w:rPr>
          <w:rFonts w:hint="eastAsia"/>
          <w:noProof/>
          <w:color w:val="4F81BD" w:themeColor="accent1"/>
        </w:rPr>
        <w:drawing>
          <wp:inline distT="0" distB="0" distL="114300" distR="114300" wp14:anchorId="1CAFC7D0" wp14:editId="1E912864">
            <wp:extent cx="3995420" cy="4464685"/>
            <wp:effectExtent l="0" t="0" r="0" b="5715"/>
            <wp:docPr id="1" name="图片 1" descr="现场标准表组件-V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现场标准表组件-V1.2"/>
                    <pic:cNvPicPr>
                      <a:picLocks noChangeAspect="1"/>
                    </pic:cNvPicPr>
                  </pic:nvPicPr>
                  <pic:blipFill>
                    <a:blip r:embed="rId20"/>
                    <a:stretch>
                      <a:fillRect/>
                    </a:stretch>
                  </pic:blipFill>
                  <pic:spPr>
                    <a:xfrm>
                      <a:off x="0" y="0"/>
                      <a:ext cx="3995420" cy="4464685"/>
                    </a:xfrm>
                    <a:prstGeom prst="rect">
                      <a:avLst/>
                    </a:prstGeom>
                  </pic:spPr>
                </pic:pic>
              </a:graphicData>
            </a:graphic>
          </wp:inline>
        </w:drawing>
      </w:r>
    </w:p>
    <w:p w14:paraId="18E500D8" w14:textId="77777777" w:rsidR="00654544" w:rsidRDefault="00000000">
      <w:pPr>
        <w:spacing w:line="300" w:lineRule="auto"/>
        <w:ind w:firstLine="360"/>
        <w:jc w:val="center"/>
        <w:rPr>
          <w:sz w:val="18"/>
          <w:szCs w:val="18"/>
        </w:rPr>
      </w:pPr>
      <w:r>
        <w:rPr>
          <w:sz w:val="18"/>
          <w:szCs w:val="18"/>
        </w:rPr>
        <w:t>1</w:t>
      </w:r>
      <w:proofErr w:type="gramStart"/>
      <w:r>
        <w:rPr>
          <w:sz w:val="18"/>
          <w:szCs w:val="18"/>
        </w:rPr>
        <w:t>—</w:t>
      </w:r>
      <w:r>
        <w:rPr>
          <w:sz w:val="18"/>
          <w:szCs w:val="18"/>
        </w:rPr>
        <w:t>主管路阀</w:t>
      </w:r>
      <w:proofErr w:type="gramEnd"/>
      <w:r>
        <w:rPr>
          <w:sz w:val="18"/>
          <w:szCs w:val="18"/>
        </w:rPr>
        <w:t>；</w:t>
      </w:r>
      <w:r>
        <w:rPr>
          <w:sz w:val="18"/>
          <w:szCs w:val="18"/>
        </w:rPr>
        <w:t>2—</w:t>
      </w:r>
      <w:r>
        <w:rPr>
          <w:sz w:val="18"/>
          <w:szCs w:val="18"/>
        </w:rPr>
        <w:t>楼宇热量表；</w:t>
      </w:r>
      <w:r>
        <w:rPr>
          <w:sz w:val="18"/>
          <w:szCs w:val="18"/>
        </w:rPr>
        <w:t>3—</w:t>
      </w:r>
      <w:r>
        <w:rPr>
          <w:sz w:val="18"/>
          <w:szCs w:val="18"/>
        </w:rPr>
        <w:t>户用热量表；</w:t>
      </w:r>
      <w:r>
        <w:rPr>
          <w:sz w:val="18"/>
          <w:szCs w:val="18"/>
        </w:rPr>
        <w:t>4—</w:t>
      </w:r>
      <w:r>
        <w:rPr>
          <w:sz w:val="18"/>
          <w:szCs w:val="18"/>
        </w:rPr>
        <w:t>散热器；</w:t>
      </w:r>
      <w:r>
        <w:rPr>
          <w:sz w:val="18"/>
          <w:szCs w:val="18"/>
        </w:rPr>
        <w:t>5—</w:t>
      </w:r>
      <w:r>
        <w:rPr>
          <w:rFonts w:hint="eastAsia"/>
          <w:sz w:val="18"/>
          <w:szCs w:val="18"/>
        </w:rPr>
        <w:t>户用供热管路开关阀；</w:t>
      </w:r>
    </w:p>
    <w:p w14:paraId="245E2FEB" w14:textId="77777777" w:rsidR="00654544" w:rsidRDefault="00000000">
      <w:pPr>
        <w:spacing w:line="300" w:lineRule="auto"/>
        <w:ind w:firstLine="360"/>
        <w:jc w:val="center"/>
        <w:rPr>
          <w:sz w:val="18"/>
          <w:szCs w:val="18"/>
        </w:rPr>
      </w:pPr>
      <w:r>
        <w:rPr>
          <w:sz w:val="18"/>
          <w:szCs w:val="18"/>
        </w:rPr>
        <w:t>6</w:t>
      </w:r>
      <w:r>
        <w:rPr>
          <w:rFonts w:hint="eastAsia"/>
          <w:sz w:val="18"/>
          <w:szCs w:val="18"/>
        </w:rPr>
        <w:t>—标准表组件入口阀；</w:t>
      </w:r>
      <w:r>
        <w:rPr>
          <w:rFonts w:hint="eastAsia"/>
          <w:sz w:val="18"/>
          <w:szCs w:val="18"/>
        </w:rPr>
        <w:t>7</w:t>
      </w:r>
      <w:r>
        <w:rPr>
          <w:rFonts w:hint="eastAsia"/>
          <w:sz w:val="18"/>
          <w:szCs w:val="18"/>
        </w:rPr>
        <w:t>—连接软管；</w:t>
      </w:r>
      <w:r>
        <w:rPr>
          <w:rFonts w:hint="eastAsia"/>
          <w:sz w:val="18"/>
          <w:szCs w:val="18"/>
        </w:rPr>
        <w:t>8</w:t>
      </w:r>
      <w:r>
        <w:rPr>
          <w:rFonts w:hint="eastAsia"/>
          <w:sz w:val="18"/>
          <w:szCs w:val="18"/>
        </w:rPr>
        <w:t>—过滤器；</w:t>
      </w:r>
      <w:r>
        <w:rPr>
          <w:sz w:val="18"/>
          <w:szCs w:val="18"/>
        </w:rPr>
        <w:t>9</w:t>
      </w:r>
      <w:r>
        <w:rPr>
          <w:rFonts w:hint="eastAsia"/>
          <w:sz w:val="18"/>
          <w:szCs w:val="18"/>
        </w:rPr>
        <w:t>—标准表管路开关阀；</w:t>
      </w:r>
      <w:r>
        <w:rPr>
          <w:sz w:val="18"/>
          <w:szCs w:val="18"/>
        </w:rPr>
        <w:t>10</w:t>
      </w:r>
      <w:r>
        <w:rPr>
          <w:rFonts w:hint="eastAsia"/>
          <w:sz w:val="18"/>
          <w:szCs w:val="18"/>
        </w:rPr>
        <w:t>—标准流量计；</w:t>
      </w:r>
    </w:p>
    <w:p w14:paraId="4C610EDB" w14:textId="77777777" w:rsidR="00654544" w:rsidRDefault="00000000">
      <w:pPr>
        <w:spacing w:line="300" w:lineRule="auto"/>
        <w:ind w:firstLine="360"/>
        <w:jc w:val="center"/>
        <w:rPr>
          <w:sz w:val="18"/>
          <w:szCs w:val="18"/>
        </w:rPr>
      </w:pPr>
      <w:r>
        <w:rPr>
          <w:sz w:val="18"/>
          <w:szCs w:val="18"/>
        </w:rPr>
        <w:t>11</w:t>
      </w:r>
      <w:r>
        <w:rPr>
          <w:rFonts w:hint="eastAsia"/>
          <w:sz w:val="18"/>
          <w:szCs w:val="18"/>
        </w:rPr>
        <w:t>—调节阀；</w:t>
      </w:r>
      <w:r>
        <w:rPr>
          <w:sz w:val="18"/>
          <w:szCs w:val="18"/>
        </w:rPr>
        <w:t>12</w:t>
      </w:r>
      <w:r>
        <w:rPr>
          <w:rFonts w:hint="eastAsia"/>
          <w:sz w:val="18"/>
          <w:szCs w:val="18"/>
        </w:rPr>
        <w:t>—温度变送器；</w:t>
      </w:r>
      <w:r>
        <w:rPr>
          <w:rFonts w:hint="eastAsia"/>
          <w:sz w:val="18"/>
          <w:szCs w:val="18"/>
        </w:rPr>
        <w:t>13</w:t>
      </w:r>
      <w:r>
        <w:rPr>
          <w:rFonts w:hint="eastAsia"/>
          <w:sz w:val="18"/>
          <w:szCs w:val="18"/>
        </w:rPr>
        <w:t>—标准表组件出口阀</w:t>
      </w:r>
    </w:p>
    <w:p w14:paraId="4283C226" w14:textId="77777777" w:rsidR="00654544" w:rsidRDefault="00000000">
      <w:pPr>
        <w:spacing w:line="300" w:lineRule="auto"/>
        <w:ind w:firstLine="420"/>
        <w:jc w:val="center"/>
        <w:rPr>
          <w:bCs/>
          <w:sz w:val="21"/>
          <w:szCs w:val="21"/>
        </w:rPr>
      </w:pPr>
      <w:r>
        <w:rPr>
          <w:rFonts w:hint="eastAsia"/>
          <w:bCs/>
          <w:sz w:val="21"/>
          <w:szCs w:val="21"/>
        </w:rPr>
        <w:t>图</w:t>
      </w:r>
      <w:r>
        <w:rPr>
          <w:rFonts w:hint="eastAsia"/>
          <w:bCs/>
          <w:sz w:val="21"/>
          <w:szCs w:val="21"/>
        </w:rPr>
        <w:t>1</w:t>
      </w:r>
      <w:r>
        <w:rPr>
          <w:bCs/>
          <w:sz w:val="21"/>
          <w:szCs w:val="21"/>
        </w:rPr>
        <w:t xml:space="preserve"> </w:t>
      </w:r>
      <w:r>
        <w:rPr>
          <w:rFonts w:hint="eastAsia"/>
          <w:bCs/>
          <w:sz w:val="21"/>
          <w:szCs w:val="21"/>
        </w:rPr>
        <w:t>流量在线核查标准表组件连接示意图</w:t>
      </w:r>
    </w:p>
    <w:p w14:paraId="53BBF66F" w14:textId="77777777" w:rsidR="00654544" w:rsidRDefault="00654544">
      <w:pPr>
        <w:spacing w:line="300" w:lineRule="auto"/>
        <w:ind w:firstLine="480"/>
        <w:jc w:val="center"/>
        <w:rPr>
          <w:bCs/>
          <w:szCs w:val="21"/>
        </w:rPr>
      </w:pPr>
    </w:p>
    <w:p w14:paraId="6CE9D6DD" w14:textId="77777777" w:rsidR="00654544" w:rsidRDefault="00000000">
      <w:pPr>
        <w:spacing w:line="300" w:lineRule="auto"/>
        <w:ind w:firstLine="480"/>
      </w:pPr>
      <w:r>
        <w:rPr>
          <w:rFonts w:hint="eastAsia"/>
        </w:rPr>
        <w:lastRenderedPageBreak/>
        <w:t>核查过程中，在线核查软件与供热计量</w:t>
      </w:r>
      <w:r>
        <w:t>系统</w:t>
      </w:r>
      <w:r>
        <w:rPr>
          <w:rFonts w:hint="eastAsia"/>
        </w:rPr>
        <w:t>软件通过系统</w:t>
      </w:r>
      <w:proofErr w:type="gramStart"/>
      <w:r>
        <w:rPr>
          <w:rFonts w:hint="eastAsia"/>
        </w:rPr>
        <w:t>交互</w:t>
      </w:r>
      <w:bookmarkStart w:id="86" w:name="OLE_LINK6"/>
      <w:bookmarkStart w:id="87" w:name="OLE_LINK3"/>
      <w:r>
        <w:rPr>
          <w:rFonts w:hint="eastAsia"/>
        </w:rPr>
        <w:t>和</w:t>
      </w:r>
      <w:proofErr w:type="gramEnd"/>
      <w:r>
        <w:rPr>
          <w:rFonts w:hint="eastAsia"/>
        </w:rPr>
        <w:t>网</w:t>
      </w:r>
      <w:bookmarkEnd w:id="86"/>
      <w:bookmarkEnd w:id="87"/>
      <w:r>
        <w:rPr>
          <w:rFonts w:hint="eastAsia"/>
        </w:rPr>
        <w:t>络通讯，实现对标准表组件、被核查热量表的数据采集和配套阀门的控制，系统通信链路示意如图</w:t>
      </w:r>
      <w:r>
        <w:rPr>
          <w:rFonts w:hint="eastAsia"/>
        </w:rPr>
        <w:t>2</w:t>
      </w:r>
      <w:r>
        <w:rPr>
          <w:rFonts w:hint="eastAsia"/>
        </w:rPr>
        <w:t>所示。</w:t>
      </w:r>
    </w:p>
    <w:p w14:paraId="61E4D49E" w14:textId="77777777" w:rsidR="00654544" w:rsidRDefault="00654544">
      <w:pPr>
        <w:spacing w:line="300" w:lineRule="auto"/>
        <w:ind w:firstLineChars="0" w:firstLine="0"/>
        <w:jc w:val="center"/>
        <w:rPr>
          <w:rFonts w:ascii="宋体" w:hAnsi="宋体" w:cs="宋体"/>
          <w:sz w:val="21"/>
          <w:szCs w:val="21"/>
        </w:rPr>
      </w:pPr>
    </w:p>
    <w:p w14:paraId="22BDA6D0" w14:textId="77777777" w:rsidR="00654544" w:rsidRDefault="00000000">
      <w:pPr>
        <w:spacing w:line="300" w:lineRule="auto"/>
        <w:ind w:firstLineChars="0" w:firstLine="0"/>
        <w:jc w:val="center"/>
        <w:rPr>
          <w:rFonts w:ascii="宋体" w:hAnsi="宋体" w:cs="宋体"/>
          <w:sz w:val="21"/>
          <w:szCs w:val="21"/>
        </w:rPr>
      </w:pPr>
      <w:r>
        <w:rPr>
          <w:rFonts w:ascii="宋体" w:hAnsi="宋体" w:cs="宋体" w:hint="eastAsia"/>
          <w:noProof/>
          <w:sz w:val="21"/>
          <w:szCs w:val="21"/>
        </w:rPr>
        <w:drawing>
          <wp:inline distT="0" distB="0" distL="114300" distR="114300" wp14:anchorId="41C75626" wp14:editId="1740D722">
            <wp:extent cx="5456555" cy="3376930"/>
            <wp:effectExtent l="0" t="0" r="4445" b="1270"/>
            <wp:docPr id="16" name="图片 16" descr="设备图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设备图_00"/>
                    <pic:cNvPicPr>
                      <a:picLocks noChangeAspect="1"/>
                    </pic:cNvPicPr>
                  </pic:nvPicPr>
                  <pic:blipFill>
                    <a:blip r:embed="rId21"/>
                    <a:srcRect l="9419" t="10706" r="13087" b="21460"/>
                    <a:stretch>
                      <a:fillRect/>
                    </a:stretch>
                  </pic:blipFill>
                  <pic:spPr>
                    <a:xfrm>
                      <a:off x="0" y="0"/>
                      <a:ext cx="5456555" cy="3376930"/>
                    </a:xfrm>
                    <a:prstGeom prst="rect">
                      <a:avLst/>
                    </a:prstGeom>
                  </pic:spPr>
                </pic:pic>
              </a:graphicData>
            </a:graphic>
          </wp:inline>
        </w:drawing>
      </w:r>
    </w:p>
    <w:p w14:paraId="60B5453D" w14:textId="77777777" w:rsidR="00654544" w:rsidRDefault="00000000">
      <w:pPr>
        <w:spacing w:line="300" w:lineRule="auto"/>
        <w:ind w:firstLineChars="0" w:firstLine="0"/>
        <w:jc w:val="center"/>
        <w:rPr>
          <w:szCs w:val="21"/>
        </w:rPr>
      </w:pPr>
      <w:r>
        <w:rPr>
          <w:rFonts w:ascii="宋体" w:hAnsi="宋体" w:cs="宋体" w:hint="eastAsia"/>
          <w:sz w:val="21"/>
          <w:szCs w:val="21"/>
        </w:rPr>
        <w:t xml:space="preserve">图2 </w:t>
      </w:r>
      <w:bookmarkStart w:id="88" w:name="OLE_LINK32"/>
      <w:r>
        <w:rPr>
          <w:rFonts w:ascii="宋体" w:hAnsi="宋体" w:cs="宋体" w:hint="eastAsia"/>
          <w:sz w:val="21"/>
          <w:szCs w:val="21"/>
        </w:rPr>
        <w:t>核查系统通信链路示意图</w:t>
      </w:r>
      <w:bookmarkEnd w:id="88"/>
    </w:p>
    <w:p w14:paraId="252E2089" w14:textId="77777777" w:rsidR="00654544" w:rsidRDefault="00654544">
      <w:pPr>
        <w:spacing w:line="300" w:lineRule="auto"/>
        <w:ind w:firstLineChars="300" w:firstLine="723"/>
        <w:rPr>
          <w:b/>
          <w:bCs/>
          <w:color w:val="4F81BD" w:themeColor="accent1"/>
        </w:rPr>
      </w:pPr>
    </w:p>
    <w:p w14:paraId="75A2E668" w14:textId="77777777" w:rsidR="00654544" w:rsidRDefault="00000000">
      <w:pPr>
        <w:pStyle w:val="2"/>
        <w:spacing w:line="300" w:lineRule="auto"/>
        <w:rPr>
          <w:rFonts w:ascii="宋体" w:hAnsi="宋体" w:cs="宋体"/>
          <w:b w:val="0"/>
          <w:bCs/>
        </w:rPr>
      </w:pPr>
      <w:bookmarkStart w:id="89" w:name="_Toc21270"/>
      <w:bookmarkStart w:id="90" w:name="_Toc19394"/>
      <w:r>
        <w:rPr>
          <w:b w:val="0"/>
          <w:bCs/>
        </w:rPr>
        <w:t>4.3</w:t>
      </w:r>
      <w:r>
        <w:rPr>
          <w:rFonts w:ascii="宋体" w:hAnsi="宋体" w:cs="宋体" w:hint="eastAsia"/>
          <w:b w:val="0"/>
          <w:bCs/>
        </w:rPr>
        <w:t>温差误差核查原理</w:t>
      </w:r>
      <w:bookmarkEnd w:id="89"/>
      <w:bookmarkEnd w:id="90"/>
    </w:p>
    <w:p w14:paraId="056E1E4B" w14:textId="77777777" w:rsidR="00654544" w:rsidRDefault="00000000">
      <w:pPr>
        <w:pStyle w:val="MT"/>
        <w:widowControl w:val="0"/>
        <w:spacing w:line="300" w:lineRule="auto"/>
        <w:ind w:firstLine="480"/>
        <w:jc w:val="both"/>
        <w:rPr>
          <w:rFonts w:ascii="宋体" w:hAnsi="宋体" w:cs="宋体"/>
          <w:bCs/>
          <w:szCs w:val="20"/>
        </w:rPr>
      </w:pPr>
      <w:r>
        <w:rPr>
          <w:rFonts w:ascii="宋体" w:hAnsi="宋体" w:cs="宋体" w:hint="eastAsia"/>
          <w:bCs/>
          <w:szCs w:val="20"/>
        </w:rPr>
        <w:t>在非供热季，供热管路内的介质处于静止状态，介质温度会随着环境温度的变化而变化。由于热量表温度传感器量值的偏差或其现场安装环境的差异，同一时刻热量表供、回水温度传感器量值可能存在一定差异。但从长期趋势看，供、回水管路中的介质从环境中各自吸收与释放热量的代数和基本一致，因此供、回水管路中的介质长期温度平均值应基本相同。通过对非供热</w:t>
      </w:r>
      <w:proofErr w:type="gramStart"/>
      <w:r>
        <w:rPr>
          <w:rFonts w:ascii="宋体" w:hAnsi="宋体" w:cs="宋体" w:hint="eastAsia"/>
          <w:bCs/>
          <w:szCs w:val="20"/>
        </w:rPr>
        <w:t>季一段</w:t>
      </w:r>
      <w:proofErr w:type="gramEnd"/>
      <w:r>
        <w:rPr>
          <w:rFonts w:ascii="宋体" w:hAnsi="宋体" w:cs="宋体" w:hint="eastAsia"/>
          <w:bCs/>
          <w:szCs w:val="20"/>
        </w:rPr>
        <w:t>时间内在线热量表配对温度传感器平均温度示值的统计，可以实现热量表配对温度传感器的温差误差核查。</w:t>
      </w:r>
    </w:p>
    <w:p w14:paraId="6C8CD61F" w14:textId="77777777" w:rsidR="00654544" w:rsidRDefault="00654544">
      <w:pPr>
        <w:spacing w:line="300" w:lineRule="auto"/>
        <w:ind w:firstLineChars="0" w:firstLine="0"/>
        <w:rPr>
          <w:b/>
          <w:bCs/>
          <w:sz w:val="21"/>
          <w:szCs w:val="21"/>
        </w:rPr>
      </w:pPr>
    </w:p>
    <w:p w14:paraId="71FF49E9" w14:textId="77777777" w:rsidR="00654544" w:rsidRDefault="00000000">
      <w:pPr>
        <w:ind w:firstLine="480"/>
      </w:pPr>
      <w:bookmarkStart w:id="91" w:name="_Toc7474"/>
      <w:bookmarkStart w:id="92" w:name="_Toc9574"/>
      <w:bookmarkStart w:id="93" w:name="_Toc31815"/>
      <w:bookmarkStart w:id="94" w:name="_Toc13764"/>
      <w:bookmarkStart w:id="95" w:name="_Toc17024"/>
      <w:bookmarkStart w:id="96" w:name="_Toc19499"/>
      <w:bookmarkStart w:id="97" w:name="_Toc15572"/>
      <w:bookmarkStart w:id="98" w:name="_Toc1850"/>
      <w:r>
        <w:br w:type="page"/>
      </w:r>
    </w:p>
    <w:p w14:paraId="69C36A26" w14:textId="77777777" w:rsidR="00654544" w:rsidRDefault="00000000">
      <w:pPr>
        <w:pStyle w:val="1"/>
        <w:spacing w:beforeLines="100" w:before="312" w:afterLines="100" w:after="312" w:line="300" w:lineRule="auto"/>
      </w:pPr>
      <w:r>
        <w:lastRenderedPageBreak/>
        <w:t>5</w:t>
      </w:r>
      <w:r>
        <w:t>计量</w:t>
      </w:r>
      <w:bookmarkEnd w:id="91"/>
      <w:bookmarkEnd w:id="92"/>
      <w:bookmarkEnd w:id="93"/>
      <w:bookmarkEnd w:id="94"/>
      <w:bookmarkEnd w:id="95"/>
      <w:bookmarkEnd w:id="96"/>
      <w:r>
        <w:rPr>
          <w:rFonts w:hint="eastAsia"/>
        </w:rPr>
        <w:t>特性</w:t>
      </w:r>
      <w:bookmarkEnd w:id="97"/>
      <w:bookmarkEnd w:id="98"/>
    </w:p>
    <w:p w14:paraId="08CC3369" w14:textId="77777777" w:rsidR="00654544" w:rsidRDefault="00000000">
      <w:pPr>
        <w:spacing w:line="300" w:lineRule="auto"/>
        <w:ind w:firstLine="480"/>
        <w:jc w:val="both"/>
        <w:rPr>
          <w:b/>
          <w:sz w:val="21"/>
          <w:szCs w:val="21"/>
        </w:rPr>
      </w:pPr>
      <w:r>
        <w:rPr>
          <w:rFonts w:hint="eastAsia"/>
        </w:rPr>
        <w:t>被核查热量表的计量特性应符合</w:t>
      </w:r>
      <w:r>
        <w:rPr>
          <w:rFonts w:hint="eastAsia"/>
          <w:color w:val="000000"/>
        </w:rPr>
        <w:t>表</w:t>
      </w:r>
      <w:r>
        <w:rPr>
          <w:rFonts w:hint="eastAsia"/>
          <w:color w:val="000000"/>
        </w:rPr>
        <w:t>1</w:t>
      </w:r>
      <w:r>
        <w:rPr>
          <w:rFonts w:hint="eastAsia"/>
          <w:color w:val="000000"/>
        </w:rPr>
        <w:t>要求</w:t>
      </w:r>
      <w:r>
        <w:rPr>
          <w:color w:val="000000"/>
        </w:rPr>
        <w:t>。</w:t>
      </w:r>
    </w:p>
    <w:p w14:paraId="1CDD036F" w14:textId="77777777" w:rsidR="00654544" w:rsidRDefault="00000000">
      <w:pPr>
        <w:spacing w:line="300" w:lineRule="auto"/>
        <w:ind w:firstLineChars="0" w:firstLine="0"/>
        <w:jc w:val="center"/>
        <w:rPr>
          <w:rFonts w:ascii="黑体" w:eastAsia="黑体" w:hAnsi="黑体" w:cs="黑体"/>
          <w:bCs/>
          <w:iCs/>
          <w:sz w:val="21"/>
          <w:szCs w:val="21"/>
          <w:vertAlign w:val="subscript"/>
        </w:rPr>
      </w:pPr>
      <w:r>
        <w:rPr>
          <w:rFonts w:ascii="黑体" w:eastAsia="黑体" w:hAnsi="黑体" w:cs="黑体" w:hint="eastAsia"/>
          <w:bCs/>
          <w:sz w:val="21"/>
          <w:szCs w:val="21"/>
        </w:rPr>
        <w:t>表1 被核查热量表的计量特性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2365"/>
        <w:gridCol w:w="2366"/>
      </w:tblGrid>
      <w:tr w:rsidR="00654544" w14:paraId="3669BB5B" w14:textId="77777777">
        <w:trPr>
          <w:trHeight w:val="584"/>
          <w:jc w:val="center"/>
        </w:trPr>
        <w:tc>
          <w:tcPr>
            <w:tcW w:w="2365" w:type="dxa"/>
            <w:shd w:val="clear" w:color="auto" w:fill="auto"/>
            <w:vAlign w:val="center"/>
          </w:tcPr>
          <w:p w14:paraId="65D98D51" w14:textId="77777777" w:rsidR="00654544" w:rsidRDefault="00000000">
            <w:pPr>
              <w:spacing w:line="300" w:lineRule="auto"/>
              <w:ind w:firstLineChars="0" w:firstLine="0"/>
              <w:jc w:val="center"/>
              <w:rPr>
                <w:kern w:val="2"/>
                <w:sz w:val="21"/>
              </w:rPr>
            </w:pPr>
            <w:r>
              <w:rPr>
                <w:rFonts w:hint="eastAsia"/>
                <w:kern w:val="2"/>
                <w:sz w:val="21"/>
              </w:rPr>
              <w:t>准确度</w:t>
            </w:r>
            <w:r>
              <w:rPr>
                <w:kern w:val="2"/>
                <w:sz w:val="21"/>
              </w:rPr>
              <w:t>等级</w:t>
            </w:r>
          </w:p>
        </w:tc>
        <w:tc>
          <w:tcPr>
            <w:tcW w:w="2365" w:type="dxa"/>
            <w:shd w:val="clear" w:color="auto" w:fill="auto"/>
            <w:vAlign w:val="center"/>
          </w:tcPr>
          <w:p w14:paraId="660F4E04" w14:textId="77777777" w:rsidR="00654544" w:rsidRDefault="00000000">
            <w:pPr>
              <w:spacing w:line="300" w:lineRule="auto"/>
              <w:ind w:firstLineChars="0" w:firstLine="0"/>
              <w:jc w:val="center"/>
              <w:rPr>
                <w:kern w:val="2"/>
                <w:sz w:val="21"/>
              </w:rPr>
            </w:pPr>
            <w:r>
              <w:rPr>
                <w:kern w:val="2"/>
                <w:sz w:val="21"/>
              </w:rPr>
              <w:t>流量最大允许误差</w:t>
            </w:r>
          </w:p>
        </w:tc>
        <w:tc>
          <w:tcPr>
            <w:tcW w:w="2366" w:type="dxa"/>
            <w:vAlign w:val="center"/>
          </w:tcPr>
          <w:p w14:paraId="7430D760" w14:textId="77777777" w:rsidR="00654544" w:rsidRDefault="00000000">
            <w:pPr>
              <w:spacing w:line="300" w:lineRule="auto"/>
              <w:ind w:firstLineChars="0" w:firstLine="0"/>
              <w:jc w:val="center"/>
              <w:rPr>
                <w:kern w:val="2"/>
                <w:sz w:val="21"/>
              </w:rPr>
            </w:pPr>
            <w:r>
              <w:rPr>
                <w:rFonts w:hint="eastAsia"/>
                <w:kern w:val="2"/>
                <w:sz w:val="21"/>
              </w:rPr>
              <w:t>配对温度传感器</w:t>
            </w:r>
          </w:p>
          <w:p w14:paraId="10C37B9C" w14:textId="77777777" w:rsidR="00654544" w:rsidRDefault="00000000">
            <w:pPr>
              <w:spacing w:line="300" w:lineRule="auto"/>
              <w:ind w:firstLineChars="0" w:firstLine="0"/>
              <w:jc w:val="center"/>
              <w:rPr>
                <w:kern w:val="2"/>
                <w:sz w:val="21"/>
              </w:rPr>
            </w:pPr>
            <w:r>
              <w:rPr>
                <w:rFonts w:hint="eastAsia"/>
                <w:kern w:val="2"/>
                <w:sz w:val="21"/>
              </w:rPr>
              <w:t>最大允许温差误差</w:t>
            </w:r>
          </w:p>
        </w:tc>
      </w:tr>
      <w:tr w:rsidR="00654544" w14:paraId="70996C58" w14:textId="77777777">
        <w:trPr>
          <w:trHeight w:val="686"/>
          <w:jc w:val="center"/>
        </w:trPr>
        <w:tc>
          <w:tcPr>
            <w:tcW w:w="2365" w:type="dxa"/>
            <w:shd w:val="clear" w:color="auto" w:fill="auto"/>
            <w:vAlign w:val="center"/>
          </w:tcPr>
          <w:p w14:paraId="114567EE" w14:textId="77777777" w:rsidR="00654544" w:rsidRDefault="00000000">
            <w:pPr>
              <w:spacing w:line="300" w:lineRule="auto"/>
              <w:ind w:firstLineChars="0" w:firstLine="0"/>
              <w:jc w:val="center"/>
              <w:rPr>
                <w:kern w:val="2"/>
                <w:sz w:val="21"/>
              </w:rPr>
            </w:pPr>
            <w:r>
              <w:rPr>
                <w:kern w:val="2"/>
                <w:sz w:val="21"/>
              </w:rPr>
              <w:t>2</w:t>
            </w:r>
            <w:r>
              <w:rPr>
                <w:kern w:val="2"/>
                <w:sz w:val="21"/>
              </w:rPr>
              <w:t>级</w:t>
            </w:r>
          </w:p>
        </w:tc>
        <w:tc>
          <w:tcPr>
            <w:tcW w:w="2365" w:type="dxa"/>
            <w:shd w:val="clear" w:color="auto" w:fill="auto"/>
            <w:vAlign w:val="center"/>
          </w:tcPr>
          <w:p w14:paraId="2EB0CF15" w14:textId="77777777" w:rsidR="00654544" w:rsidRDefault="00000000">
            <w:pPr>
              <w:spacing w:line="300" w:lineRule="auto"/>
              <w:ind w:firstLineChars="0" w:firstLine="0"/>
              <w:jc w:val="center"/>
              <w:rPr>
                <w:kern w:val="2"/>
                <w:sz w:val="21"/>
              </w:rPr>
            </w:pPr>
            <m:oMathPara>
              <m:oMath>
                <m:r>
                  <w:rPr>
                    <w:rFonts w:ascii="Cambria Math"/>
                    <w:kern w:val="2"/>
                    <w:sz w:val="21"/>
                  </w:rPr>
                  <m:t>±</m:t>
                </m:r>
                <m:d>
                  <m:dPr>
                    <m:ctrlPr>
                      <w:rPr>
                        <w:rFonts w:ascii="Cambria Math" w:hAnsi="Cambria Math"/>
                        <w:i/>
                        <w:kern w:val="2"/>
                        <w:sz w:val="21"/>
                      </w:rPr>
                    </m:ctrlPr>
                  </m:dPr>
                  <m:e>
                    <m:r>
                      <w:rPr>
                        <w:rFonts w:ascii="Cambria Math"/>
                        <w:kern w:val="2"/>
                        <w:sz w:val="21"/>
                      </w:rPr>
                      <m:t>2+0.02</m:t>
                    </m:r>
                    <m:f>
                      <m:fPr>
                        <m:ctrlPr>
                          <w:rPr>
                            <w:rFonts w:ascii="Cambria Math" w:hAnsi="Cambria Math"/>
                            <w:i/>
                            <w:kern w:val="2"/>
                            <w:sz w:val="21"/>
                          </w:rPr>
                        </m:ctrlPr>
                      </m:fPr>
                      <m:num>
                        <m:sSub>
                          <m:sSubPr>
                            <m:ctrlPr>
                              <w:rPr>
                                <w:rFonts w:ascii="Cambria Math" w:hAnsi="Cambria Math"/>
                                <w:i/>
                                <w:kern w:val="2"/>
                                <w:sz w:val="21"/>
                              </w:rPr>
                            </m:ctrlPr>
                          </m:sSubPr>
                          <m:e>
                            <m:r>
                              <w:rPr>
                                <w:rFonts w:ascii="Cambria Math"/>
                                <w:kern w:val="2"/>
                                <w:sz w:val="21"/>
                              </w:rPr>
                              <m:t>q</m:t>
                            </m:r>
                          </m:e>
                          <m:sub>
                            <m:r>
                              <m:rPr>
                                <m:sty m:val="p"/>
                              </m:rPr>
                              <w:rPr>
                                <w:rFonts w:ascii="Cambria Math" w:hAnsi="Cambria Math"/>
                                <w:kern w:val="2"/>
                                <w:sz w:val="21"/>
                              </w:rPr>
                              <m:t>p</m:t>
                            </m:r>
                          </m:sub>
                        </m:sSub>
                      </m:num>
                      <m:den>
                        <m:r>
                          <w:rPr>
                            <w:rFonts w:ascii="Cambria Math"/>
                            <w:kern w:val="2"/>
                            <w:sz w:val="21"/>
                          </w:rPr>
                          <m:t>q</m:t>
                        </m:r>
                      </m:den>
                    </m:f>
                  </m:e>
                </m:d>
                <m:r>
                  <w:rPr>
                    <w:rFonts w:ascii="Cambria Math"/>
                    <w:kern w:val="2"/>
                    <w:sz w:val="21"/>
                  </w:rPr>
                  <m:t>%</m:t>
                </m:r>
              </m:oMath>
            </m:oMathPara>
          </w:p>
        </w:tc>
        <w:tc>
          <w:tcPr>
            <w:tcW w:w="2366" w:type="dxa"/>
            <w:vAlign w:val="center"/>
          </w:tcPr>
          <w:p w14:paraId="50052641" w14:textId="77777777" w:rsidR="00654544" w:rsidRDefault="00000000">
            <w:pPr>
              <w:spacing w:line="300" w:lineRule="auto"/>
              <w:ind w:firstLineChars="0" w:firstLine="0"/>
              <w:jc w:val="center"/>
              <w:rPr>
                <w:rFonts w:eastAsia="黑体"/>
                <w:kern w:val="2"/>
                <w:sz w:val="21"/>
                <w:szCs w:val="21"/>
              </w:rPr>
            </w:pPr>
            <w:r>
              <w:rPr>
                <w:rFonts w:ascii="宋体" w:hAnsi="宋体" w:cs="宋体" w:hint="eastAsia"/>
                <w:color w:val="000000"/>
                <w:sz w:val="21"/>
                <w:szCs w:val="21"/>
              </w:rPr>
              <w:t>±</w:t>
            </w:r>
            <w:r>
              <w:rPr>
                <w:color w:val="000000"/>
                <w:sz w:val="21"/>
                <w:szCs w:val="21"/>
              </w:rPr>
              <w:t>0.3</w:t>
            </w:r>
            <w:r>
              <w:rPr>
                <w:rFonts w:ascii="宋体" w:hAnsi="宋体" w:cs="宋体" w:hint="eastAsia"/>
                <w:color w:val="000000"/>
                <w:sz w:val="21"/>
                <w:szCs w:val="21"/>
              </w:rPr>
              <w:t>℃</w:t>
            </w:r>
          </w:p>
        </w:tc>
      </w:tr>
      <w:tr w:rsidR="00654544" w14:paraId="4C3C0821" w14:textId="77777777">
        <w:trPr>
          <w:trHeight w:val="709"/>
          <w:jc w:val="center"/>
        </w:trPr>
        <w:tc>
          <w:tcPr>
            <w:tcW w:w="2365" w:type="dxa"/>
            <w:shd w:val="clear" w:color="auto" w:fill="auto"/>
            <w:vAlign w:val="center"/>
          </w:tcPr>
          <w:p w14:paraId="48DE58EA" w14:textId="77777777" w:rsidR="00654544" w:rsidRDefault="00000000">
            <w:pPr>
              <w:spacing w:line="300" w:lineRule="auto"/>
              <w:ind w:firstLineChars="0" w:firstLine="0"/>
              <w:jc w:val="center"/>
              <w:rPr>
                <w:kern w:val="2"/>
                <w:sz w:val="21"/>
              </w:rPr>
            </w:pPr>
            <w:r>
              <w:rPr>
                <w:kern w:val="2"/>
                <w:sz w:val="21"/>
              </w:rPr>
              <w:t>3</w:t>
            </w:r>
            <w:r>
              <w:rPr>
                <w:kern w:val="2"/>
                <w:sz w:val="21"/>
              </w:rPr>
              <w:t>级</w:t>
            </w:r>
          </w:p>
        </w:tc>
        <w:tc>
          <w:tcPr>
            <w:tcW w:w="2365" w:type="dxa"/>
            <w:shd w:val="clear" w:color="auto" w:fill="auto"/>
            <w:vAlign w:val="center"/>
          </w:tcPr>
          <w:p w14:paraId="1505E70C" w14:textId="77777777" w:rsidR="00654544" w:rsidRDefault="00000000">
            <w:pPr>
              <w:spacing w:line="300" w:lineRule="auto"/>
              <w:ind w:firstLineChars="0" w:firstLine="0"/>
              <w:jc w:val="center"/>
              <w:rPr>
                <w:kern w:val="2"/>
                <w:sz w:val="21"/>
              </w:rPr>
            </w:pPr>
            <m:oMathPara>
              <m:oMath>
                <m:r>
                  <m:rPr>
                    <m:sty m:val="p"/>
                  </m:rPr>
                  <w:rPr>
                    <w:rFonts w:ascii="Cambria Math" w:hAnsi="Cambria Math"/>
                    <w:kern w:val="2"/>
                    <w:sz w:val="21"/>
                  </w:rPr>
                  <m:t>±</m:t>
                </m:r>
                <m:d>
                  <m:dPr>
                    <m:ctrlPr>
                      <w:rPr>
                        <w:rFonts w:ascii="Cambria Math" w:hAnsi="Cambria Math"/>
                        <w:iCs/>
                        <w:kern w:val="2"/>
                        <w:sz w:val="21"/>
                      </w:rPr>
                    </m:ctrlPr>
                  </m:dPr>
                  <m:e>
                    <m:r>
                      <m:rPr>
                        <m:sty m:val="p"/>
                      </m:rPr>
                      <w:rPr>
                        <w:rFonts w:ascii="Cambria Math" w:hAnsi="Cambria Math"/>
                        <w:kern w:val="2"/>
                        <w:sz w:val="21"/>
                      </w:rPr>
                      <m:t>3+0.05</m:t>
                    </m:r>
                    <m:f>
                      <m:fPr>
                        <m:ctrlPr>
                          <w:rPr>
                            <w:rFonts w:ascii="Cambria Math" w:hAnsi="Cambria Math"/>
                            <w:iCs/>
                            <w:kern w:val="2"/>
                            <w:sz w:val="21"/>
                          </w:rPr>
                        </m:ctrlPr>
                      </m:fPr>
                      <m:num>
                        <m:sSub>
                          <m:sSubPr>
                            <m:ctrlPr>
                              <w:rPr>
                                <w:rFonts w:ascii="Cambria Math" w:hAnsi="Cambria Math"/>
                                <w:iCs/>
                                <w:kern w:val="2"/>
                                <w:sz w:val="21"/>
                              </w:rPr>
                            </m:ctrlPr>
                          </m:sSubPr>
                          <m:e>
                            <m:r>
                              <w:rPr>
                                <w:rFonts w:ascii="Cambria Math" w:hAnsi="Cambria Math"/>
                                <w:kern w:val="2"/>
                                <w:sz w:val="21"/>
                              </w:rPr>
                              <m:t>q</m:t>
                            </m:r>
                          </m:e>
                          <m:sub>
                            <m:r>
                              <m:rPr>
                                <m:sty m:val="p"/>
                              </m:rPr>
                              <w:rPr>
                                <w:rFonts w:ascii="Cambria Math" w:hAnsi="Cambria Math"/>
                                <w:kern w:val="2"/>
                                <w:sz w:val="21"/>
                              </w:rPr>
                              <m:t>p</m:t>
                            </m:r>
                          </m:sub>
                        </m:sSub>
                      </m:num>
                      <m:den>
                        <m:r>
                          <w:rPr>
                            <w:rFonts w:ascii="Cambria Math" w:hAnsi="Cambria Math"/>
                            <w:kern w:val="2"/>
                            <w:sz w:val="21"/>
                          </w:rPr>
                          <m:t>q</m:t>
                        </m:r>
                      </m:den>
                    </m:f>
                  </m:e>
                </m:d>
                <m:r>
                  <m:rPr>
                    <m:sty m:val="p"/>
                  </m:rPr>
                  <w:rPr>
                    <w:rFonts w:ascii="Cambria Math" w:hAnsi="Cambria Math"/>
                    <w:kern w:val="2"/>
                    <w:sz w:val="21"/>
                  </w:rPr>
                  <m:t>%</m:t>
                </m:r>
              </m:oMath>
            </m:oMathPara>
          </w:p>
        </w:tc>
        <w:tc>
          <w:tcPr>
            <w:tcW w:w="2366" w:type="dxa"/>
            <w:vAlign w:val="center"/>
          </w:tcPr>
          <w:p w14:paraId="1E7D6944" w14:textId="77777777" w:rsidR="00654544" w:rsidRDefault="00000000">
            <w:pPr>
              <w:spacing w:line="300" w:lineRule="auto"/>
              <w:ind w:firstLineChars="0" w:firstLine="0"/>
              <w:jc w:val="center"/>
              <w:rPr>
                <w:rFonts w:eastAsia="黑体"/>
                <w:kern w:val="2"/>
                <w:sz w:val="21"/>
                <w:szCs w:val="21"/>
              </w:rPr>
            </w:pPr>
            <w:r>
              <w:rPr>
                <w:rFonts w:ascii="宋体" w:hAnsi="宋体" w:cs="宋体" w:hint="eastAsia"/>
                <w:color w:val="000000"/>
                <w:sz w:val="21"/>
                <w:szCs w:val="21"/>
              </w:rPr>
              <w:t>±</w:t>
            </w:r>
            <w:r>
              <w:rPr>
                <w:color w:val="000000"/>
                <w:sz w:val="21"/>
                <w:szCs w:val="21"/>
              </w:rPr>
              <w:t>0.3</w:t>
            </w:r>
            <w:r>
              <w:rPr>
                <w:rFonts w:ascii="宋体" w:hAnsi="宋体" w:cs="宋体" w:hint="eastAsia"/>
                <w:color w:val="000000"/>
                <w:sz w:val="21"/>
                <w:szCs w:val="21"/>
              </w:rPr>
              <w:t>℃</w:t>
            </w:r>
          </w:p>
        </w:tc>
      </w:tr>
    </w:tbl>
    <w:p w14:paraId="3610BD32" w14:textId="77777777" w:rsidR="00654544" w:rsidRDefault="00000000">
      <w:pPr>
        <w:spacing w:line="300" w:lineRule="auto"/>
        <w:ind w:firstLine="420"/>
      </w:pPr>
      <w:r>
        <w:rPr>
          <w:rFonts w:ascii="仿宋" w:eastAsia="仿宋" w:hAnsi="仿宋" w:cs="仿宋" w:hint="eastAsia"/>
          <w:sz w:val="21"/>
          <w:szCs w:val="21"/>
        </w:rPr>
        <w:t>注：</w:t>
      </w:r>
      <w:proofErr w:type="spellStart"/>
      <w:r>
        <w:rPr>
          <w:rFonts w:ascii="仿宋" w:eastAsia="仿宋" w:hAnsi="仿宋" w:cs="仿宋" w:hint="eastAsia"/>
          <w:i/>
          <w:iCs/>
          <w:sz w:val="21"/>
          <w:szCs w:val="21"/>
        </w:rPr>
        <w:t>q</w:t>
      </w:r>
      <w:r>
        <w:rPr>
          <w:rFonts w:ascii="仿宋" w:eastAsia="仿宋" w:hAnsi="仿宋" w:cs="仿宋" w:hint="eastAsia"/>
          <w:sz w:val="21"/>
          <w:szCs w:val="21"/>
          <w:vertAlign w:val="subscript"/>
        </w:rPr>
        <w:t>p</w:t>
      </w:r>
      <w:proofErr w:type="spellEnd"/>
      <w:r>
        <w:rPr>
          <w:rFonts w:ascii="仿宋" w:eastAsia="仿宋" w:hAnsi="仿宋" w:cs="仿宋" w:hint="eastAsia"/>
          <w:sz w:val="21"/>
          <w:szCs w:val="21"/>
        </w:rPr>
        <w:t>引用自GB/T 32224 热量表。</w:t>
      </w:r>
    </w:p>
    <w:p w14:paraId="3B36ED86" w14:textId="77777777" w:rsidR="00654544" w:rsidRDefault="00000000">
      <w:pPr>
        <w:pStyle w:val="1"/>
        <w:spacing w:beforeLines="100" w:before="312" w:afterLines="100" w:after="312" w:line="300" w:lineRule="auto"/>
      </w:pPr>
      <w:bookmarkStart w:id="99" w:name="_Toc21059"/>
      <w:bookmarkStart w:id="100" w:name="_Toc6078"/>
      <w:r>
        <w:t>6</w:t>
      </w:r>
      <w:r>
        <w:t>核查条件</w:t>
      </w:r>
      <w:bookmarkEnd w:id="99"/>
      <w:bookmarkEnd w:id="100"/>
    </w:p>
    <w:p w14:paraId="4542F6A9" w14:textId="77777777" w:rsidR="00654544" w:rsidRDefault="00000000">
      <w:pPr>
        <w:pStyle w:val="2"/>
        <w:spacing w:line="300" w:lineRule="auto"/>
        <w:rPr>
          <w:b w:val="0"/>
          <w:bCs/>
        </w:rPr>
      </w:pPr>
      <w:bookmarkStart w:id="101" w:name="_Toc21549"/>
      <w:bookmarkStart w:id="102" w:name="_Toc20506"/>
      <w:bookmarkStart w:id="103" w:name="_Toc5443"/>
      <w:bookmarkStart w:id="104" w:name="_Toc9638"/>
      <w:bookmarkStart w:id="105" w:name="_Toc32159"/>
      <w:bookmarkStart w:id="106" w:name="_Toc14639"/>
      <w:bookmarkStart w:id="107" w:name="_Toc13035"/>
      <w:bookmarkStart w:id="108" w:name="_Toc7229"/>
      <w:r>
        <w:rPr>
          <w:b w:val="0"/>
          <w:bCs/>
        </w:rPr>
        <w:t>6.1</w:t>
      </w:r>
      <w:r>
        <w:rPr>
          <w:b w:val="0"/>
          <w:bCs/>
        </w:rPr>
        <w:t>环境条件</w:t>
      </w:r>
      <w:bookmarkEnd w:id="101"/>
      <w:bookmarkEnd w:id="102"/>
      <w:bookmarkEnd w:id="103"/>
      <w:bookmarkEnd w:id="104"/>
      <w:bookmarkEnd w:id="105"/>
      <w:bookmarkEnd w:id="106"/>
      <w:bookmarkEnd w:id="107"/>
      <w:bookmarkEnd w:id="108"/>
    </w:p>
    <w:p w14:paraId="34FD8816" w14:textId="77777777" w:rsidR="00654544" w:rsidRDefault="00000000">
      <w:pPr>
        <w:pStyle w:val="3"/>
        <w:spacing w:line="300" w:lineRule="auto"/>
        <w:rPr>
          <w:b w:val="0"/>
          <w:bCs/>
        </w:rPr>
      </w:pPr>
      <w:bookmarkStart w:id="109" w:name="_Toc22644"/>
      <w:bookmarkStart w:id="110" w:name="_Toc26578"/>
      <w:bookmarkStart w:id="111" w:name="_Toc18021"/>
      <w:bookmarkStart w:id="112" w:name="_Toc11244"/>
      <w:bookmarkStart w:id="113" w:name="_Toc486"/>
      <w:bookmarkStart w:id="114" w:name="_Toc2636"/>
      <w:r>
        <w:rPr>
          <w:b w:val="0"/>
          <w:bCs/>
        </w:rPr>
        <w:t>6.1.1</w:t>
      </w:r>
      <w:bookmarkStart w:id="115" w:name="_Toc72709287"/>
      <w:r>
        <w:rPr>
          <w:rFonts w:hint="eastAsia"/>
          <w:b w:val="0"/>
          <w:bCs/>
        </w:rPr>
        <w:t>一般环境</w:t>
      </w:r>
      <w:bookmarkEnd w:id="115"/>
      <w:r>
        <w:rPr>
          <w:rFonts w:hint="eastAsia"/>
          <w:b w:val="0"/>
          <w:bCs/>
        </w:rPr>
        <w:t>条件</w:t>
      </w:r>
      <w:bookmarkEnd w:id="109"/>
      <w:bookmarkEnd w:id="110"/>
      <w:bookmarkEnd w:id="111"/>
      <w:bookmarkEnd w:id="112"/>
      <w:bookmarkEnd w:id="113"/>
      <w:bookmarkEnd w:id="114"/>
    </w:p>
    <w:p w14:paraId="7D5A93E6" w14:textId="77777777" w:rsidR="00654544" w:rsidRDefault="00000000">
      <w:pPr>
        <w:spacing w:line="300" w:lineRule="auto"/>
        <w:ind w:firstLine="480"/>
        <w:jc w:val="both"/>
      </w:pPr>
      <w:r>
        <w:t>环境温度：</w:t>
      </w:r>
      <w:r>
        <w:rPr>
          <w:kern w:val="2"/>
          <w:szCs w:val="24"/>
        </w:rPr>
        <w:t>（</w:t>
      </w:r>
      <w:r>
        <w:rPr>
          <w:rFonts w:hint="eastAsia"/>
          <w:kern w:val="2"/>
          <w:szCs w:val="24"/>
        </w:rPr>
        <w:t>5</w:t>
      </w:r>
      <w:r>
        <w:rPr>
          <w:kern w:val="2"/>
          <w:szCs w:val="24"/>
        </w:rPr>
        <w:t>~3</w:t>
      </w:r>
      <w:r>
        <w:rPr>
          <w:rFonts w:hint="eastAsia"/>
          <w:kern w:val="2"/>
          <w:szCs w:val="24"/>
        </w:rPr>
        <w:t>5</w:t>
      </w:r>
      <w:r>
        <w:rPr>
          <w:kern w:val="2"/>
          <w:szCs w:val="24"/>
        </w:rPr>
        <w:t>）</w:t>
      </w:r>
      <w:r>
        <w:rPr>
          <w:rFonts w:ascii="宋体" w:hAnsi="宋体" w:cs="宋体" w:hint="eastAsia"/>
          <w:kern w:val="2"/>
          <w:szCs w:val="24"/>
        </w:rPr>
        <w:t>℃</w:t>
      </w:r>
      <w:r>
        <w:rPr>
          <w:kern w:val="2"/>
          <w:szCs w:val="24"/>
        </w:rPr>
        <w:t>；</w:t>
      </w:r>
    </w:p>
    <w:p w14:paraId="16E8CB94" w14:textId="77777777" w:rsidR="00654544" w:rsidRDefault="00000000">
      <w:pPr>
        <w:spacing w:line="300" w:lineRule="auto"/>
        <w:ind w:firstLine="480"/>
        <w:jc w:val="both"/>
      </w:pPr>
      <w:r>
        <w:t>相对湿度：</w:t>
      </w:r>
      <w:r>
        <w:rPr>
          <w:kern w:val="2"/>
          <w:szCs w:val="24"/>
        </w:rPr>
        <w:t>（</w:t>
      </w:r>
      <w:r>
        <w:rPr>
          <w:kern w:val="2"/>
          <w:szCs w:val="24"/>
        </w:rPr>
        <w:t>15</w:t>
      </w:r>
      <w:r>
        <w:rPr>
          <w:kern w:val="2"/>
          <w:szCs w:val="24"/>
        </w:rPr>
        <w:t>～</w:t>
      </w:r>
      <w:r>
        <w:rPr>
          <w:kern w:val="2"/>
          <w:szCs w:val="24"/>
        </w:rPr>
        <w:t>85</w:t>
      </w:r>
      <w:r>
        <w:rPr>
          <w:kern w:val="2"/>
          <w:szCs w:val="24"/>
        </w:rPr>
        <w:t>）</w:t>
      </w:r>
      <w:r>
        <w:rPr>
          <w:rFonts w:hint="eastAsia"/>
          <w:kern w:val="2"/>
          <w:szCs w:val="24"/>
        </w:rPr>
        <w:t>%</w:t>
      </w:r>
      <w:r>
        <w:rPr>
          <w:rFonts w:hint="eastAsia"/>
          <w:kern w:val="2"/>
          <w:szCs w:val="24"/>
        </w:rPr>
        <w:t>；</w:t>
      </w:r>
    </w:p>
    <w:p w14:paraId="7BD6AB54" w14:textId="77777777" w:rsidR="00654544" w:rsidRDefault="00000000">
      <w:pPr>
        <w:spacing w:line="300" w:lineRule="auto"/>
        <w:ind w:firstLine="480"/>
        <w:jc w:val="both"/>
      </w:pPr>
      <w:r>
        <w:t>大气压力</w:t>
      </w:r>
      <w:r>
        <w:rPr>
          <w:rFonts w:hint="eastAsia"/>
        </w:rPr>
        <w:t>：</w:t>
      </w:r>
      <w:r>
        <w:rPr>
          <w:kern w:val="2"/>
          <w:szCs w:val="24"/>
        </w:rPr>
        <w:t>（</w:t>
      </w:r>
      <w:r>
        <w:rPr>
          <w:kern w:val="2"/>
          <w:szCs w:val="24"/>
        </w:rPr>
        <w:t>76</w:t>
      </w:r>
      <w:r>
        <w:rPr>
          <w:kern w:val="2"/>
          <w:szCs w:val="24"/>
        </w:rPr>
        <w:t>～</w:t>
      </w:r>
      <w:r>
        <w:rPr>
          <w:kern w:val="2"/>
          <w:szCs w:val="24"/>
        </w:rPr>
        <w:t>106</w:t>
      </w:r>
      <w:r>
        <w:rPr>
          <w:kern w:val="2"/>
          <w:szCs w:val="24"/>
        </w:rPr>
        <w:t>）</w:t>
      </w:r>
      <w:r>
        <w:rPr>
          <w:kern w:val="2"/>
          <w:szCs w:val="24"/>
        </w:rPr>
        <w:t>kPa</w:t>
      </w:r>
      <w:r>
        <w:rPr>
          <w:rFonts w:hint="eastAsia"/>
          <w:kern w:val="2"/>
          <w:szCs w:val="24"/>
        </w:rPr>
        <w:t>。</w:t>
      </w:r>
    </w:p>
    <w:p w14:paraId="7577A90D" w14:textId="77777777" w:rsidR="00654544" w:rsidRDefault="00000000">
      <w:pPr>
        <w:pStyle w:val="3"/>
        <w:spacing w:line="300" w:lineRule="auto"/>
        <w:rPr>
          <w:b w:val="0"/>
          <w:bCs/>
        </w:rPr>
      </w:pPr>
      <w:bookmarkStart w:id="116" w:name="_Toc3287"/>
      <w:bookmarkStart w:id="117" w:name="_Toc30261"/>
      <w:bookmarkStart w:id="118" w:name="_Toc10193"/>
      <w:bookmarkStart w:id="119" w:name="_Toc8143"/>
      <w:bookmarkStart w:id="120" w:name="_Toc22770"/>
      <w:bookmarkStart w:id="121" w:name="_Toc12220"/>
      <w:r>
        <w:rPr>
          <w:b w:val="0"/>
          <w:bCs/>
        </w:rPr>
        <w:t>6.1.2</w:t>
      </w:r>
      <w:r>
        <w:rPr>
          <w:rFonts w:hint="eastAsia"/>
          <w:b w:val="0"/>
          <w:bCs/>
        </w:rPr>
        <w:t>电磁环境条件</w:t>
      </w:r>
      <w:bookmarkEnd w:id="116"/>
      <w:bookmarkEnd w:id="117"/>
      <w:bookmarkEnd w:id="118"/>
      <w:bookmarkEnd w:id="119"/>
      <w:bookmarkEnd w:id="120"/>
      <w:bookmarkEnd w:id="121"/>
    </w:p>
    <w:p w14:paraId="0A9D5B86" w14:textId="77777777" w:rsidR="00654544" w:rsidRDefault="00000000">
      <w:pPr>
        <w:spacing w:line="300" w:lineRule="auto"/>
        <w:ind w:firstLine="480"/>
        <w:rPr>
          <w:bCs/>
        </w:rPr>
      </w:pPr>
      <w:r>
        <w:rPr>
          <w:bCs/>
        </w:rPr>
        <w:t>标准表</w:t>
      </w:r>
      <w:r>
        <w:rPr>
          <w:rFonts w:hint="eastAsia"/>
          <w:bCs/>
        </w:rPr>
        <w:t>组件</w:t>
      </w:r>
      <w:r>
        <w:rPr>
          <w:bCs/>
        </w:rPr>
        <w:t>应避免安装在强磁场环境</w:t>
      </w:r>
      <w:r>
        <w:rPr>
          <w:rFonts w:hint="eastAsia"/>
          <w:bCs/>
        </w:rPr>
        <w:t>，如</w:t>
      </w:r>
      <w:r>
        <w:rPr>
          <w:bCs/>
        </w:rPr>
        <w:t>变频、大型电机、动力等设备</w:t>
      </w:r>
      <w:r>
        <w:rPr>
          <w:rFonts w:hint="eastAsia"/>
          <w:bCs/>
        </w:rPr>
        <w:t>附近</w:t>
      </w:r>
      <w:r>
        <w:rPr>
          <w:bCs/>
        </w:rPr>
        <w:t>。</w:t>
      </w:r>
    </w:p>
    <w:p w14:paraId="51CCEAA3" w14:textId="77777777" w:rsidR="00654544" w:rsidRDefault="00000000">
      <w:pPr>
        <w:pStyle w:val="3"/>
        <w:spacing w:line="300" w:lineRule="auto"/>
        <w:rPr>
          <w:b w:val="0"/>
          <w:bCs/>
        </w:rPr>
      </w:pPr>
      <w:bookmarkStart w:id="122" w:name="_Toc25154"/>
      <w:bookmarkStart w:id="123" w:name="_Toc30200"/>
      <w:bookmarkStart w:id="124" w:name="_Toc1227"/>
      <w:bookmarkStart w:id="125" w:name="_Toc24728"/>
      <w:bookmarkStart w:id="126" w:name="_Toc9406"/>
      <w:bookmarkStart w:id="127" w:name="_Toc7807"/>
      <w:r>
        <w:rPr>
          <w:b w:val="0"/>
          <w:bCs/>
        </w:rPr>
        <w:t>6.1.3</w:t>
      </w:r>
      <w:r>
        <w:rPr>
          <w:rFonts w:hint="eastAsia"/>
          <w:b w:val="0"/>
          <w:bCs/>
        </w:rPr>
        <w:t>振动环境条件</w:t>
      </w:r>
      <w:bookmarkEnd w:id="122"/>
      <w:bookmarkEnd w:id="123"/>
      <w:bookmarkEnd w:id="124"/>
      <w:bookmarkEnd w:id="125"/>
      <w:bookmarkEnd w:id="126"/>
      <w:bookmarkEnd w:id="127"/>
    </w:p>
    <w:p w14:paraId="3D524994" w14:textId="77777777" w:rsidR="00654544" w:rsidRDefault="00000000">
      <w:pPr>
        <w:spacing w:line="300" w:lineRule="auto"/>
        <w:ind w:firstLine="480"/>
      </w:pPr>
      <w:r>
        <w:t>标准表</w:t>
      </w:r>
      <w:r>
        <w:rPr>
          <w:rFonts w:hint="eastAsia"/>
        </w:rPr>
        <w:t>组件</w:t>
      </w:r>
      <w:r>
        <w:t>安装</w:t>
      </w:r>
      <w:r>
        <w:rPr>
          <w:rFonts w:hint="eastAsia"/>
        </w:rPr>
        <w:t>位置管路</w:t>
      </w:r>
      <w:r>
        <w:t>应不存在明显振动</w:t>
      </w:r>
      <w:bookmarkEnd w:id="23"/>
      <w:r>
        <w:t>。</w:t>
      </w:r>
    </w:p>
    <w:p w14:paraId="18DD8EDB" w14:textId="77777777" w:rsidR="00654544" w:rsidRDefault="00000000">
      <w:pPr>
        <w:spacing w:line="300" w:lineRule="auto"/>
        <w:ind w:firstLineChars="0" w:firstLine="0"/>
        <w:outlineLvl w:val="1"/>
        <w:rPr>
          <w:bCs/>
          <w:szCs w:val="26"/>
        </w:rPr>
      </w:pPr>
      <w:bookmarkStart w:id="128" w:name="_Toc6462"/>
      <w:bookmarkStart w:id="129" w:name="_Toc4412"/>
      <w:r>
        <w:rPr>
          <w:bCs/>
          <w:szCs w:val="26"/>
        </w:rPr>
        <w:t>6.2</w:t>
      </w:r>
      <w:r>
        <w:rPr>
          <w:rFonts w:hint="eastAsia"/>
          <w:bCs/>
          <w:szCs w:val="26"/>
        </w:rPr>
        <w:t>供热管路条件</w:t>
      </w:r>
      <w:bookmarkEnd w:id="128"/>
      <w:bookmarkEnd w:id="129"/>
    </w:p>
    <w:p w14:paraId="06BE241B" w14:textId="77777777" w:rsidR="00654544" w:rsidRDefault="00000000">
      <w:pPr>
        <w:spacing w:line="300" w:lineRule="auto"/>
        <w:ind w:firstLine="480"/>
      </w:pPr>
      <w:r>
        <w:rPr>
          <w:rFonts w:hint="eastAsia"/>
        </w:rPr>
        <w:t>与标准表组件串联的供热管路应无明显泄漏，被核查热量</w:t>
      </w:r>
      <w:proofErr w:type="gramStart"/>
      <w:r>
        <w:rPr>
          <w:rFonts w:hint="eastAsia"/>
        </w:rPr>
        <w:t>表配套</w:t>
      </w:r>
      <w:proofErr w:type="gramEnd"/>
      <w:r>
        <w:rPr>
          <w:rFonts w:hint="eastAsia"/>
        </w:rPr>
        <w:t>阀门应无明显内漏。</w:t>
      </w:r>
    </w:p>
    <w:p w14:paraId="477BCA4B" w14:textId="77777777" w:rsidR="00654544" w:rsidRDefault="00000000">
      <w:pPr>
        <w:pStyle w:val="2"/>
        <w:spacing w:line="300" w:lineRule="auto"/>
        <w:rPr>
          <w:rFonts w:ascii="宋体" w:hAnsi="宋体" w:cs="宋体"/>
          <w:b w:val="0"/>
          <w:bCs/>
        </w:rPr>
      </w:pPr>
      <w:bookmarkStart w:id="130" w:name="_Toc4367"/>
      <w:bookmarkStart w:id="131" w:name="_Toc19863"/>
      <w:bookmarkStart w:id="132" w:name="_Toc28534"/>
      <w:bookmarkStart w:id="133" w:name="_Toc11591"/>
      <w:bookmarkStart w:id="134" w:name="_Toc19920"/>
      <w:bookmarkStart w:id="135" w:name="_Toc27601"/>
      <w:bookmarkStart w:id="136" w:name="_Toc22378"/>
      <w:bookmarkStart w:id="137" w:name="_Toc30030"/>
      <w:r>
        <w:rPr>
          <w:b w:val="0"/>
          <w:bCs/>
        </w:rPr>
        <w:t>6.3</w:t>
      </w:r>
      <w:bookmarkEnd w:id="130"/>
      <w:bookmarkEnd w:id="131"/>
      <w:bookmarkEnd w:id="132"/>
      <w:bookmarkEnd w:id="133"/>
      <w:bookmarkEnd w:id="134"/>
      <w:bookmarkEnd w:id="135"/>
      <w:r>
        <w:rPr>
          <w:rFonts w:ascii="宋体" w:hAnsi="宋体" w:cs="宋体" w:hint="eastAsia"/>
          <w:b w:val="0"/>
          <w:bCs/>
        </w:rPr>
        <w:t>核查用标准器</w:t>
      </w:r>
      <w:bookmarkEnd w:id="136"/>
      <w:bookmarkEnd w:id="137"/>
    </w:p>
    <w:p w14:paraId="730C78B5" w14:textId="77777777" w:rsidR="00654544" w:rsidRDefault="00000000">
      <w:pPr>
        <w:spacing w:line="300" w:lineRule="auto"/>
        <w:ind w:firstLine="480"/>
        <w:rPr>
          <w:color w:val="000000"/>
        </w:rPr>
      </w:pPr>
      <w:r>
        <w:rPr>
          <w:rFonts w:hint="eastAsia"/>
        </w:rPr>
        <w:t>核查用标准器使用前应有</w:t>
      </w:r>
      <w:proofErr w:type="gramStart"/>
      <w:r>
        <w:rPr>
          <w:rFonts w:hint="eastAsia"/>
        </w:rPr>
        <w:t>效</w:t>
      </w:r>
      <w:proofErr w:type="gramEnd"/>
      <w:r>
        <w:rPr>
          <w:rFonts w:hint="eastAsia"/>
        </w:rPr>
        <w:t>溯源，其测量范围和使用条件应包含被核查热量表工况，计量性能及使用应符合表</w:t>
      </w:r>
      <w:r>
        <w:rPr>
          <w:rFonts w:hint="eastAsia"/>
        </w:rPr>
        <w:t>2</w:t>
      </w:r>
      <w:r>
        <w:rPr>
          <w:rFonts w:hint="eastAsia"/>
        </w:rPr>
        <w:t>要求。</w:t>
      </w:r>
    </w:p>
    <w:p w14:paraId="407FB350" w14:textId="77777777" w:rsidR="00654544" w:rsidRDefault="00000000">
      <w:pPr>
        <w:ind w:firstLine="422"/>
        <w:rPr>
          <w:b/>
          <w:sz w:val="21"/>
          <w:szCs w:val="21"/>
        </w:rPr>
      </w:pPr>
      <w:r>
        <w:rPr>
          <w:rFonts w:hint="eastAsia"/>
          <w:b/>
          <w:sz w:val="21"/>
          <w:szCs w:val="21"/>
        </w:rPr>
        <w:br w:type="page"/>
      </w:r>
    </w:p>
    <w:p w14:paraId="7E0ECBC4" w14:textId="77777777" w:rsidR="00654544" w:rsidRDefault="00654544">
      <w:pPr>
        <w:spacing w:line="300" w:lineRule="auto"/>
        <w:ind w:firstLineChars="0" w:firstLine="0"/>
        <w:jc w:val="center"/>
        <w:rPr>
          <w:b/>
          <w:sz w:val="21"/>
          <w:szCs w:val="21"/>
        </w:rPr>
      </w:pPr>
    </w:p>
    <w:p w14:paraId="18AC17E4" w14:textId="77777777" w:rsidR="00654544" w:rsidRDefault="00000000">
      <w:pPr>
        <w:spacing w:line="300" w:lineRule="auto"/>
        <w:ind w:firstLineChars="0" w:firstLine="0"/>
        <w:jc w:val="center"/>
        <w:rPr>
          <w:rFonts w:ascii="黑体" w:eastAsia="黑体" w:hAnsi="黑体" w:cs="黑体"/>
          <w:bCs/>
          <w:iCs/>
          <w:sz w:val="21"/>
          <w:szCs w:val="21"/>
          <w:vertAlign w:val="subscript"/>
        </w:rPr>
      </w:pPr>
      <w:r>
        <w:rPr>
          <w:rFonts w:ascii="黑体" w:eastAsia="黑体" w:hAnsi="黑体" w:cs="黑体" w:hint="eastAsia"/>
          <w:bCs/>
          <w:sz w:val="21"/>
          <w:szCs w:val="21"/>
        </w:rPr>
        <w:t>表2 核查用标准器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4"/>
        <w:gridCol w:w="2345"/>
        <w:gridCol w:w="3463"/>
      </w:tblGrid>
      <w:tr w:rsidR="00654544" w14:paraId="056BC881" w14:textId="77777777">
        <w:trPr>
          <w:trHeight w:val="584"/>
          <w:jc w:val="center"/>
        </w:trPr>
        <w:tc>
          <w:tcPr>
            <w:tcW w:w="2344" w:type="dxa"/>
            <w:shd w:val="clear" w:color="auto" w:fill="auto"/>
            <w:vAlign w:val="center"/>
          </w:tcPr>
          <w:p w14:paraId="1D1D38B5" w14:textId="77777777" w:rsidR="00654544" w:rsidRDefault="00000000">
            <w:pPr>
              <w:spacing w:line="300" w:lineRule="auto"/>
              <w:ind w:firstLineChars="0" w:firstLine="0"/>
              <w:jc w:val="center"/>
              <w:rPr>
                <w:kern w:val="2"/>
                <w:sz w:val="21"/>
              </w:rPr>
            </w:pPr>
            <w:r>
              <w:rPr>
                <w:rFonts w:hint="eastAsia"/>
                <w:kern w:val="2"/>
                <w:sz w:val="21"/>
              </w:rPr>
              <w:t>标准器具</w:t>
            </w:r>
          </w:p>
        </w:tc>
        <w:tc>
          <w:tcPr>
            <w:tcW w:w="2345" w:type="dxa"/>
            <w:shd w:val="clear" w:color="auto" w:fill="auto"/>
            <w:vAlign w:val="center"/>
          </w:tcPr>
          <w:p w14:paraId="0515380C" w14:textId="77777777" w:rsidR="00654544" w:rsidRDefault="00000000">
            <w:pPr>
              <w:spacing w:line="300" w:lineRule="auto"/>
              <w:ind w:firstLineChars="0" w:firstLine="0"/>
              <w:jc w:val="center"/>
              <w:rPr>
                <w:kern w:val="2"/>
                <w:sz w:val="21"/>
              </w:rPr>
            </w:pPr>
            <w:r>
              <w:rPr>
                <w:rFonts w:hint="eastAsia"/>
                <w:kern w:val="2"/>
                <w:sz w:val="21"/>
              </w:rPr>
              <w:t>计量性能</w:t>
            </w:r>
          </w:p>
        </w:tc>
        <w:tc>
          <w:tcPr>
            <w:tcW w:w="3463" w:type="dxa"/>
            <w:vAlign w:val="center"/>
          </w:tcPr>
          <w:p w14:paraId="1A13D1FE" w14:textId="77777777" w:rsidR="00654544" w:rsidRDefault="00000000">
            <w:pPr>
              <w:spacing w:line="300" w:lineRule="auto"/>
              <w:ind w:firstLineChars="0" w:firstLine="0"/>
              <w:jc w:val="center"/>
              <w:rPr>
                <w:kern w:val="2"/>
                <w:sz w:val="21"/>
              </w:rPr>
            </w:pPr>
            <w:r>
              <w:rPr>
                <w:rFonts w:hint="eastAsia"/>
                <w:kern w:val="2"/>
                <w:sz w:val="21"/>
              </w:rPr>
              <w:t>使用要求</w:t>
            </w:r>
          </w:p>
        </w:tc>
      </w:tr>
      <w:tr w:rsidR="00654544" w14:paraId="6F653BF5" w14:textId="77777777">
        <w:trPr>
          <w:trHeight w:val="686"/>
          <w:jc w:val="center"/>
        </w:trPr>
        <w:tc>
          <w:tcPr>
            <w:tcW w:w="2344" w:type="dxa"/>
            <w:shd w:val="clear" w:color="auto" w:fill="auto"/>
            <w:vAlign w:val="center"/>
          </w:tcPr>
          <w:p w14:paraId="12F7BE6E" w14:textId="77777777" w:rsidR="00654544" w:rsidRDefault="00000000">
            <w:pPr>
              <w:spacing w:line="300" w:lineRule="auto"/>
              <w:ind w:firstLineChars="0" w:firstLine="0"/>
              <w:jc w:val="center"/>
              <w:rPr>
                <w:kern w:val="2"/>
                <w:sz w:val="21"/>
              </w:rPr>
            </w:pPr>
            <w:r>
              <w:rPr>
                <w:rFonts w:hint="eastAsia"/>
                <w:kern w:val="2"/>
                <w:sz w:val="21"/>
              </w:rPr>
              <w:t>标准流量计</w:t>
            </w:r>
          </w:p>
        </w:tc>
        <w:tc>
          <w:tcPr>
            <w:tcW w:w="2345" w:type="dxa"/>
            <w:shd w:val="clear" w:color="auto" w:fill="auto"/>
            <w:vAlign w:val="center"/>
          </w:tcPr>
          <w:p w14:paraId="455132F7" w14:textId="77777777" w:rsidR="00654544" w:rsidRDefault="00000000">
            <w:pPr>
              <w:spacing w:line="300" w:lineRule="auto"/>
              <w:ind w:firstLineChars="0" w:firstLine="0"/>
              <w:jc w:val="center"/>
              <w:rPr>
                <w:kern w:val="2"/>
                <w:sz w:val="21"/>
              </w:rPr>
            </w:pPr>
            <w:r>
              <w:rPr>
                <w:rFonts w:hint="eastAsia"/>
                <w:kern w:val="2"/>
                <w:sz w:val="21"/>
              </w:rPr>
              <w:t>MPE</w:t>
            </w:r>
            <w:r>
              <w:rPr>
                <w:rFonts w:hint="eastAsia"/>
                <w:kern w:val="2"/>
                <w:sz w:val="21"/>
              </w:rPr>
              <w:t>：±</w:t>
            </w:r>
            <w:r>
              <w:rPr>
                <w:rFonts w:hint="eastAsia"/>
                <w:kern w:val="2"/>
                <w:sz w:val="21"/>
              </w:rPr>
              <w:t>0.5%</w:t>
            </w:r>
          </w:p>
          <w:p w14:paraId="571CFFA0" w14:textId="77777777" w:rsidR="00654544" w:rsidRDefault="00000000">
            <w:pPr>
              <w:spacing w:line="300" w:lineRule="auto"/>
              <w:ind w:firstLineChars="0" w:firstLine="0"/>
              <w:jc w:val="center"/>
              <w:rPr>
                <w:kern w:val="2"/>
                <w:sz w:val="21"/>
              </w:rPr>
            </w:pPr>
            <w:r>
              <w:rPr>
                <w:rFonts w:hint="eastAsia"/>
                <w:kern w:val="2"/>
                <w:sz w:val="21"/>
              </w:rPr>
              <w:t>重复性≤</w:t>
            </w:r>
            <w:r>
              <w:rPr>
                <w:rFonts w:hint="eastAsia"/>
                <w:kern w:val="2"/>
                <w:sz w:val="21"/>
              </w:rPr>
              <w:t>0.1%</w:t>
            </w:r>
          </w:p>
        </w:tc>
        <w:tc>
          <w:tcPr>
            <w:tcW w:w="3463" w:type="dxa"/>
            <w:vAlign w:val="center"/>
          </w:tcPr>
          <w:p w14:paraId="0E878B6C" w14:textId="77777777" w:rsidR="00654544" w:rsidRDefault="00000000">
            <w:pPr>
              <w:spacing w:line="300" w:lineRule="auto"/>
              <w:ind w:firstLineChars="0" w:firstLine="0"/>
              <w:jc w:val="both"/>
              <w:rPr>
                <w:kern w:val="2"/>
                <w:sz w:val="21"/>
              </w:rPr>
            </w:pPr>
            <w:r>
              <w:rPr>
                <w:rFonts w:hint="eastAsia"/>
                <w:kern w:val="2"/>
                <w:sz w:val="21"/>
              </w:rPr>
              <w:t>a</w:t>
            </w:r>
            <w:r>
              <w:rPr>
                <w:rFonts w:hint="eastAsia"/>
                <w:kern w:val="2"/>
                <w:sz w:val="21"/>
              </w:rPr>
              <w:t>温度修正后累积体积流量的扩展不确定度应不大于被核查热量表最大允许误差绝对值的</w:t>
            </w:r>
            <w:r>
              <w:rPr>
                <w:rFonts w:hint="eastAsia"/>
                <w:kern w:val="2"/>
                <w:sz w:val="21"/>
              </w:rPr>
              <w:t>1/3</w:t>
            </w:r>
            <w:r>
              <w:rPr>
                <w:rFonts w:hint="eastAsia"/>
                <w:kern w:val="2"/>
                <w:sz w:val="21"/>
              </w:rPr>
              <w:t>；</w:t>
            </w:r>
          </w:p>
          <w:p w14:paraId="00FC701A" w14:textId="77777777" w:rsidR="00654544" w:rsidRDefault="00000000">
            <w:pPr>
              <w:spacing w:line="300" w:lineRule="auto"/>
              <w:ind w:firstLineChars="0" w:firstLine="0"/>
              <w:jc w:val="both"/>
              <w:rPr>
                <w:kern w:val="2"/>
                <w:sz w:val="21"/>
                <w:szCs w:val="21"/>
              </w:rPr>
            </w:pPr>
            <w:r>
              <w:rPr>
                <w:rFonts w:hint="eastAsia"/>
                <w:kern w:val="2"/>
                <w:sz w:val="21"/>
              </w:rPr>
              <w:t>b</w:t>
            </w:r>
            <w:r>
              <w:rPr>
                <w:rFonts w:hint="eastAsia"/>
                <w:kern w:val="2"/>
                <w:sz w:val="21"/>
              </w:rPr>
              <w:t>若采用启停法，使用前需在流量标准装置上测试启停效应，启停效应引入的不确定度应不大于标准流量计最大允许误差绝对值的</w:t>
            </w:r>
            <w:r>
              <w:rPr>
                <w:rFonts w:hint="eastAsia"/>
                <w:kern w:val="2"/>
                <w:sz w:val="21"/>
              </w:rPr>
              <w:t>1/5</w:t>
            </w:r>
            <w:r>
              <w:rPr>
                <w:rFonts w:hint="eastAsia"/>
                <w:kern w:val="2"/>
                <w:sz w:val="21"/>
              </w:rPr>
              <w:t>。结果符合要求的启停效应测试时长，作为该标准流量计的启停法在线核查最小测量时长。</w:t>
            </w:r>
          </w:p>
        </w:tc>
      </w:tr>
      <w:tr w:rsidR="00654544" w14:paraId="4FCC5D96" w14:textId="77777777">
        <w:trPr>
          <w:trHeight w:val="709"/>
          <w:jc w:val="center"/>
        </w:trPr>
        <w:tc>
          <w:tcPr>
            <w:tcW w:w="2344" w:type="dxa"/>
            <w:shd w:val="clear" w:color="auto" w:fill="auto"/>
            <w:vAlign w:val="center"/>
          </w:tcPr>
          <w:p w14:paraId="19BA0DC9" w14:textId="77777777" w:rsidR="00654544" w:rsidRDefault="00000000">
            <w:pPr>
              <w:spacing w:line="300" w:lineRule="auto"/>
              <w:ind w:firstLineChars="0" w:firstLine="0"/>
              <w:jc w:val="center"/>
              <w:rPr>
                <w:kern w:val="2"/>
                <w:sz w:val="21"/>
              </w:rPr>
            </w:pPr>
            <w:r>
              <w:rPr>
                <w:rFonts w:hint="eastAsia"/>
                <w:kern w:val="2"/>
                <w:sz w:val="21"/>
              </w:rPr>
              <w:t>温度变送器</w:t>
            </w:r>
          </w:p>
        </w:tc>
        <w:tc>
          <w:tcPr>
            <w:tcW w:w="2345" w:type="dxa"/>
            <w:shd w:val="clear" w:color="auto" w:fill="auto"/>
            <w:vAlign w:val="center"/>
          </w:tcPr>
          <w:p w14:paraId="11AF86B4" w14:textId="77777777" w:rsidR="00654544" w:rsidRDefault="00000000">
            <w:pPr>
              <w:spacing w:line="300" w:lineRule="auto"/>
              <w:ind w:firstLineChars="0" w:firstLine="0"/>
              <w:jc w:val="center"/>
              <w:rPr>
                <w:kern w:val="2"/>
                <w:sz w:val="21"/>
              </w:rPr>
            </w:pPr>
            <w:r>
              <w:rPr>
                <w:rFonts w:hint="eastAsia"/>
                <w:kern w:val="2"/>
                <w:sz w:val="21"/>
              </w:rPr>
              <w:t>MPE</w:t>
            </w:r>
            <w:r>
              <w:rPr>
                <w:rFonts w:hint="eastAsia"/>
                <w:kern w:val="2"/>
                <w:sz w:val="21"/>
              </w:rPr>
              <w:t>：±</w:t>
            </w:r>
            <w:r>
              <w:rPr>
                <w:rFonts w:hint="eastAsia"/>
                <w:kern w:val="2"/>
                <w:sz w:val="21"/>
              </w:rPr>
              <w:t>0.2</w:t>
            </w:r>
            <w:r>
              <w:rPr>
                <w:rFonts w:ascii="宋体" w:hAnsi="宋体" w:cs="宋体" w:hint="eastAsia"/>
                <w:color w:val="000000"/>
                <w:sz w:val="21"/>
                <w:szCs w:val="21"/>
              </w:rPr>
              <w:t>℃</w:t>
            </w:r>
          </w:p>
        </w:tc>
        <w:tc>
          <w:tcPr>
            <w:tcW w:w="3463" w:type="dxa"/>
            <w:vAlign w:val="center"/>
          </w:tcPr>
          <w:p w14:paraId="15CF6117" w14:textId="77777777" w:rsidR="00654544" w:rsidRDefault="00000000">
            <w:pPr>
              <w:spacing w:line="300" w:lineRule="auto"/>
              <w:ind w:firstLineChars="0" w:firstLine="0"/>
              <w:jc w:val="center"/>
              <w:rPr>
                <w:rFonts w:eastAsia="黑体"/>
                <w:kern w:val="2"/>
                <w:sz w:val="21"/>
                <w:szCs w:val="21"/>
              </w:rPr>
            </w:pPr>
            <w:r>
              <w:rPr>
                <w:rFonts w:eastAsia="黑体" w:hint="eastAsia"/>
                <w:kern w:val="2"/>
                <w:sz w:val="21"/>
                <w:szCs w:val="21"/>
              </w:rPr>
              <w:t>/</w:t>
            </w:r>
          </w:p>
        </w:tc>
      </w:tr>
    </w:tbl>
    <w:p w14:paraId="6E2F201A" w14:textId="77777777" w:rsidR="00654544" w:rsidRDefault="00654544">
      <w:pPr>
        <w:spacing w:line="300" w:lineRule="auto"/>
        <w:ind w:firstLine="422"/>
        <w:rPr>
          <w:b/>
          <w:sz w:val="21"/>
          <w:szCs w:val="21"/>
        </w:rPr>
      </w:pPr>
    </w:p>
    <w:p w14:paraId="20EF72C5" w14:textId="77777777" w:rsidR="00654544" w:rsidRDefault="00000000">
      <w:pPr>
        <w:pStyle w:val="2"/>
        <w:spacing w:line="300" w:lineRule="auto"/>
        <w:rPr>
          <w:b w:val="0"/>
          <w:bCs/>
        </w:rPr>
      </w:pPr>
      <w:bookmarkStart w:id="138" w:name="_Toc11564"/>
      <w:bookmarkStart w:id="139" w:name="_Toc4205"/>
      <w:bookmarkStart w:id="140" w:name="_Toc24383"/>
      <w:bookmarkStart w:id="141" w:name="_Toc24139"/>
      <w:bookmarkStart w:id="142" w:name="_Toc16105"/>
      <w:bookmarkStart w:id="143" w:name="_Toc12037"/>
      <w:bookmarkStart w:id="144" w:name="_Toc20374"/>
      <w:bookmarkStart w:id="145" w:name="_Toc31813"/>
      <w:r>
        <w:rPr>
          <w:b w:val="0"/>
          <w:bCs/>
        </w:rPr>
        <w:t>6.</w:t>
      </w:r>
      <w:r>
        <w:rPr>
          <w:rFonts w:hint="eastAsia"/>
          <w:b w:val="0"/>
          <w:bCs/>
        </w:rPr>
        <w:t>4</w:t>
      </w:r>
      <w:r>
        <w:rPr>
          <w:b w:val="0"/>
          <w:bCs/>
        </w:rPr>
        <w:t>在线核查软件</w:t>
      </w:r>
      <w:r>
        <w:rPr>
          <w:rFonts w:hint="eastAsia"/>
          <w:b w:val="0"/>
          <w:bCs/>
        </w:rPr>
        <w:t>技术</w:t>
      </w:r>
      <w:r>
        <w:rPr>
          <w:b w:val="0"/>
          <w:bCs/>
        </w:rPr>
        <w:t>要求</w:t>
      </w:r>
      <w:bookmarkEnd w:id="138"/>
      <w:bookmarkEnd w:id="139"/>
      <w:bookmarkEnd w:id="140"/>
      <w:bookmarkEnd w:id="141"/>
      <w:bookmarkEnd w:id="142"/>
      <w:bookmarkEnd w:id="143"/>
      <w:bookmarkEnd w:id="144"/>
      <w:bookmarkEnd w:id="145"/>
    </w:p>
    <w:p w14:paraId="1D12A3A5" w14:textId="77777777" w:rsidR="00654544" w:rsidRDefault="00000000">
      <w:pPr>
        <w:pStyle w:val="3"/>
        <w:numPr>
          <w:ilvl w:val="255"/>
          <w:numId w:val="0"/>
        </w:numPr>
        <w:spacing w:line="300" w:lineRule="auto"/>
        <w:rPr>
          <w:b w:val="0"/>
          <w:bCs/>
        </w:rPr>
      </w:pPr>
      <w:r>
        <w:rPr>
          <w:b w:val="0"/>
          <w:bCs/>
        </w:rPr>
        <w:t>6.</w:t>
      </w:r>
      <w:r>
        <w:rPr>
          <w:rFonts w:hint="eastAsia"/>
          <w:b w:val="0"/>
          <w:bCs/>
        </w:rPr>
        <w:t>4</w:t>
      </w:r>
      <w:r>
        <w:rPr>
          <w:b w:val="0"/>
          <w:bCs/>
        </w:rPr>
        <w:t>.1</w:t>
      </w:r>
      <w:r>
        <w:rPr>
          <w:rFonts w:hint="eastAsia"/>
          <w:b w:val="0"/>
          <w:bCs/>
        </w:rPr>
        <w:t>设备通信与数据采集功能</w:t>
      </w:r>
    </w:p>
    <w:p w14:paraId="6F1CADA1" w14:textId="77777777" w:rsidR="00654544" w:rsidRDefault="00000000">
      <w:pPr>
        <w:spacing w:line="300" w:lineRule="auto"/>
        <w:ind w:firstLine="480"/>
        <w:jc w:val="both"/>
      </w:pPr>
      <w:r>
        <w:rPr>
          <w:rFonts w:hint="eastAsia"/>
        </w:rPr>
        <w:t>a</w:t>
      </w:r>
      <w:r>
        <w:rPr>
          <w:rFonts w:hint="eastAsia"/>
        </w:rPr>
        <w:t>）应提供标准装置的配置、通信、测试等基础功能，以实现标准装置的数据读取、控制。</w:t>
      </w:r>
    </w:p>
    <w:p w14:paraId="3A3DFEA3" w14:textId="77777777" w:rsidR="00654544" w:rsidRDefault="00000000">
      <w:pPr>
        <w:spacing w:line="300" w:lineRule="auto"/>
        <w:ind w:firstLine="480"/>
        <w:jc w:val="both"/>
      </w:pPr>
      <w:r>
        <w:rPr>
          <w:rFonts w:hint="eastAsia"/>
        </w:rPr>
        <w:t>b</w:t>
      </w:r>
      <w:r>
        <w:rPr>
          <w:rFonts w:hint="eastAsia"/>
        </w:rPr>
        <w:t>）应能获取被核查热量表流量、温度等数据。</w:t>
      </w:r>
    </w:p>
    <w:p w14:paraId="775E8482" w14:textId="77777777" w:rsidR="00654544" w:rsidRDefault="00000000">
      <w:pPr>
        <w:spacing w:line="300" w:lineRule="auto"/>
        <w:ind w:firstLine="480"/>
        <w:jc w:val="both"/>
      </w:pPr>
      <w:r>
        <w:rPr>
          <w:rFonts w:hint="eastAsia"/>
        </w:rPr>
        <w:t>c</w:t>
      </w:r>
      <w:r>
        <w:rPr>
          <w:rFonts w:hint="eastAsia"/>
        </w:rPr>
        <w:t>）应能实时控制供热管路的阀门。</w:t>
      </w:r>
    </w:p>
    <w:p w14:paraId="000E7281" w14:textId="77777777" w:rsidR="00654544" w:rsidRDefault="00000000">
      <w:pPr>
        <w:pStyle w:val="3"/>
        <w:spacing w:line="300" w:lineRule="auto"/>
        <w:rPr>
          <w:b w:val="0"/>
          <w:bCs/>
        </w:rPr>
      </w:pPr>
      <w:r>
        <w:rPr>
          <w:b w:val="0"/>
          <w:bCs/>
        </w:rPr>
        <w:t>6.</w:t>
      </w:r>
      <w:r>
        <w:rPr>
          <w:rFonts w:hint="eastAsia"/>
          <w:b w:val="0"/>
          <w:bCs/>
        </w:rPr>
        <w:t>4</w:t>
      </w:r>
      <w:r>
        <w:rPr>
          <w:b w:val="0"/>
          <w:bCs/>
        </w:rPr>
        <w:t>.2</w:t>
      </w:r>
      <w:r>
        <w:rPr>
          <w:rFonts w:hint="eastAsia"/>
          <w:b w:val="0"/>
          <w:bCs/>
        </w:rPr>
        <w:t>核查功能</w:t>
      </w:r>
    </w:p>
    <w:p w14:paraId="454B7B55" w14:textId="77777777" w:rsidR="00654544" w:rsidRDefault="00000000">
      <w:pPr>
        <w:spacing w:line="300" w:lineRule="auto"/>
        <w:ind w:firstLine="480"/>
        <w:jc w:val="both"/>
      </w:pPr>
      <w:r>
        <w:rPr>
          <w:rFonts w:hint="eastAsia"/>
        </w:rPr>
        <w:t>a</w:t>
      </w:r>
      <w:r>
        <w:rPr>
          <w:rFonts w:hint="eastAsia"/>
        </w:rPr>
        <w:t>）应能记录被核查表的身份信息、核查任务信息，并提供核查记录审核的功能。</w:t>
      </w:r>
    </w:p>
    <w:p w14:paraId="7BC735C2" w14:textId="77777777" w:rsidR="00654544" w:rsidRDefault="00000000">
      <w:pPr>
        <w:spacing w:line="300" w:lineRule="auto"/>
        <w:ind w:firstLine="480"/>
        <w:jc w:val="both"/>
      </w:pPr>
      <w:r>
        <w:rPr>
          <w:rFonts w:hint="eastAsia"/>
        </w:rPr>
        <w:t>b</w:t>
      </w:r>
      <w:r>
        <w:rPr>
          <w:rFonts w:hint="eastAsia"/>
        </w:rPr>
        <w:t>）应提供流程运行中的异常提示、异常处理功能。</w:t>
      </w:r>
    </w:p>
    <w:p w14:paraId="24663EB3" w14:textId="77777777" w:rsidR="00654544" w:rsidRDefault="00000000">
      <w:pPr>
        <w:pStyle w:val="3"/>
        <w:spacing w:line="300" w:lineRule="auto"/>
        <w:rPr>
          <w:b w:val="0"/>
          <w:bCs/>
        </w:rPr>
      </w:pPr>
      <w:r>
        <w:rPr>
          <w:b w:val="0"/>
          <w:bCs/>
        </w:rPr>
        <w:t>6.</w:t>
      </w:r>
      <w:r>
        <w:rPr>
          <w:rFonts w:hint="eastAsia"/>
          <w:b w:val="0"/>
          <w:bCs/>
        </w:rPr>
        <w:t>4</w:t>
      </w:r>
      <w:r>
        <w:rPr>
          <w:b w:val="0"/>
          <w:bCs/>
        </w:rPr>
        <w:t>.3</w:t>
      </w:r>
      <w:r>
        <w:rPr>
          <w:rFonts w:hint="eastAsia"/>
          <w:b w:val="0"/>
          <w:bCs/>
        </w:rPr>
        <w:t>数据管理</w:t>
      </w:r>
    </w:p>
    <w:p w14:paraId="0180302C" w14:textId="77777777" w:rsidR="00654544" w:rsidRDefault="00000000">
      <w:pPr>
        <w:spacing w:line="300" w:lineRule="auto"/>
        <w:ind w:firstLine="480"/>
        <w:jc w:val="both"/>
      </w:pPr>
      <w:r>
        <w:rPr>
          <w:rFonts w:hint="eastAsia"/>
        </w:rPr>
        <w:t>a</w:t>
      </w:r>
      <w:r>
        <w:rPr>
          <w:rFonts w:hint="eastAsia"/>
        </w:rPr>
        <w:t>）应具备数据管理功能，能够存储、查询、统计和输出核查数据和核查结果。</w:t>
      </w:r>
    </w:p>
    <w:p w14:paraId="2DC4C4FA" w14:textId="77777777" w:rsidR="00654544" w:rsidRDefault="00000000">
      <w:pPr>
        <w:spacing w:line="300" w:lineRule="auto"/>
        <w:ind w:firstLine="480"/>
        <w:jc w:val="both"/>
      </w:pPr>
      <w:r>
        <w:rPr>
          <w:rFonts w:hint="eastAsia"/>
        </w:rPr>
        <w:t>b</w:t>
      </w:r>
      <w:r>
        <w:rPr>
          <w:rFonts w:hint="eastAsia"/>
        </w:rPr>
        <w:t>）应提供核查数据的原始数据报表页面。</w:t>
      </w:r>
    </w:p>
    <w:p w14:paraId="70C57F1D" w14:textId="77777777" w:rsidR="00654544" w:rsidRDefault="00000000">
      <w:pPr>
        <w:spacing w:line="300" w:lineRule="auto"/>
        <w:ind w:firstLine="480"/>
        <w:jc w:val="both"/>
      </w:pPr>
      <w:r>
        <w:rPr>
          <w:rFonts w:hint="eastAsia"/>
        </w:rPr>
        <w:t>c</w:t>
      </w:r>
      <w:r>
        <w:rPr>
          <w:rFonts w:hint="eastAsia"/>
        </w:rPr>
        <w:t>）应提供核查项目合格率等统计分析报表。</w:t>
      </w:r>
    </w:p>
    <w:p w14:paraId="63AA6E23" w14:textId="77777777" w:rsidR="00654544" w:rsidRDefault="00000000">
      <w:pPr>
        <w:pStyle w:val="1"/>
        <w:spacing w:beforeLines="100" w:before="312" w:afterLines="100" w:after="312" w:line="300" w:lineRule="auto"/>
      </w:pPr>
      <w:bookmarkStart w:id="146" w:name="_Toc20977"/>
      <w:bookmarkStart w:id="147" w:name="_Toc11347"/>
      <w:bookmarkStart w:id="148" w:name="_Toc8320"/>
      <w:bookmarkStart w:id="149" w:name="_Toc3213"/>
      <w:bookmarkStart w:id="150" w:name="_Toc4252"/>
      <w:bookmarkStart w:id="151" w:name="_Toc8344"/>
      <w:bookmarkStart w:id="152" w:name="_Toc21140"/>
      <w:bookmarkStart w:id="153" w:name="_Toc32536"/>
      <w:r>
        <w:t>7</w:t>
      </w:r>
      <w:r>
        <w:rPr>
          <w:rFonts w:hint="eastAsia"/>
        </w:rPr>
        <w:t xml:space="preserve"> </w:t>
      </w:r>
      <w:r>
        <w:t xml:space="preserve"> </w:t>
      </w:r>
      <w:r>
        <w:t>核查项目和核查方法</w:t>
      </w:r>
      <w:bookmarkEnd w:id="146"/>
      <w:bookmarkEnd w:id="147"/>
      <w:bookmarkEnd w:id="148"/>
      <w:bookmarkEnd w:id="149"/>
      <w:bookmarkEnd w:id="150"/>
      <w:bookmarkEnd w:id="151"/>
      <w:bookmarkEnd w:id="152"/>
      <w:bookmarkEnd w:id="153"/>
    </w:p>
    <w:p w14:paraId="1C501AD8" w14:textId="77777777" w:rsidR="00654544" w:rsidRDefault="00000000">
      <w:pPr>
        <w:pStyle w:val="2"/>
        <w:spacing w:line="300" w:lineRule="auto"/>
        <w:rPr>
          <w:b w:val="0"/>
          <w:bCs/>
        </w:rPr>
      </w:pPr>
      <w:bookmarkStart w:id="154" w:name="_Toc31528"/>
      <w:bookmarkStart w:id="155" w:name="_Toc13291"/>
      <w:bookmarkStart w:id="156" w:name="_Toc29654"/>
      <w:bookmarkStart w:id="157" w:name="_Toc14852"/>
      <w:bookmarkStart w:id="158" w:name="_Toc21023"/>
      <w:bookmarkStart w:id="159" w:name="_Toc16133"/>
      <w:bookmarkStart w:id="160" w:name="_Toc28795"/>
      <w:bookmarkStart w:id="161" w:name="_Toc11517"/>
      <w:r>
        <w:rPr>
          <w:b w:val="0"/>
          <w:bCs/>
        </w:rPr>
        <w:t>7.1</w:t>
      </w:r>
      <w:r>
        <w:rPr>
          <w:b w:val="0"/>
          <w:bCs/>
        </w:rPr>
        <w:t>核查项目</w:t>
      </w:r>
      <w:bookmarkEnd w:id="154"/>
      <w:bookmarkEnd w:id="155"/>
      <w:bookmarkEnd w:id="156"/>
      <w:bookmarkEnd w:id="157"/>
      <w:bookmarkEnd w:id="158"/>
      <w:bookmarkEnd w:id="159"/>
      <w:bookmarkEnd w:id="160"/>
      <w:bookmarkEnd w:id="161"/>
    </w:p>
    <w:p w14:paraId="48229A0C" w14:textId="77777777" w:rsidR="00654544" w:rsidRDefault="00000000">
      <w:pPr>
        <w:tabs>
          <w:tab w:val="left" w:pos="426"/>
        </w:tabs>
        <w:spacing w:line="300" w:lineRule="auto"/>
        <w:ind w:firstLine="480"/>
        <w:jc w:val="both"/>
      </w:pPr>
      <w:r>
        <w:rPr>
          <w:rFonts w:hint="eastAsia"/>
        </w:rPr>
        <w:t>热量表</w:t>
      </w:r>
      <w:r>
        <w:t>核查项目</w:t>
      </w:r>
      <w:r>
        <w:rPr>
          <w:rFonts w:hint="eastAsia"/>
        </w:rPr>
        <w:t>见</w:t>
      </w:r>
      <w:r>
        <w:t>表</w:t>
      </w:r>
      <w:r>
        <w:rPr>
          <w:rFonts w:hint="eastAsia"/>
        </w:rPr>
        <w:t>3</w:t>
      </w:r>
      <w:r>
        <w:t>。</w:t>
      </w:r>
    </w:p>
    <w:p w14:paraId="727CA66F" w14:textId="77777777" w:rsidR="00654544" w:rsidRDefault="00654544">
      <w:pPr>
        <w:tabs>
          <w:tab w:val="left" w:pos="426"/>
        </w:tabs>
        <w:spacing w:line="300" w:lineRule="auto"/>
        <w:ind w:firstLine="480"/>
        <w:jc w:val="both"/>
      </w:pPr>
    </w:p>
    <w:p w14:paraId="3309D5A1" w14:textId="77777777" w:rsidR="00654544" w:rsidRDefault="00000000">
      <w:pPr>
        <w:tabs>
          <w:tab w:val="left" w:pos="426"/>
        </w:tabs>
        <w:spacing w:line="300" w:lineRule="auto"/>
        <w:ind w:firstLineChars="0" w:firstLine="0"/>
        <w:jc w:val="center"/>
        <w:rPr>
          <w:rFonts w:ascii="黑体" w:eastAsia="黑体" w:hAnsi="黑体" w:cs="黑体"/>
          <w:sz w:val="21"/>
          <w:szCs w:val="21"/>
        </w:rPr>
      </w:pPr>
      <w:r>
        <w:rPr>
          <w:rFonts w:ascii="黑体" w:eastAsia="黑体" w:hAnsi="黑体" w:cs="黑体" w:hint="eastAsia"/>
          <w:sz w:val="21"/>
          <w:szCs w:val="21"/>
        </w:rPr>
        <w:lastRenderedPageBreak/>
        <w:t>表3 核查项目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4535"/>
      </w:tblGrid>
      <w:tr w:rsidR="00654544" w14:paraId="0C88ED72" w14:textId="77777777">
        <w:trPr>
          <w:trHeight w:val="397"/>
          <w:jc w:val="center"/>
        </w:trPr>
        <w:tc>
          <w:tcPr>
            <w:tcW w:w="1587" w:type="dxa"/>
            <w:shd w:val="clear" w:color="auto" w:fill="auto"/>
            <w:vAlign w:val="center"/>
          </w:tcPr>
          <w:p w14:paraId="1B554B25" w14:textId="77777777" w:rsidR="00654544" w:rsidRDefault="00000000">
            <w:pPr>
              <w:spacing w:line="300" w:lineRule="auto"/>
              <w:ind w:firstLineChars="0" w:firstLine="0"/>
              <w:jc w:val="center"/>
              <w:rPr>
                <w:kern w:val="2"/>
                <w:sz w:val="21"/>
              </w:rPr>
            </w:pPr>
            <w:r>
              <w:rPr>
                <w:kern w:val="2"/>
                <w:sz w:val="21"/>
              </w:rPr>
              <w:t>序号</w:t>
            </w:r>
          </w:p>
        </w:tc>
        <w:tc>
          <w:tcPr>
            <w:tcW w:w="4535" w:type="dxa"/>
            <w:shd w:val="clear" w:color="auto" w:fill="auto"/>
            <w:vAlign w:val="center"/>
          </w:tcPr>
          <w:p w14:paraId="3230931F" w14:textId="77777777" w:rsidR="00654544" w:rsidRDefault="00000000">
            <w:pPr>
              <w:spacing w:line="300" w:lineRule="auto"/>
              <w:ind w:firstLineChars="0" w:firstLine="0"/>
              <w:jc w:val="center"/>
              <w:rPr>
                <w:kern w:val="2"/>
                <w:sz w:val="21"/>
              </w:rPr>
            </w:pPr>
            <w:r>
              <w:rPr>
                <w:kern w:val="2"/>
                <w:sz w:val="21"/>
              </w:rPr>
              <w:t>核查项目</w:t>
            </w:r>
          </w:p>
        </w:tc>
      </w:tr>
      <w:tr w:rsidR="00654544" w14:paraId="2B42BE0E" w14:textId="77777777">
        <w:trPr>
          <w:jc w:val="center"/>
        </w:trPr>
        <w:tc>
          <w:tcPr>
            <w:tcW w:w="1587" w:type="dxa"/>
            <w:shd w:val="clear" w:color="auto" w:fill="auto"/>
            <w:vAlign w:val="center"/>
          </w:tcPr>
          <w:p w14:paraId="7C09F871" w14:textId="77777777" w:rsidR="00654544" w:rsidRDefault="00000000">
            <w:pPr>
              <w:spacing w:line="300" w:lineRule="auto"/>
              <w:ind w:firstLineChars="0" w:firstLine="0"/>
              <w:jc w:val="center"/>
              <w:rPr>
                <w:kern w:val="2"/>
                <w:sz w:val="21"/>
              </w:rPr>
            </w:pPr>
            <w:r>
              <w:rPr>
                <w:kern w:val="2"/>
                <w:sz w:val="21"/>
              </w:rPr>
              <w:t>1</w:t>
            </w:r>
          </w:p>
        </w:tc>
        <w:tc>
          <w:tcPr>
            <w:tcW w:w="4535" w:type="dxa"/>
            <w:shd w:val="clear" w:color="auto" w:fill="auto"/>
            <w:vAlign w:val="center"/>
          </w:tcPr>
          <w:p w14:paraId="258CF293" w14:textId="77777777" w:rsidR="00654544" w:rsidRDefault="00000000">
            <w:pPr>
              <w:spacing w:line="300" w:lineRule="auto"/>
              <w:ind w:firstLineChars="0" w:firstLine="0"/>
              <w:jc w:val="center"/>
              <w:rPr>
                <w:kern w:val="2"/>
                <w:sz w:val="21"/>
              </w:rPr>
            </w:pPr>
            <w:r>
              <w:rPr>
                <w:rFonts w:hint="eastAsia"/>
                <w:kern w:val="2"/>
                <w:sz w:val="21"/>
              </w:rPr>
              <w:t>流量</w:t>
            </w:r>
            <w:r>
              <w:rPr>
                <w:kern w:val="2"/>
                <w:sz w:val="21"/>
              </w:rPr>
              <w:t>示值误差</w:t>
            </w:r>
          </w:p>
        </w:tc>
      </w:tr>
      <w:tr w:rsidR="00654544" w14:paraId="04E68021" w14:textId="77777777">
        <w:trPr>
          <w:jc w:val="center"/>
        </w:trPr>
        <w:tc>
          <w:tcPr>
            <w:tcW w:w="1587" w:type="dxa"/>
            <w:shd w:val="clear" w:color="auto" w:fill="auto"/>
            <w:vAlign w:val="center"/>
          </w:tcPr>
          <w:p w14:paraId="3A81F1F5" w14:textId="77777777" w:rsidR="00654544" w:rsidRDefault="00000000">
            <w:pPr>
              <w:spacing w:line="300" w:lineRule="auto"/>
              <w:ind w:firstLineChars="0" w:firstLine="0"/>
              <w:jc w:val="center"/>
              <w:rPr>
                <w:kern w:val="2"/>
                <w:sz w:val="21"/>
              </w:rPr>
            </w:pPr>
            <w:r>
              <w:rPr>
                <w:rFonts w:hint="eastAsia"/>
                <w:kern w:val="2"/>
                <w:sz w:val="21"/>
              </w:rPr>
              <w:t>2</w:t>
            </w:r>
          </w:p>
        </w:tc>
        <w:tc>
          <w:tcPr>
            <w:tcW w:w="4535" w:type="dxa"/>
            <w:shd w:val="clear" w:color="auto" w:fill="auto"/>
            <w:vAlign w:val="center"/>
          </w:tcPr>
          <w:p w14:paraId="262C19CC" w14:textId="77777777" w:rsidR="00654544" w:rsidRDefault="00000000">
            <w:pPr>
              <w:spacing w:line="300" w:lineRule="auto"/>
              <w:ind w:firstLineChars="0" w:firstLine="0"/>
              <w:jc w:val="center"/>
              <w:rPr>
                <w:kern w:val="2"/>
                <w:sz w:val="21"/>
              </w:rPr>
            </w:pPr>
            <w:r>
              <w:rPr>
                <w:rFonts w:hint="eastAsia"/>
                <w:kern w:val="2"/>
                <w:sz w:val="21"/>
              </w:rPr>
              <w:t>配对温度传感器</w:t>
            </w:r>
            <w:r>
              <w:rPr>
                <w:kern w:val="2"/>
                <w:sz w:val="21"/>
              </w:rPr>
              <w:t>温差</w:t>
            </w:r>
            <w:r>
              <w:rPr>
                <w:rFonts w:hint="eastAsia"/>
                <w:kern w:val="2"/>
                <w:sz w:val="21"/>
              </w:rPr>
              <w:t>误差</w:t>
            </w:r>
          </w:p>
        </w:tc>
      </w:tr>
    </w:tbl>
    <w:p w14:paraId="19CE1D60" w14:textId="77777777" w:rsidR="00654544" w:rsidRDefault="00000000">
      <w:pPr>
        <w:pStyle w:val="2"/>
        <w:tabs>
          <w:tab w:val="left" w:pos="426"/>
        </w:tabs>
        <w:spacing w:line="300" w:lineRule="auto"/>
        <w:rPr>
          <w:b w:val="0"/>
          <w:bCs/>
        </w:rPr>
      </w:pPr>
      <w:bookmarkStart w:id="162" w:name="_Toc163743469"/>
      <w:bookmarkStart w:id="163" w:name="_Toc17480"/>
      <w:bookmarkStart w:id="164" w:name="_Toc14657"/>
      <w:bookmarkStart w:id="165" w:name="_Toc2127"/>
      <w:bookmarkStart w:id="166" w:name="_Toc9470"/>
      <w:bookmarkStart w:id="167" w:name="_Toc1097"/>
      <w:bookmarkStart w:id="168" w:name="_Toc24848"/>
      <w:bookmarkStart w:id="169" w:name="_Toc4155"/>
      <w:bookmarkStart w:id="170" w:name="_Toc11893"/>
      <w:r>
        <w:rPr>
          <w:b w:val="0"/>
          <w:bCs/>
        </w:rPr>
        <w:t>7.2</w:t>
      </w:r>
      <w:r>
        <w:rPr>
          <w:b w:val="0"/>
          <w:bCs/>
        </w:rPr>
        <w:t>核查方法</w:t>
      </w:r>
      <w:bookmarkEnd w:id="162"/>
      <w:bookmarkEnd w:id="163"/>
      <w:bookmarkEnd w:id="164"/>
      <w:bookmarkEnd w:id="165"/>
      <w:bookmarkEnd w:id="166"/>
      <w:bookmarkEnd w:id="167"/>
      <w:bookmarkEnd w:id="168"/>
      <w:bookmarkEnd w:id="169"/>
      <w:bookmarkEnd w:id="170"/>
    </w:p>
    <w:p w14:paraId="1349A5DF" w14:textId="77777777" w:rsidR="00654544" w:rsidRDefault="00000000">
      <w:pPr>
        <w:pStyle w:val="3"/>
        <w:tabs>
          <w:tab w:val="left" w:pos="426"/>
        </w:tabs>
        <w:spacing w:line="300" w:lineRule="auto"/>
        <w:rPr>
          <w:b w:val="0"/>
          <w:bCs/>
        </w:rPr>
      </w:pPr>
      <w:bookmarkStart w:id="171" w:name="_Toc1399"/>
      <w:bookmarkStart w:id="172" w:name="_Toc24802"/>
      <w:bookmarkStart w:id="173" w:name="_Toc21779"/>
      <w:bookmarkStart w:id="174" w:name="_Toc24601"/>
      <w:bookmarkStart w:id="175" w:name="_Toc19323"/>
      <w:bookmarkStart w:id="176" w:name="_Toc12228"/>
      <w:r>
        <w:rPr>
          <w:b w:val="0"/>
          <w:bCs/>
        </w:rPr>
        <w:t>7.2.1</w:t>
      </w:r>
      <w:r>
        <w:rPr>
          <w:rFonts w:hint="eastAsia"/>
          <w:b w:val="0"/>
          <w:bCs/>
        </w:rPr>
        <w:t>核查</w:t>
      </w:r>
      <w:bookmarkEnd w:id="171"/>
      <w:bookmarkEnd w:id="172"/>
      <w:bookmarkEnd w:id="173"/>
      <w:bookmarkEnd w:id="174"/>
      <w:bookmarkEnd w:id="175"/>
      <w:bookmarkEnd w:id="176"/>
      <w:r>
        <w:rPr>
          <w:rFonts w:hint="eastAsia"/>
          <w:b w:val="0"/>
          <w:bCs/>
        </w:rPr>
        <w:t>前准备</w:t>
      </w:r>
    </w:p>
    <w:p w14:paraId="0B6D261F" w14:textId="77777777" w:rsidR="00654544" w:rsidRDefault="00000000">
      <w:pPr>
        <w:tabs>
          <w:tab w:val="left" w:pos="426"/>
        </w:tabs>
        <w:spacing w:line="300" w:lineRule="auto"/>
        <w:ind w:firstLineChars="0" w:firstLine="0"/>
      </w:pPr>
      <w:bookmarkStart w:id="177" w:name="_Toc29181"/>
      <w:bookmarkStart w:id="178" w:name="_Toc23832"/>
      <w:bookmarkStart w:id="179" w:name="_Toc24251"/>
      <w:bookmarkStart w:id="180" w:name="_Toc19603"/>
      <w:bookmarkStart w:id="181" w:name="_Toc14305"/>
      <w:bookmarkStart w:id="182" w:name="_Toc11145"/>
      <w:r>
        <w:t>7.2.1.1</w:t>
      </w:r>
      <w:r>
        <w:rPr>
          <w:rFonts w:hint="eastAsia"/>
        </w:rPr>
        <w:t>通信链路连接及测试</w:t>
      </w:r>
      <w:bookmarkEnd w:id="177"/>
      <w:bookmarkEnd w:id="178"/>
      <w:bookmarkEnd w:id="179"/>
      <w:bookmarkEnd w:id="180"/>
      <w:bookmarkEnd w:id="181"/>
      <w:bookmarkEnd w:id="182"/>
    </w:p>
    <w:p w14:paraId="755C1906" w14:textId="77777777" w:rsidR="00654544" w:rsidRDefault="00000000">
      <w:pPr>
        <w:tabs>
          <w:tab w:val="left" w:pos="426"/>
        </w:tabs>
        <w:spacing w:line="300" w:lineRule="auto"/>
        <w:ind w:firstLine="480"/>
      </w:pPr>
      <w:r>
        <w:t>测试在线核查系统各通</w:t>
      </w:r>
      <w:r>
        <w:rPr>
          <w:rFonts w:hint="eastAsia"/>
        </w:rPr>
        <w:t>信</w:t>
      </w:r>
      <w:r>
        <w:t>链路单元连接，确保各链路单元通</w:t>
      </w:r>
      <w:r>
        <w:rPr>
          <w:rFonts w:hint="eastAsia"/>
        </w:rPr>
        <w:t>信</w:t>
      </w:r>
      <w:r>
        <w:t>正常。</w:t>
      </w:r>
    </w:p>
    <w:p w14:paraId="6938E9FF" w14:textId="77777777" w:rsidR="00654544" w:rsidRDefault="00000000">
      <w:pPr>
        <w:tabs>
          <w:tab w:val="left" w:pos="426"/>
        </w:tabs>
        <w:spacing w:line="300" w:lineRule="auto"/>
        <w:ind w:firstLineChars="0" w:firstLine="0"/>
        <w:rPr>
          <w:b/>
          <w:bCs/>
          <w:sz w:val="21"/>
          <w:szCs w:val="21"/>
        </w:rPr>
      </w:pPr>
      <w:bookmarkStart w:id="183" w:name="_Hlk169115587"/>
      <w:r>
        <w:rPr>
          <w:rFonts w:hint="eastAsia"/>
        </w:rPr>
        <w:t>7.2.1.2</w:t>
      </w:r>
      <w:r>
        <w:rPr>
          <w:rFonts w:hint="eastAsia"/>
        </w:rPr>
        <w:t>核查</w:t>
      </w:r>
      <w:proofErr w:type="gramStart"/>
      <w:r>
        <w:rPr>
          <w:rFonts w:hint="eastAsia"/>
        </w:rPr>
        <w:t>前软件</w:t>
      </w:r>
      <w:proofErr w:type="gramEnd"/>
      <w:r>
        <w:rPr>
          <w:rFonts w:hint="eastAsia"/>
        </w:rPr>
        <w:t>数据交互</w:t>
      </w:r>
    </w:p>
    <w:p w14:paraId="4775CE5A" w14:textId="77777777" w:rsidR="00654544" w:rsidRDefault="00000000">
      <w:pPr>
        <w:tabs>
          <w:tab w:val="left" w:pos="426"/>
        </w:tabs>
        <w:spacing w:line="300" w:lineRule="auto"/>
        <w:ind w:firstLine="480"/>
      </w:pPr>
      <w:r>
        <w:rPr>
          <w:rFonts w:hint="eastAsia"/>
        </w:rPr>
        <w:t>核查前在线核查软件与供热计量系统软件数据交互步骤如下：</w:t>
      </w:r>
    </w:p>
    <w:p w14:paraId="0D7A300F" w14:textId="77777777" w:rsidR="00654544" w:rsidRDefault="00000000">
      <w:pPr>
        <w:pStyle w:val="afffff6"/>
        <w:numPr>
          <w:ilvl w:val="0"/>
          <w:numId w:val="12"/>
        </w:numPr>
        <w:tabs>
          <w:tab w:val="left" w:pos="426"/>
        </w:tabs>
        <w:spacing w:line="300" w:lineRule="auto"/>
        <w:ind w:firstLineChars="0"/>
      </w:pPr>
      <w:r>
        <w:rPr>
          <w:rFonts w:hint="eastAsia"/>
        </w:rPr>
        <w:t>核查人员远程启动在线核查软件，创建核查任务；</w:t>
      </w:r>
    </w:p>
    <w:p w14:paraId="23926F5D" w14:textId="77777777" w:rsidR="00654544" w:rsidRDefault="00000000">
      <w:pPr>
        <w:pStyle w:val="afffff6"/>
        <w:numPr>
          <w:ilvl w:val="0"/>
          <w:numId w:val="12"/>
        </w:numPr>
        <w:tabs>
          <w:tab w:val="left" w:pos="426"/>
        </w:tabs>
        <w:spacing w:line="300" w:lineRule="auto"/>
        <w:ind w:firstLineChars="0"/>
      </w:pPr>
      <w:r>
        <w:rPr>
          <w:rFonts w:hint="eastAsia"/>
        </w:rPr>
        <w:t>在线核查软件请求供热计量系统软件反馈被核查表身份信息；</w:t>
      </w:r>
    </w:p>
    <w:p w14:paraId="43C71A4D" w14:textId="77777777" w:rsidR="00654544" w:rsidRDefault="00000000">
      <w:pPr>
        <w:pStyle w:val="afffff6"/>
        <w:numPr>
          <w:ilvl w:val="0"/>
          <w:numId w:val="12"/>
        </w:numPr>
        <w:tabs>
          <w:tab w:val="left" w:pos="426"/>
        </w:tabs>
        <w:spacing w:line="300" w:lineRule="auto"/>
        <w:ind w:firstLineChars="0"/>
      </w:pPr>
      <w:r>
        <w:rPr>
          <w:rFonts w:hint="eastAsia"/>
        </w:rPr>
        <w:t>供热计量系统反馈被核查表身份信息，在线核查软件生成核查任务信息；</w:t>
      </w:r>
    </w:p>
    <w:p w14:paraId="4848DBCE" w14:textId="77777777" w:rsidR="00654544" w:rsidRDefault="00000000">
      <w:pPr>
        <w:pStyle w:val="afffff6"/>
        <w:numPr>
          <w:ilvl w:val="0"/>
          <w:numId w:val="12"/>
        </w:numPr>
        <w:tabs>
          <w:tab w:val="left" w:pos="426"/>
        </w:tabs>
        <w:spacing w:line="300" w:lineRule="auto"/>
        <w:ind w:firstLineChars="0"/>
      </w:pPr>
      <w:r>
        <w:rPr>
          <w:rFonts w:hint="eastAsia"/>
        </w:rPr>
        <w:t>在线核查软件请求供热计量系统反馈被核查设备状态信息；</w:t>
      </w:r>
    </w:p>
    <w:p w14:paraId="2E2553E4" w14:textId="77777777" w:rsidR="00654544" w:rsidRDefault="00000000">
      <w:pPr>
        <w:pStyle w:val="afffff6"/>
        <w:numPr>
          <w:ilvl w:val="0"/>
          <w:numId w:val="12"/>
        </w:numPr>
        <w:tabs>
          <w:tab w:val="left" w:pos="426"/>
        </w:tabs>
        <w:spacing w:line="300" w:lineRule="auto"/>
        <w:ind w:firstLineChars="0"/>
      </w:pPr>
      <w:r>
        <w:rPr>
          <w:rFonts w:hint="eastAsia"/>
        </w:rPr>
        <w:t>供热计量系统反馈被核查表设备状态信息；</w:t>
      </w:r>
    </w:p>
    <w:p w14:paraId="69101470" w14:textId="77777777" w:rsidR="00654544" w:rsidRDefault="00000000">
      <w:pPr>
        <w:pStyle w:val="afffff6"/>
        <w:numPr>
          <w:ilvl w:val="0"/>
          <w:numId w:val="12"/>
        </w:numPr>
        <w:tabs>
          <w:tab w:val="left" w:pos="426"/>
        </w:tabs>
        <w:spacing w:line="300" w:lineRule="auto"/>
        <w:ind w:firstLineChars="0"/>
      </w:pPr>
      <w:r>
        <w:rPr>
          <w:rFonts w:hint="eastAsia"/>
        </w:rPr>
        <w:t>若正常，则准备工作就绪，可以开始核查任务；不正常，核查任务终止。</w:t>
      </w:r>
    </w:p>
    <w:p w14:paraId="28ECF8E3" w14:textId="77777777" w:rsidR="00654544" w:rsidRDefault="00000000">
      <w:pPr>
        <w:pStyle w:val="afffff6"/>
        <w:tabs>
          <w:tab w:val="left" w:pos="426"/>
        </w:tabs>
        <w:spacing w:line="300" w:lineRule="auto"/>
        <w:ind w:left="480" w:firstLineChars="0" w:firstLine="0"/>
      </w:pPr>
      <w:r>
        <w:rPr>
          <w:rFonts w:hint="eastAsia"/>
        </w:rPr>
        <w:t>数据交互示意如图</w:t>
      </w:r>
      <w:r>
        <w:rPr>
          <w:rFonts w:hint="eastAsia"/>
        </w:rPr>
        <w:t>3</w:t>
      </w:r>
      <w:r>
        <w:rPr>
          <w:rFonts w:hint="eastAsia"/>
        </w:rPr>
        <w:t>所示。</w:t>
      </w:r>
    </w:p>
    <w:p w14:paraId="2614DB08" w14:textId="77777777" w:rsidR="00654544" w:rsidRDefault="00000000">
      <w:pPr>
        <w:tabs>
          <w:tab w:val="left" w:pos="426"/>
        </w:tabs>
        <w:spacing w:line="300" w:lineRule="auto"/>
        <w:ind w:firstLineChars="0" w:firstLine="0"/>
        <w:jc w:val="center"/>
      </w:pPr>
      <w:r>
        <w:rPr>
          <w:rFonts w:hint="eastAsia"/>
          <w:noProof/>
        </w:rPr>
        <w:drawing>
          <wp:inline distT="0" distB="0" distL="0" distR="0" wp14:anchorId="2D89F956" wp14:editId="212F24BF">
            <wp:extent cx="4774565" cy="4197350"/>
            <wp:effectExtent l="0" t="0" r="635" b="6350"/>
            <wp:docPr id="1662623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2392" name="图片 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789478" cy="4210043"/>
                    </a:xfrm>
                    <a:prstGeom prst="rect">
                      <a:avLst/>
                    </a:prstGeom>
                  </pic:spPr>
                </pic:pic>
              </a:graphicData>
            </a:graphic>
          </wp:inline>
        </w:drawing>
      </w:r>
    </w:p>
    <w:p w14:paraId="09238F16" w14:textId="77777777" w:rsidR="00654544" w:rsidRDefault="00000000">
      <w:pPr>
        <w:pStyle w:val="afd"/>
        <w:tabs>
          <w:tab w:val="left" w:pos="426"/>
        </w:tabs>
        <w:spacing w:line="300" w:lineRule="auto"/>
        <w:ind w:firstLine="420"/>
        <w:rPr>
          <w:rFonts w:ascii="宋体" w:hAnsi="宋体" w:cs="宋体"/>
          <w:sz w:val="21"/>
          <w:szCs w:val="21"/>
        </w:rPr>
      </w:pPr>
      <w:r>
        <w:rPr>
          <w:rFonts w:ascii="宋体" w:hAnsi="宋体" w:cs="宋体" w:hint="eastAsia"/>
          <w:sz w:val="21"/>
          <w:szCs w:val="21"/>
        </w:rPr>
        <w:t>图3 核查</w:t>
      </w:r>
      <w:proofErr w:type="gramStart"/>
      <w:r>
        <w:rPr>
          <w:rFonts w:ascii="宋体" w:hAnsi="宋体" w:cs="宋体" w:hint="eastAsia"/>
          <w:sz w:val="21"/>
          <w:szCs w:val="21"/>
        </w:rPr>
        <w:t>前软件</w:t>
      </w:r>
      <w:proofErr w:type="gramEnd"/>
      <w:r>
        <w:rPr>
          <w:rFonts w:ascii="宋体" w:hAnsi="宋体" w:cs="宋体" w:hint="eastAsia"/>
          <w:sz w:val="21"/>
          <w:szCs w:val="21"/>
        </w:rPr>
        <w:t>数据交互示意图</w:t>
      </w:r>
    </w:p>
    <w:p w14:paraId="3434F5EA" w14:textId="77777777" w:rsidR="00654544" w:rsidRDefault="00000000">
      <w:pPr>
        <w:pStyle w:val="3"/>
        <w:tabs>
          <w:tab w:val="left" w:pos="426"/>
        </w:tabs>
        <w:spacing w:line="300" w:lineRule="auto"/>
        <w:rPr>
          <w:b w:val="0"/>
          <w:bCs/>
        </w:rPr>
      </w:pPr>
      <w:bookmarkStart w:id="184" w:name="_Toc15705"/>
      <w:bookmarkStart w:id="185" w:name="_Toc17011"/>
      <w:bookmarkStart w:id="186" w:name="_Toc4024"/>
      <w:bookmarkStart w:id="187" w:name="_Toc27265"/>
      <w:bookmarkStart w:id="188" w:name="_Toc12238"/>
      <w:bookmarkStart w:id="189" w:name="_Toc26780"/>
      <w:bookmarkEnd w:id="183"/>
      <w:r>
        <w:rPr>
          <w:b w:val="0"/>
          <w:bCs/>
        </w:rPr>
        <w:lastRenderedPageBreak/>
        <w:t>7.2.</w:t>
      </w:r>
      <w:r>
        <w:rPr>
          <w:rFonts w:hint="eastAsia"/>
          <w:b w:val="0"/>
          <w:bCs/>
        </w:rPr>
        <w:t>2</w:t>
      </w:r>
      <w:r>
        <w:rPr>
          <w:b w:val="0"/>
          <w:bCs/>
        </w:rPr>
        <w:t>流量</w:t>
      </w:r>
      <w:r>
        <w:rPr>
          <w:rFonts w:hint="eastAsia"/>
          <w:b w:val="0"/>
          <w:bCs/>
        </w:rPr>
        <w:t>示值误差</w:t>
      </w:r>
      <w:r>
        <w:rPr>
          <w:b w:val="0"/>
          <w:bCs/>
        </w:rPr>
        <w:t>核查</w:t>
      </w:r>
      <w:bookmarkEnd w:id="184"/>
      <w:bookmarkEnd w:id="185"/>
      <w:bookmarkEnd w:id="186"/>
      <w:bookmarkEnd w:id="187"/>
      <w:bookmarkEnd w:id="188"/>
      <w:bookmarkEnd w:id="189"/>
    </w:p>
    <w:p w14:paraId="6ECAF150" w14:textId="77777777" w:rsidR="00654544" w:rsidRDefault="00000000">
      <w:pPr>
        <w:tabs>
          <w:tab w:val="left" w:pos="426"/>
        </w:tabs>
        <w:spacing w:line="300" w:lineRule="auto"/>
        <w:ind w:firstLineChars="0" w:firstLine="0"/>
      </w:pPr>
      <w:r>
        <w:t>7.2.</w:t>
      </w:r>
      <w:r>
        <w:rPr>
          <w:rFonts w:hint="eastAsia"/>
        </w:rPr>
        <w:t>2</w:t>
      </w:r>
      <w:r>
        <w:t>.</w:t>
      </w:r>
      <w:r>
        <w:rPr>
          <w:rFonts w:hint="eastAsia"/>
        </w:rPr>
        <w:t>1</w:t>
      </w:r>
      <w:r>
        <w:rPr>
          <w:rFonts w:hint="eastAsia"/>
        </w:rPr>
        <w:t>阀门、管路密封性检查</w:t>
      </w:r>
    </w:p>
    <w:p w14:paraId="7A988C0F" w14:textId="77777777" w:rsidR="00654544" w:rsidRDefault="00000000">
      <w:pPr>
        <w:pStyle w:val="afffff6"/>
        <w:tabs>
          <w:tab w:val="left" w:pos="426"/>
        </w:tabs>
        <w:spacing w:line="300" w:lineRule="auto"/>
        <w:ind w:firstLine="480"/>
      </w:pPr>
      <w:r>
        <w:rPr>
          <w:rFonts w:hint="eastAsia"/>
        </w:rPr>
        <w:t>a</w:t>
      </w:r>
      <w:r>
        <w:rPr>
          <w:rFonts w:hint="eastAsia"/>
        </w:rPr>
        <w:t>）关闭标准表组件阀门，远程打开所有被核查热量</w:t>
      </w:r>
      <w:proofErr w:type="gramStart"/>
      <w:r>
        <w:rPr>
          <w:rFonts w:hint="eastAsia"/>
        </w:rPr>
        <w:t>表配套</w:t>
      </w:r>
      <w:proofErr w:type="gramEnd"/>
      <w:r>
        <w:rPr>
          <w:rFonts w:hint="eastAsia"/>
        </w:rPr>
        <w:t>阀门，观察标准流量计流量是否为零。若流量为零，则标准流量计管路密封性检查通过；若流量不为零，需现场检查标准表组件阀门和管路状态，确保其密封性符合要求；</w:t>
      </w:r>
    </w:p>
    <w:p w14:paraId="49422159" w14:textId="77777777" w:rsidR="00654544" w:rsidRDefault="00000000">
      <w:pPr>
        <w:pStyle w:val="afffff6"/>
        <w:tabs>
          <w:tab w:val="left" w:pos="426"/>
        </w:tabs>
        <w:spacing w:line="300" w:lineRule="auto"/>
        <w:ind w:firstLine="480"/>
      </w:pPr>
      <w:r>
        <w:rPr>
          <w:rFonts w:hint="eastAsia"/>
        </w:rPr>
        <w:t>b</w:t>
      </w:r>
      <w:r>
        <w:rPr>
          <w:rFonts w:hint="eastAsia"/>
        </w:rPr>
        <w:t>）打开标准表组件阀门，远程关闭所有被核查热量</w:t>
      </w:r>
      <w:proofErr w:type="gramStart"/>
      <w:r>
        <w:rPr>
          <w:rFonts w:hint="eastAsia"/>
        </w:rPr>
        <w:t>表配套</w:t>
      </w:r>
      <w:proofErr w:type="gramEnd"/>
      <w:r>
        <w:rPr>
          <w:rFonts w:hint="eastAsia"/>
        </w:rPr>
        <w:t>阀门，观察标准流量计和被核查热量表流量是否为零，若流量为零则密封性检查通过；若流量不为零，需现场检查被核查热量</w:t>
      </w:r>
      <w:proofErr w:type="gramStart"/>
      <w:r>
        <w:rPr>
          <w:rFonts w:hint="eastAsia"/>
        </w:rPr>
        <w:t>表配套</w:t>
      </w:r>
      <w:proofErr w:type="gramEnd"/>
      <w:r>
        <w:rPr>
          <w:rFonts w:hint="eastAsia"/>
        </w:rPr>
        <w:t>阀门和管路状态，确保其密封性符合要求。</w:t>
      </w:r>
    </w:p>
    <w:p w14:paraId="09061D97" w14:textId="77777777" w:rsidR="00654544" w:rsidRDefault="00000000">
      <w:pPr>
        <w:tabs>
          <w:tab w:val="left" w:pos="426"/>
        </w:tabs>
        <w:spacing w:line="300" w:lineRule="auto"/>
        <w:ind w:firstLineChars="0" w:firstLine="0"/>
        <w:rPr>
          <w:bCs/>
        </w:rPr>
      </w:pPr>
      <w:r>
        <w:rPr>
          <w:bCs/>
        </w:rPr>
        <w:t>7.2.</w:t>
      </w:r>
      <w:r>
        <w:rPr>
          <w:rFonts w:hint="eastAsia"/>
          <w:bCs/>
        </w:rPr>
        <w:t>2</w:t>
      </w:r>
      <w:r>
        <w:rPr>
          <w:bCs/>
        </w:rPr>
        <w:t>.</w:t>
      </w:r>
      <w:r>
        <w:rPr>
          <w:rFonts w:hint="eastAsia"/>
          <w:bCs/>
        </w:rPr>
        <w:t>2</w:t>
      </w:r>
      <w:r>
        <w:rPr>
          <w:rFonts w:hint="eastAsia"/>
          <w:bCs/>
        </w:rPr>
        <w:t>核查流量点</w:t>
      </w:r>
    </w:p>
    <w:p w14:paraId="4AA9DD8E" w14:textId="77777777" w:rsidR="00654544" w:rsidRDefault="00000000">
      <w:pPr>
        <w:spacing w:line="300" w:lineRule="auto"/>
        <w:ind w:firstLine="480"/>
      </w:pPr>
      <w:r>
        <w:rPr>
          <w:rFonts w:ascii="宋体" w:hAnsi="宋体" w:hint="eastAsia"/>
          <w:szCs w:val="28"/>
        </w:rPr>
        <w:t>根据</w:t>
      </w:r>
      <w:r>
        <w:rPr>
          <w:rFonts w:ascii="宋体" w:hAnsi="宋体"/>
          <w:szCs w:val="28"/>
        </w:rPr>
        <w:t>被核查</w:t>
      </w:r>
      <w:r>
        <w:rPr>
          <w:rFonts w:ascii="宋体" w:hAnsi="宋体" w:hint="eastAsia"/>
          <w:szCs w:val="28"/>
        </w:rPr>
        <w:t>热量</w:t>
      </w:r>
      <w:r>
        <w:rPr>
          <w:rFonts w:ascii="宋体" w:hAnsi="宋体"/>
          <w:szCs w:val="28"/>
        </w:rPr>
        <w:t>表</w:t>
      </w:r>
      <w:r>
        <w:rPr>
          <w:rFonts w:ascii="宋体" w:hAnsi="宋体" w:hint="eastAsia"/>
          <w:szCs w:val="28"/>
        </w:rPr>
        <w:t>的实际</w:t>
      </w:r>
      <w:r>
        <w:rPr>
          <w:rFonts w:ascii="宋体" w:hAnsi="宋体"/>
          <w:szCs w:val="28"/>
        </w:rPr>
        <w:t>使用</w:t>
      </w:r>
      <w:r>
        <w:rPr>
          <w:rFonts w:ascii="宋体" w:hAnsi="宋体" w:hint="eastAsia"/>
          <w:szCs w:val="28"/>
        </w:rPr>
        <w:t>情况</w:t>
      </w:r>
      <w:r>
        <w:rPr>
          <w:rFonts w:ascii="宋体" w:hAnsi="宋体"/>
          <w:szCs w:val="28"/>
        </w:rPr>
        <w:t>，</w:t>
      </w:r>
      <w:r>
        <w:rPr>
          <w:rFonts w:ascii="宋体" w:hAnsi="宋体" w:hint="eastAsia"/>
          <w:szCs w:val="28"/>
        </w:rPr>
        <w:t>在</w:t>
      </w:r>
      <w:r>
        <w:rPr>
          <w:szCs w:val="28"/>
        </w:rPr>
        <w:t>（</w:t>
      </w:r>
      <w:r>
        <w:rPr>
          <w:szCs w:val="28"/>
        </w:rPr>
        <w:t>0.1~1</w:t>
      </w:r>
      <w:r>
        <w:rPr>
          <w:szCs w:val="28"/>
        </w:rPr>
        <w:t>）</w:t>
      </w:r>
      <w:proofErr w:type="spellStart"/>
      <w:r>
        <w:rPr>
          <w:i/>
          <w:iCs/>
          <w:szCs w:val="28"/>
        </w:rPr>
        <w:t>q</w:t>
      </w:r>
      <w:r>
        <w:rPr>
          <w:szCs w:val="28"/>
          <w:vertAlign w:val="subscript"/>
        </w:rPr>
        <w:t>p</w:t>
      </w:r>
      <w:proofErr w:type="spellEnd"/>
      <w:r>
        <w:rPr>
          <w:rFonts w:ascii="宋体" w:hAnsi="宋体" w:hint="eastAsia"/>
          <w:szCs w:val="28"/>
        </w:rPr>
        <w:t>范围内选取1个流量点进行核查，</w:t>
      </w:r>
      <w:r>
        <w:rPr>
          <w:rFonts w:hint="eastAsia"/>
        </w:rPr>
        <w:t>核查开始前需调节流量到预设流量点并待其稳定。</w:t>
      </w:r>
    </w:p>
    <w:p w14:paraId="71A57729" w14:textId="77777777" w:rsidR="00654544" w:rsidRDefault="00000000">
      <w:pPr>
        <w:tabs>
          <w:tab w:val="left" w:pos="426"/>
        </w:tabs>
        <w:spacing w:line="300" w:lineRule="auto"/>
        <w:ind w:firstLineChars="0" w:firstLine="0"/>
      </w:pPr>
      <w:r>
        <w:rPr>
          <w:rFonts w:hint="eastAsia"/>
        </w:rPr>
        <w:t>7.2.2.3</w:t>
      </w:r>
      <w:r>
        <w:rPr>
          <w:rFonts w:hint="eastAsia"/>
        </w:rPr>
        <w:t>核查次数</w:t>
      </w:r>
    </w:p>
    <w:p w14:paraId="73D95348" w14:textId="77777777" w:rsidR="00654544" w:rsidRDefault="00000000">
      <w:pPr>
        <w:tabs>
          <w:tab w:val="left" w:pos="426"/>
        </w:tabs>
        <w:spacing w:line="300" w:lineRule="auto"/>
        <w:ind w:firstLine="480"/>
      </w:pPr>
      <w:r>
        <w:rPr>
          <w:rFonts w:hint="eastAsia"/>
        </w:rPr>
        <w:t>被核查热量表在选取流量点一般核查</w:t>
      </w:r>
      <w:r>
        <w:rPr>
          <w:rFonts w:hint="eastAsia"/>
        </w:rPr>
        <w:t>1</w:t>
      </w:r>
      <w:r>
        <w:rPr>
          <w:rFonts w:hint="eastAsia"/>
        </w:rPr>
        <w:t>次。</w:t>
      </w:r>
    </w:p>
    <w:p w14:paraId="735CE6DE" w14:textId="77777777" w:rsidR="00654544" w:rsidRDefault="00000000">
      <w:pPr>
        <w:spacing w:line="300" w:lineRule="auto"/>
        <w:ind w:firstLine="480"/>
      </w:pPr>
      <w:r>
        <w:rPr>
          <w:rFonts w:hint="eastAsia"/>
        </w:rPr>
        <w:t>当示值误差超过最大允许误差时，应在该流量点重复核查，</w:t>
      </w:r>
      <w:bookmarkStart w:id="190" w:name="OLE_LINK13"/>
      <w:r>
        <w:rPr>
          <w:rFonts w:hint="eastAsia"/>
        </w:rPr>
        <w:t>取</w:t>
      </w:r>
      <w:r>
        <w:rPr>
          <w:rFonts w:hint="eastAsia"/>
        </w:rPr>
        <w:t>3</w:t>
      </w:r>
      <w:r>
        <w:rPr>
          <w:rFonts w:hint="eastAsia"/>
        </w:rPr>
        <w:t>次</w:t>
      </w:r>
      <w:r>
        <w:rPr>
          <w:kern w:val="2"/>
          <w:szCs w:val="24"/>
        </w:rPr>
        <w:t>示值误差</w:t>
      </w:r>
      <w:r>
        <w:rPr>
          <w:rFonts w:hint="eastAsia"/>
        </w:rPr>
        <w:t>平均值作为核查结果</w:t>
      </w:r>
      <w:bookmarkEnd w:id="190"/>
      <w:r>
        <w:rPr>
          <w:rFonts w:hint="eastAsia"/>
        </w:rPr>
        <w:t>，且需要计算其重复性。</w:t>
      </w:r>
      <w:r>
        <w:br w:type="page"/>
      </w:r>
    </w:p>
    <w:p w14:paraId="4E11BA46" w14:textId="77777777" w:rsidR="00654544" w:rsidRDefault="00000000">
      <w:pPr>
        <w:tabs>
          <w:tab w:val="left" w:pos="426"/>
        </w:tabs>
        <w:spacing w:line="300" w:lineRule="auto"/>
        <w:ind w:firstLineChars="0" w:firstLine="0"/>
      </w:pPr>
      <w:r>
        <w:lastRenderedPageBreak/>
        <w:t>7.2.2.</w:t>
      </w:r>
      <w:r>
        <w:rPr>
          <w:rFonts w:hint="eastAsia"/>
        </w:rPr>
        <w:t>4</w:t>
      </w:r>
      <w:r>
        <w:rPr>
          <w:rFonts w:hint="eastAsia"/>
        </w:rPr>
        <w:t>操作方法选择</w:t>
      </w:r>
    </w:p>
    <w:p w14:paraId="1923F15D" w14:textId="77777777" w:rsidR="00654544" w:rsidRDefault="00000000">
      <w:pPr>
        <w:tabs>
          <w:tab w:val="left" w:pos="426"/>
        </w:tabs>
        <w:spacing w:line="300" w:lineRule="auto"/>
        <w:ind w:firstLine="480"/>
        <w:rPr>
          <w:strike/>
        </w:rPr>
      </w:pPr>
      <w:r>
        <w:rPr>
          <w:rFonts w:hint="eastAsia"/>
        </w:rPr>
        <w:t>流量示值误差核查操作方法分为实时同步法和启停法。对于具有累积流量同步输出功能（如具有时间戳标记）的热量表，应优先采用实时同步法进行核查，流量示值误差核查数据交互示意如图</w:t>
      </w:r>
      <w:r>
        <w:rPr>
          <w:rFonts w:hint="eastAsia"/>
        </w:rPr>
        <w:t>4</w:t>
      </w:r>
      <w:r>
        <w:rPr>
          <w:rFonts w:hint="eastAsia"/>
        </w:rPr>
        <w:t>所示。</w:t>
      </w:r>
    </w:p>
    <w:p w14:paraId="12EF3FC6" w14:textId="77777777" w:rsidR="00654544" w:rsidRDefault="00000000">
      <w:pPr>
        <w:tabs>
          <w:tab w:val="left" w:pos="426"/>
        </w:tabs>
        <w:spacing w:line="300" w:lineRule="auto"/>
        <w:ind w:firstLine="480"/>
      </w:pPr>
      <w:r>
        <w:rPr>
          <w:rFonts w:hint="eastAsia"/>
          <w:noProof/>
        </w:rPr>
        <w:drawing>
          <wp:inline distT="0" distB="0" distL="0" distR="0" wp14:anchorId="28A17853" wp14:editId="5591BFD3">
            <wp:extent cx="4977130" cy="7135495"/>
            <wp:effectExtent l="0" t="0" r="1270" b="1905"/>
            <wp:docPr id="8280646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89" name="图片 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989529" cy="7135495"/>
                    </a:xfrm>
                    <a:prstGeom prst="rect">
                      <a:avLst/>
                    </a:prstGeom>
                  </pic:spPr>
                </pic:pic>
              </a:graphicData>
            </a:graphic>
          </wp:inline>
        </w:drawing>
      </w:r>
    </w:p>
    <w:p w14:paraId="7F6E513D" w14:textId="77777777" w:rsidR="00654544" w:rsidRDefault="00000000">
      <w:pPr>
        <w:tabs>
          <w:tab w:val="left" w:pos="426"/>
        </w:tabs>
        <w:spacing w:line="300" w:lineRule="auto"/>
        <w:ind w:firstLineChars="0" w:firstLine="0"/>
        <w:jc w:val="center"/>
        <w:rPr>
          <w:sz w:val="21"/>
          <w:szCs w:val="21"/>
        </w:rPr>
      </w:pPr>
      <w:r>
        <w:rPr>
          <w:rFonts w:hint="eastAsia"/>
          <w:sz w:val="21"/>
          <w:szCs w:val="21"/>
        </w:rPr>
        <w:t>图</w:t>
      </w:r>
      <w:r>
        <w:rPr>
          <w:rFonts w:hint="eastAsia"/>
          <w:sz w:val="21"/>
          <w:szCs w:val="21"/>
        </w:rPr>
        <w:t xml:space="preserve">4 </w:t>
      </w:r>
      <w:r>
        <w:rPr>
          <w:rFonts w:hint="eastAsia"/>
          <w:sz w:val="21"/>
          <w:szCs w:val="21"/>
        </w:rPr>
        <w:t>流量示值误差核查数据交互示意图</w:t>
      </w:r>
    </w:p>
    <w:p w14:paraId="462F87D9" w14:textId="77777777" w:rsidR="00654544" w:rsidRDefault="00654544">
      <w:pPr>
        <w:tabs>
          <w:tab w:val="left" w:pos="426"/>
        </w:tabs>
        <w:spacing w:line="300" w:lineRule="auto"/>
        <w:ind w:firstLine="480"/>
      </w:pPr>
    </w:p>
    <w:p w14:paraId="287B5EE2" w14:textId="77777777" w:rsidR="00654544" w:rsidRDefault="00000000">
      <w:pPr>
        <w:tabs>
          <w:tab w:val="left" w:pos="426"/>
        </w:tabs>
        <w:spacing w:line="300" w:lineRule="auto"/>
        <w:ind w:firstLineChars="0" w:firstLine="0"/>
      </w:pPr>
      <w:r>
        <w:rPr>
          <w:rFonts w:hint="eastAsia"/>
        </w:rPr>
        <w:lastRenderedPageBreak/>
        <w:t>7.2.2.5</w:t>
      </w:r>
      <w:r>
        <w:rPr>
          <w:rFonts w:hint="eastAsia"/>
        </w:rPr>
        <w:t>实时同步法</w:t>
      </w:r>
    </w:p>
    <w:p w14:paraId="1FF3CFC8" w14:textId="77777777" w:rsidR="00654544" w:rsidRDefault="00000000">
      <w:pPr>
        <w:tabs>
          <w:tab w:val="left" w:pos="426"/>
        </w:tabs>
        <w:spacing w:line="300" w:lineRule="auto"/>
        <w:ind w:firstLine="480"/>
      </w:pPr>
      <w:bookmarkStart w:id="191" w:name="_Hlk163721498"/>
      <w:r>
        <w:rPr>
          <w:rFonts w:hint="eastAsia"/>
        </w:rPr>
        <w:t>（</w:t>
      </w:r>
      <w:r>
        <w:t>1</w:t>
      </w:r>
      <w:r>
        <w:rPr>
          <w:rFonts w:hint="eastAsia"/>
        </w:rPr>
        <w:t>）</w:t>
      </w:r>
      <w:bookmarkEnd w:id="191"/>
      <w:r>
        <w:rPr>
          <w:rFonts w:hint="eastAsia"/>
        </w:rPr>
        <w:t>在线核查软件发出核查开始指令，请求供热计量系统软件回复被核查热量表累积量初值、初始时间信息并记录；</w:t>
      </w:r>
    </w:p>
    <w:p w14:paraId="6776F0AA" w14:textId="77777777" w:rsidR="00654544" w:rsidRDefault="00000000">
      <w:pPr>
        <w:tabs>
          <w:tab w:val="left" w:pos="426"/>
        </w:tabs>
        <w:spacing w:line="300" w:lineRule="auto"/>
        <w:ind w:firstLine="480"/>
      </w:pPr>
      <w:r>
        <w:rPr>
          <w:rFonts w:hint="eastAsia"/>
        </w:rPr>
        <w:t>（</w:t>
      </w:r>
      <w:r>
        <w:t>2</w:t>
      </w:r>
      <w:r>
        <w:rPr>
          <w:rFonts w:hint="eastAsia"/>
        </w:rPr>
        <w:t>）在线核查软件同步记录标准流量计初值、初始时间信息；</w:t>
      </w:r>
    </w:p>
    <w:p w14:paraId="58FB8EC3" w14:textId="77777777" w:rsidR="00654544" w:rsidRDefault="00000000">
      <w:pPr>
        <w:tabs>
          <w:tab w:val="left" w:pos="426"/>
        </w:tabs>
        <w:spacing w:line="300" w:lineRule="auto"/>
        <w:ind w:firstLine="480"/>
      </w:pPr>
      <w:r>
        <w:rPr>
          <w:rFonts w:hint="eastAsia"/>
        </w:rPr>
        <w:t>（</w:t>
      </w:r>
      <w:r>
        <w:t>3</w:t>
      </w:r>
      <w:r>
        <w:rPr>
          <w:rFonts w:hint="eastAsia"/>
        </w:rPr>
        <w:t>）达到核查要求累积流量或设定时间后，在线核查软件发出核查结束指令，请求供热计量系统软件回复结束时被核查热量表累积</w:t>
      </w:r>
      <w:proofErr w:type="gramStart"/>
      <w:r>
        <w:rPr>
          <w:rFonts w:hint="eastAsia"/>
        </w:rPr>
        <w:t>量末值</w:t>
      </w:r>
      <w:proofErr w:type="gramEnd"/>
      <w:r>
        <w:rPr>
          <w:rFonts w:hint="eastAsia"/>
        </w:rPr>
        <w:t>、结束时间信息并记录；</w:t>
      </w:r>
    </w:p>
    <w:p w14:paraId="45A0A2FC" w14:textId="77777777" w:rsidR="00654544" w:rsidRDefault="00000000">
      <w:pPr>
        <w:tabs>
          <w:tab w:val="left" w:pos="426"/>
        </w:tabs>
        <w:spacing w:line="300" w:lineRule="auto"/>
        <w:ind w:firstLine="480"/>
      </w:pPr>
      <w:r>
        <w:rPr>
          <w:rFonts w:hint="eastAsia"/>
        </w:rPr>
        <w:t>（</w:t>
      </w:r>
      <w:r>
        <w:t>4</w:t>
      </w:r>
      <w:r>
        <w:rPr>
          <w:rFonts w:hint="eastAsia"/>
        </w:rPr>
        <w:t>）在线核查软件同步记录标准流量计末值、结束时间信息；</w:t>
      </w:r>
    </w:p>
    <w:p w14:paraId="3E9976B6" w14:textId="77777777" w:rsidR="00654544" w:rsidRDefault="00000000">
      <w:pPr>
        <w:tabs>
          <w:tab w:val="left" w:pos="426"/>
        </w:tabs>
        <w:spacing w:line="300" w:lineRule="auto"/>
        <w:ind w:firstLine="480"/>
      </w:pPr>
      <w:r>
        <w:rPr>
          <w:rFonts w:hint="eastAsia"/>
        </w:rPr>
        <w:t>（</w:t>
      </w:r>
      <w:r>
        <w:t>5</w:t>
      </w:r>
      <w:r>
        <w:rPr>
          <w:rFonts w:hint="eastAsia"/>
        </w:rPr>
        <w:t>）在线核查软件分别计算被核查热量表累积流量、平均温度、时间和标准流量计累积流量、平均温度、时间，计算流量示值误差，完成一次核查。</w:t>
      </w:r>
    </w:p>
    <w:p w14:paraId="206C03CE" w14:textId="77777777" w:rsidR="00654544" w:rsidRDefault="00000000">
      <w:pPr>
        <w:tabs>
          <w:tab w:val="left" w:pos="426"/>
        </w:tabs>
        <w:spacing w:line="300" w:lineRule="auto"/>
        <w:ind w:firstLineChars="0" w:firstLine="0"/>
      </w:pPr>
      <w:r>
        <w:rPr>
          <w:rFonts w:hint="eastAsia"/>
        </w:rPr>
        <w:t>7.2.2.6</w:t>
      </w:r>
      <w:r>
        <w:rPr>
          <w:rFonts w:hint="eastAsia"/>
        </w:rPr>
        <w:t>启停法</w:t>
      </w:r>
    </w:p>
    <w:p w14:paraId="6ADAA796" w14:textId="77777777" w:rsidR="00654544" w:rsidRDefault="00000000">
      <w:pPr>
        <w:tabs>
          <w:tab w:val="left" w:pos="426"/>
        </w:tabs>
        <w:spacing w:line="300" w:lineRule="auto"/>
        <w:ind w:firstLine="480"/>
      </w:pPr>
      <w:r>
        <w:rPr>
          <w:rFonts w:hint="eastAsia"/>
        </w:rPr>
        <w:t>（</w:t>
      </w:r>
      <w:r>
        <w:t>1</w:t>
      </w:r>
      <w:r>
        <w:rPr>
          <w:rFonts w:hint="eastAsia"/>
        </w:rPr>
        <w:t>）在线核查软件发出标准流量计计数清零指令，请求供热计量系统软件回复被核查热量表累积量初值（两次返回的累积量初值一致核查开始）；</w:t>
      </w:r>
    </w:p>
    <w:p w14:paraId="615C16B5" w14:textId="77777777" w:rsidR="00654544" w:rsidRDefault="00000000">
      <w:pPr>
        <w:tabs>
          <w:tab w:val="left" w:pos="426"/>
        </w:tabs>
        <w:spacing w:line="300" w:lineRule="auto"/>
        <w:ind w:firstLine="480"/>
      </w:pPr>
      <w:r>
        <w:rPr>
          <w:rFonts w:hint="eastAsia"/>
        </w:rPr>
        <w:t>（</w:t>
      </w:r>
      <w:r>
        <w:t>2</w:t>
      </w:r>
      <w:r>
        <w:rPr>
          <w:rFonts w:hint="eastAsia"/>
        </w:rPr>
        <w:t>）在线核查软件发出打开阀门的指令，达到预设核查时间后发出关闭阀门指令；</w:t>
      </w:r>
    </w:p>
    <w:p w14:paraId="24E00947" w14:textId="77777777" w:rsidR="00654544" w:rsidRDefault="00000000">
      <w:pPr>
        <w:tabs>
          <w:tab w:val="left" w:pos="426"/>
        </w:tabs>
        <w:spacing w:line="300" w:lineRule="auto"/>
        <w:ind w:firstLine="480"/>
      </w:pPr>
      <w:r>
        <w:rPr>
          <w:rFonts w:hint="eastAsia"/>
        </w:rPr>
        <w:t>（</w:t>
      </w:r>
      <w:r>
        <w:t>3</w:t>
      </w:r>
      <w:r>
        <w:rPr>
          <w:rFonts w:hint="eastAsia"/>
        </w:rPr>
        <w:t>）在线核查软件请求供热计量系统软件回复被核查热量表累积</w:t>
      </w:r>
      <w:proofErr w:type="gramStart"/>
      <w:r>
        <w:rPr>
          <w:rFonts w:hint="eastAsia"/>
        </w:rPr>
        <w:t>量末值</w:t>
      </w:r>
      <w:proofErr w:type="gramEnd"/>
      <w:r>
        <w:rPr>
          <w:rFonts w:hint="eastAsia"/>
        </w:rPr>
        <w:t>（两次返回的累积</w:t>
      </w:r>
      <w:proofErr w:type="gramStart"/>
      <w:r>
        <w:rPr>
          <w:rFonts w:hint="eastAsia"/>
        </w:rPr>
        <w:t>量末值一致</w:t>
      </w:r>
      <w:proofErr w:type="gramEnd"/>
      <w:r>
        <w:rPr>
          <w:rFonts w:hint="eastAsia"/>
        </w:rPr>
        <w:t>核查结束）；</w:t>
      </w:r>
    </w:p>
    <w:p w14:paraId="41D0B55F" w14:textId="77777777" w:rsidR="00654544" w:rsidRDefault="00000000">
      <w:pPr>
        <w:tabs>
          <w:tab w:val="left" w:pos="426"/>
        </w:tabs>
        <w:spacing w:line="300" w:lineRule="auto"/>
        <w:ind w:firstLine="480"/>
        <w:rPr>
          <w:sz w:val="21"/>
          <w:szCs w:val="21"/>
        </w:rPr>
      </w:pPr>
      <w:r>
        <w:rPr>
          <w:rFonts w:hint="eastAsia"/>
        </w:rPr>
        <w:t>（</w:t>
      </w:r>
      <w:r>
        <w:t>4</w:t>
      </w:r>
      <w:r>
        <w:rPr>
          <w:rFonts w:hint="eastAsia"/>
        </w:rPr>
        <w:t>）在线核查软件记录标准流量计末值，计算平均温度、流量示值误差，完成一次核查。</w:t>
      </w:r>
    </w:p>
    <w:p w14:paraId="7ECAC969" w14:textId="77777777" w:rsidR="00654544" w:rsidRDefault="00000000">
      <w:pPr>
        <w:tabs>
          <w:tab w:val="left" w:pos="426"/>
        </w:tabs>
        <w:spacing w:line="300" w:lineRule="auto"/>
        <w:ind w:firstLineChars="0" w:firstLine="0"/>
      </w:pPr>
      <w:bookmarkStart w:id="192" w:name="OLE_LINK11"/>
      <w:r>
        <w:t>7.2.2.</w:t>
      </w:r>
      <w:r>
        <w:rPr>
          <w:rFonts w:hint="eastAsia"/>
        </w:rPr>
        <w:t>7</w:t>
      </w:r>
      <w:r>
        <w:rPr>
          <w:rFonts w:hint="eastAsia"/>
        </w:rPr>
        <w:t>流量相对示值误差计算</w:t>
      </w:r>
    </w:p>
    <w:bookmarkEnd w:id="192"/>
    <w:p w14:paraId="449DC16C" w14:textId="77777777" w:rsidR="00654544" w:rsidRDefault="00000000">
      <w:pPr>
        <w:tabs>
          <w:tab w:val="left" w:pos="426"/>
        </w:tabs>
        <w:spacing w:line="300" w:lineRule="auto"/>
        <w:ind w:firstLine="480"/>
      </w:pPr>
      <w:r>
        <w:rPr>
          <w:rFonts w:hint="eastAsia"/>
        </w:rPr>
        <w:t>单次核查，</w:t>
      </w:r>
      <w:r>
        <w:t>核查点的</w:t>
      </w:r>
      <w:bookmarkStart w:id="193" w:name="OLE_LINK15"/>
      <w:r>
        <w:rPr>
          <w:rFonts w:hint="eastAsia"/>
        </w:rPr>
        <w:t>流量</w:t>
      </w:r>
      <w:r>
        <w:t>相对示值误差</w:t>
      </w:r>
      <w:r>
        <w:rPr>
          <w:rFonts w:hint="eastAsia"/>
        </w:rPr>
        <w:t>按</w:t>
      </w:r>
      <w:r>
        <w:t>公式</w:t>
      </w:r>
      <w:r>
        <w:rPr>
          <w:rFonts w:hint="eastAsia"/>
        </w:rPr>
        <w:t>（</w:t>
      </w:r>
      <w:r>
        <w:rPr>
          <w:rFonts w:hint="eastAsia"/>
        </w:rPr>
        <w:t>1</w:t>
      </w:r>
      <w:r>
        <w:rPr>
          <w:rFonts w:hint="eastAsia"/>
        </w:rPr>
        <w:t>）计算</w:t>
      </w:r>
      <w:r>
        <w:t>：</w:t>
      </w:r>
      <w:bookmarkEnd w:id="193"/>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5757"/>
        <w:gridCol w:w="1440"/>
      </w:tblGrid>
      <w:tr w:rsidR="00654544" w14:paraId="54308E78" w14:textId="77777777">
        <w:tc>
          <w:tcPr>
            <w:tcW w:w="1439" w:type="dxa"/>
          </w:tcPr>
          <w:p w14:paraId="731224DF" w14:textId="77777777" w:rsidR="00654544" w:rsidRDefault="00654544">
            <w:pPr>
              <w:tabs>
                <w:tab w:val="left" w:pos="426"/>
              </w:tabs>
              <w:spacing w:line="300" w:lineRule="auto"/>
              <w:ind w:firstLine="480"/>
            </w:pPr>
            <w:bookmarkStart w:id="194" w:name="OLE_LINK12"/>
          </w:p>
        </w:tc>
        <w:tc>
          <w:tcPr>
            <w:tcW w:w="5757" w:type="dxa"/>
          </w:tcPr>
          <w:p w14:paraId="1A1D7AA5" w14:textId="77777777" w:rsidR="00654544" w:rsidRDefault="00000000">
            <w:pPr>
              <w:tabs>
                <w:tab w:val="left" w:pos="426"/>
              </w:tabs>
              <w:spacing w:line="300" w:lineRule="auto"/>
              <w:ind w:firstLine="480"/>
              <w:rPr>
                <w:rFonts w:ascii="Calibri"/>
              </w:rPr>
            </w:pPr>
            <m:oMathPara>
              <m:oMath>
                <m:sSub>
                  <m:sSubPr>
                    <m:ctrlPr>
                      <w:rPr>
                        <w:rFonts w:ascii="Cambria Math" w:hAnsi="Cambria Math"/>
                      </w:rPr>
                    </m:ctrlPr>
                  </m:sSubPr>
                  <m:e>
                    <w:bookmarkStart w:id="195" w:name="OLE_LINK14"/>
                    <w:bookmarkStart w:id="196" w:name="OLE_LINK28"/>
                    <m:r>
                      <w:rPr>
                        <w:rFonts w:ascii="Cambria Math" w:hAnsi="Cambria Math"/>
                      </w:rPr>
                      <m:t>E</m:t>
                    </m:r>
                    <w:bookmarkEnd w:id="195"/>
                  </m:e>
                  <m:sub>
                    <m:r>
                      <m:rPr>
                        <m:sty m:val="p"/>
                      </m:rPr>
                      <w:rPr>
                        <w:rFonts w:ascii="Cambria Math" w:hAnsi="Cambria Math"/>
                      </w:rPr>
                      <m:t>q</m:t>
                    </m:r>
                    <w:bookmarkEnd w:id="196"/>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s</m:t>
                        </m:r>
                      </m:sub>
                    </m:sSub>
                  </m:num>
                  <m:den>
                    <m:sSub>
                      <m:sSubPr>
                        <m:ctrlPr>
                          <w:rPr>
                            <w:rFonts w:ascii="Cambria Math" w:hAnsi="Cambria Math"/>
                          </w:rPr>
                        </m:ctrlPr>
                      </m:sSubPr>
                      <m:e>
                        <m:r>
                          <w:rPr>
                            <w:rFonts w:ascii="Cambria Math" w:hAnsi="Cambria Math"/>
                          </w:rPr>
                          <m:t>Q</m:t>
                        </m:r>
                      </m:e>
                      <m:sub>
                        <m:r>
                          <m:rPr>
                            <m:sty m:val="p"/>
                          </m:rPr>
                          <w:rPr>
                            <w:rFonts w:ascii="Cambria Math" w:hAnsi="Cambria Math"/>
                          </w:rPr>
                          <m:t>s</m:t>
                        </m:r>
                      </m:sub>
                    </m:sSub>
                  </m:den>
                </m:f>
                <m:r>
                  <m:rPr>
                    <m:sty m:val="p"/>
                  </m:rPr>
                  <w:rPr>
                    <w:rFonts w:ascii="Cambria Math" w:hAnsi="Cambria Math"/>
                  </w:rPr>
                  <m:t>×100%</m:t>
                </m:r>
              </m:oMath>
            </m:oMathPara>
          </w:p>
        </w:tc>
        <w:tc>
          <w:tcPr>
            <w:tcW w:w="1440" w:type="dxa"/>
            <w:vAlign w:val="center"/>
          </w:tcPr>
          <w:p w14:paraId="77F6DAB0" w14:textId="77777777" w:rsidR="00654544" w:rsidRDefault="00000000">
            <w:pPr>
              <w:tabs>
                <w:tab w:val="left" w:pos="426"/>
              </w:tabs>
              <w:spacing w:line="300" w:lineRule="auto"/>
              <w:ind w:firstLine="480"/>
              <w:jc w:val="center"/>
            </w:pPr>
            <w:r>
              <w:t>（</w:t>
            </w:r>
            <w:r>
              <w:rPr>
                <w:rFonts w:hint="eastAsia"/>
              </w:rPr>
              <w:t>1</w:t>
            </w:r>
            <w:r>
              <w:t>）</w:t>
            </w:r>
          </w:p>
        </w:tc>
      </w:tr>
    </w:tbl>
    <w:bookmarkEnd w:id="194"/>
    <w:p w14:paraId="65D6673C" w14:textId="77777777" w:rsidR="00654544" w:rsidRDefault="00000000">
      <w:pPr>
        <w:tabs>
          <w:tab w:val="left" w:pos="426"/>
        </w:tabs>
        <w:spacing w:line="300" w:lineRule="auto"/>
        <w:ind w:firstLine="480"/>
      </w:pPr>
      <w:r>
        <w:t>式中</w:t>
      </w:r>
      <w:r>
        <w:rPr>
          <w:rFonts w:hint="eastAsia"/>
        </w:rPr>
        <w:t>：</w:t>
      </w:r>
    </w:p>
    <w:p w14:paraId="6D435A3C" w14:textId="77777777" w:rsidR="00654544" w:rsidRDefault="00000000">
      <w:pPr>
        <w:tabs>
          <w:tab w:val="left" w:pos="426"/>
        </w:tabs>
        <w:spacing w:line="300" w:lineRule="auto"/>
        <w:ind w:firstLine="480"/>
      </w:pPr>
      <m:oMath>
        <m:sSub>
          <m:sSubPr>
            <m:ctrlPr>
              <w:rPr>
                <w:rFonts w:ascii="Cambria Math" w:hAnsi="Cambria Math"/>
                <w:i/>
              </w:rPr>
            </m:ctrlPr>
          </m:sSubPr>
          <m:e>
            <w:bookmarkStart w:id="197" w:name="_Hlk167374393"/>
            <m:r>
              <w:rPr>
                <w:rFonts w:ascii="Cambria Math"/>
              </w:rPr>
              <m:t>Q</m:t>
            </m:r>
            <w:bookmarkEnd w:id="197"/>
          </m:e>
          <m:sub>
            <m:r>
              <m:rPr>
                <m:sty m:val="p"/>
              </m:rPr>
              <w:rPr>
                <w:rFonts w:ascii="Cambria Math" w:hAnsi="Cambria Math"/>
              </w:rPr>
              <m:t>m</m:t>
            </m:r>
          </m:sub>
        </m:sSub>
      </m:oMath>
      <w:r>
        <w:t>——</w:t>
      </w:r>
      <w:r>
        <w:rPr>
          <w:rFonts w:hint="eastAsia"/>
        </w:rPr>
        <w:t>被</w:t>
      </w:r>
      <w:proofErr w:type="gramStart"/>
      <w:r>
        <w:rPr>
          <w:rFonts w:hint="eastAsia"/>
        </w:rPr>
        <w:t>核查户</w:t>
      </w:r>
      <w:proofErr w:type="gramEnd"/>
      <w:r>
        <w:t>表测得的累积流量值，</w:t>
      </w:r>
      <w:r>
        <w:t>m</w:t>
      </w:r>
      <w:r>
        <w:rPr>
          <w:vertAlign w:val="superscript"/>
        </w:rPr>
        <w:t>3</w:t>
      </w:r>
      <w:r>
        <w:t>，</w:t>
      </w:r>
      <w:r>
        <w:rPr>
          <w:rFonts w:hint="eastAsia"/>
        </w:rPr>
        <w:t>按公式（</w:t>
      </w:r>
      <w:r>
        <w:rPr>
          <w:rFonts w:hint="eastAsia"/>
        </w:rPr>
        <w:t>2</w:t>
      </w:r>
      <w:r>
        <w:rPr>
          <w:rFonts w:hint="eastAsia"/>
        </w:rPr>
        <w:t>）计算</w:t>
      </w:r>
      <m:oMath>
        <m:sSub>
          <m:sSubPr>
            <m:ctrlPr>
              <w:rPr>
                <w:rFonts w:ascii="Cambria Math" w:hAnsi="Cambria Math"/>
                <w:i/>
              </w:rPr>
            </m:ctrlPr>
          </m:sSubPr>
          <m:e>
            <m:r>
              <w:rPr>
                <w:rFonts w:ascii="Cambria Math"/>
              </w:rPr>
              <m:t>Q</m:t>
            </m:r>
          </m:e>
          <m:sub>
            <m:r>
              <m:rPr>
                <m:sty m:val="p"/>
              </m:rPr>
              <w:rPr>
                <w:rFonts w:ascii="Cambria Math" w:hAnsi="Cambria Math"/>
              </w:rPr>
              <m:t>m</m:t>
            </m:r>
          </m:sub>
        </m:sSub>
      </m:oMath>
      <w:r>
        <w:rPr>
          <w:rFonts w:hint="eastAsia"/>
        </w:rPr>
        <w:t>：</w:t>
      </w: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5757"/>
        <w:gridCol w:w="1440"/>
      </w:tblGrid>
      <w:tr w:rsidR="00654544" w14:paraId="681CB5E5" w14:textId="77777777">
        <w:tc>
          <w:tcPr>
            <w:tcW w:w="1439" w:type="dxa"/>
          </w:tcPr>
          <w:p w14:paraId="4BE9B026" w14:textId="77777777" w:rsidR="00654544" w:rsidRDefault="00654544">
            <w:pPr>
              <w:tabs>
                <w:tab w:val="left" w:pos="426"/>
              </w:tabs>
              <w:spacing w:line="300" w:lineRule="auto"/>
              <w:ind w:firstLine="480"/>
            </w:pPr>
          </w:p>
        </w:tc>
        <w:tc>
          <w:tcPr>
            <w:tcW w:w="5757" w:type="dxa"/>
          </w:tcPr>
          <w:p w14:paraId="5F17817D" w14:textId="77777777" w:rsidR="00654544" w:rsidRDefault="00000000">
            <w:pPr>
              <w:tabs>
                <w:tab w:val="left" w:pos="426"/>
              </w:tabs>
              <w:spacing w:line="300" w:lineRule="auto"/>
              <w:ind w:firstLine="480"/>
              <w:rPr>
                <w:rFonts w:ascii="Calibri"/>
              </w:rPr>
            </w:pPr>
            <m:oMathPara>
              <m:oMath>
                <m:sSub>
                  <m:sSubPr>
                    <m:ctrlPr>
                      <w:rPr>
                        <w:rFonts w:ascii="Cambria Math" w:hAnsi="Cambria Math"/>
                      </w:rPr>
                    </m:ctrlPr>
                  </m:sSubPr>
                  <m:e>
                    <m:r>
                      <w:rPr>
                        <w:rFonts w:ascii="Cambria Math" w:hAnsi="Cambria Math"/>
                      </w:rPr>
                      <m:t>Q</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m2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m1</m:t>
                    </m:r>
                  </m:sub>
                </m:sSub>
              </m:oMath>
            </m:oMathPara>
          </w:p>
        </w:tc>
        <w:tc>
          <w:tcPr>
            <w:tcW w:w="1440" w:type="dxa"/>
            <w:vAlign w:val="center"/>
          </w:tcPr>
          <w:p w14:paraId="23CF7087" w14:textId="77777777" w:rsidR="00654544" w:rsidRDefault="00000000">
            <w:pPr>
              <w:tabs>
                <w:tab w:val="left" w:pos="426"/>
              </w:tabs>
              <w:spacing w:line="300" w:lineRule="auto"/>
              <w:ind w:firstLine="480"/>
              <w:jc w:val="center"/>
            </w:pPr>
            <w:r>
              <w:rPr>
                <w:rFonts w:hint="eastAsia"/>
              </w:rPr>
              <w:t>（</w:t>
            </w:r>
            <w:r>
              <w:rPr>
                <w:rFonts w:hint="eastAsia"/>
              </w:rPr>
              <w:t>2</w:t>
            </w:r>
            <w:r>
              <w:rPr>
                <w:rFonts w:hint="eastAsia"/>
              </w:rPr>
              <w:t>）</w:t>
            </w:r>
          </w:p>
        </w:tc>
      </w:tr>
    </w:tbl>
    <w:p w14:paraId="307AFDA4" w14:textId="77777777" w:rsidR="00654544" w:rsidRDefault="00000000">
      <w:pPr>
        <w:tabs>
          <w:tab w:val="left" w:pos="426"/>
        </w:tabs>
        <w:spacing w:line="300" w:lineRule="auto"/>
        <w:ind w:firstLine="480"/>
      </w:pPr>
      <w:r>
        <w:t>式中</w:t>
      </w:r>
      <w:r>
        <w:rPr>
          <w:rFonts w:hint="eastAsia"/>
        </w:rPr>
        <w:t>：</w:t>
      </w:r>
    </w:p>
    <w:p w14:paraId="7961422F" w14:textId="77777777" w:rsidR="00654544" w:rsidRDefault="00000000">
      <w:pPr>
        <w:tabs>
          <w:tab w:val="left" w:pos="426"/>
        </w:tabs>
        <w:spacing w:line="300" w:lineRule="auto"/>
        <w:ind w:firstLine="480"/>
      </w:pPr>
      <m:oMath>
        <m:sSub>
          <m:sSubPr>
            <m:ctrlPr>
              <w:rPr>
                <w:rFonts w:ascii="Cambria Math" w:hAnsi="Cambria Math"/>
                <w:i/>
              </w:rPr>
            </m:ctrlPr>
          </m:sSubPr>
          <m:e>
            <m:r>
              <w:rPr>
                <w:rFonts w:ascii="Cambria Math"/>
              </w:rPr>
              <m:t>Q</m:t>
            </m:r>
          </m:e>
          <m:sub>
            <m:r>
              <m:rPr>
                <m:sty m:val="p"/>
              </m:rPr>
              <w:rPr>
                <w:rFonts w:ascii="Cambria Math" w:hAnsi="Cambria Math"/>
              </w:rPr>
              <m:t>m1</m:t>
            </m:r>
          </m:sub>
        </m:sSub>
      </m:oMath>
      <w:r>
        <w:t>——</w:t>
      </w:r>
      <w:r>
        <w:t>热量表</w:t>
      </w:r>
      <w:r>
        <w:rPr>
          <w:rFonts w:hint="eastAsia"/>
        </w:rPr>
        <w:t>累积量</w:t>
      </w:r>
      <w:r>
        <w:t>初值，</w:t>
      </w:r>
      <w:r>
        <w:t>m</w:t>
      </w:r>
      <w:r>
        <w:rPr>
          <w:vertAlign w:val="superscript"/>
        </w:rPr>
        <w:t>3</w:t>
      </w:r>
      <w:r>
        <w:t>；</w:t>
      </w:r>
    </w:p>
    <w:p w14:paraId="2334FB77" w14:textId="77777777" w:rsidR="00654544" w:rsidRDefault="00000000">
      <w:pPr>
        <w:tabs>
          <w:tab w:val="left" w:pos="426"/>
        </w:tabs>
        <w:spacing w:line="300" w:lineRule="auto"/>
        <w:ind w:firstLine="480"/>
      </w:pPr>
      <m:oMath>
        <m:sSub>
          <m:sSubPr>
            <m:ctrlPr>
              <w:rPr>
                <w:rFonts w:ascii="Cambria Math" w:hAnsi="Cambria Math"/>
                <w:i/>
              </w:rPr>
            </m:ctrlPr>
          </m:sSubPr>
          <m:e>
            <m:r>
              <w:rPr>
                <w:rFonts w:ascii="Cambria Math"/>
              </w:rPr>
              <m:t>Q</m:t>
            </m:r>
          </m:e>
          <m:sub>
            <m:r>
              <m:rPr>
                <m:sty m:val="p"/>
              </m:rPr>
              <w:rPr>
                <w:rFonts w:ascii="Cambria Math" w:hAnsi="Cambria Math"/>
              </w:rPr>
              <m:t>m2</m:t>
            </m:r>
          </m:sub>
        </m:sSub>
      </m:oMath>
      <w:r>
        <w:rPr>
          <w:rFonts w:hint="eastAsia"/>
        </w:rPr>
        <w:t>——</w:t>
      </w:r>
      <w:r>
        <w:t>热量表</w:t>
      </w:r>
      <w:r>
        <w:rPr>
          <w:rFonts w:hint="eastAsia"/>
        </w:rPr>
        <w:t>累积</w:t>
      </w:r>
      <w:proofErr w:type="gramStart"/>
      <w:r>
        <w:rPr>
          <w:rFonts w:hint="eastAsia"/>
        </w:rPr>
        <w:t>量末</w:t>
      </w:r>
      <w:r>
        <w:t>值</w:t>
      </w:r>
      <w:proofErr w:type="gramEnd"/>
      <w:r>
        <w:t>，</w:t>
      </w:r>
      <w:r>
        <w:t>m</w:t>
      </w:r>
      <w:r>
        <w:rPr>
          <w:vertAlign w:val="superscript"/>
        </w:rPr>
        <w:t>3</w:t>
      </w:r>
      <w:r>
        <w:t>。</w:t>
      </w:r>
    </w:p>
    <w:p w14:paraId="429FB768" w14:textId="77777777" w:rsidR="00654544" w:rsidRDefault="00000000">
      <w:pPr>
        <w:tabs>
          <w:tab w:val="left" w:pos="426"/>
        </w:tabs>
        <w:spacing w:line="300" w:lineRule="auto"/>
        <w:ind w:firstLine="480"/>
      </w:pPr>
      <m:oMath>
        <m:sSub>
          <m:sSubPr>
            <m:ctrlPr>
              <w:rPr>
                <w:rFonts w:ascii="Cambria Math" w:hAnsi="Cambria Math"/>
                <w:i/>
              </w:rPr>
            </m:ctrlPr>
          </m:sSubPr>
          <m:e>
            <m:r>
              <w:rPr>
                <w:rFonts w:ascii="Cambria Math"/>
              </w:rPr>
              <m:t>Q</m:t>
            </m:r>
          </m:e>
          <m:sub>
            <m:r>
              <m:rPr>
                <m:sty m:val="p"/>
              </m:rPr>
              <w:rPr>
                <w:rFonts w:ascii="Cambria Math" w:hAnsi="Cambria Math"/>
              </w:rPr>
              <m:t>s</m:t>
            </m:r>
          </m:sub>
        </m:sSub>
      </m:oMath>
      <w:r>
        <w:t>——</w:t>
      </w:r>
      <w:r>
        <w:t>标准</w:t>
      </w:r>
      <w:r>
        <w:rPr>
          <w:rFonts w:hint="eastAsia"/>
        </w:rPr>
        <w:t>流量计</w:t>
      </w:r>
      <w:r>
        <w:t>换算到热量表状态处的累积流量值，</w:t>
      </w:r>
      <w:r>
        <w:t>m</w:t>
      </w:r>
      <w:r>
        <w:rPr>
          <w:vertAlign w:val="superscript"/>
        </w:rPr>
        <w:t>3</w:t>
      </w:r>
      <w:r>
        <w:rPr>
          <w:rFonts w:hint="eastAsia"/>
        </w:rPr>
        <w:t>，当采用实时同步法时按公式（</w:t>
      </w:r>
      <w:r>
        <w:rPr>
          <w:rFonts w:hint="eastAsia"/>
        </w:rPr>
        <w:t>3</w:t>
      </w:r>
      <w:r>
        <w:rPr>
          <w:rFonts w:hint="eastAsia"/>
        </w:rPr>
        <w:t>）计算</w:t>
      </w:r>
      <m:oMath>
        <m:sSub>
          <m:sSubPr>
            <m:ctrlPr>
              <w:rPr>
                <w:rFonts w:ascii="Cambria Math" w:hAnsi="Cambria Math"/>
                <w:i/>
              </w:rPr>
            </m:ctrlPr>
          </m:sSubPr>
          <m:e>
            <m:r>
              <w:rPr>
                <w:rFonts w:ascii="Cambria Math"/>
              </w:rPr>
              <m:t>Q</m:t>
            </m:r>
          </m:e>
          <m:sub>
            <m:r>
              <m:rPr>
                <m:sty m:val="p"/>
              </m:rPr>
              <w:rPr>
                <w:rFonts w:ascii="Cambria Math" w:hAnsi="Cambria Math"/>
              </w:rPr>
              <m:t>s</m:t>
            </m:r>
          </m:sub>
        </m:sSub>
      </m:oMath>
      <w:r>
        <w:rPr>
          <w:rFonts w:hint="eastAsia"/>
        </w:rPr>
        <w:t>，采用启停法时按公式（</w:t>
      </w:r>
      <w:r>
        <w:rPr>
          <w:rFonts w:hint="eastAsia"/>
        </w:rPr>
        <w:t>4</w:t>
      </w:r>
      <w:r>
        <w:rPr>
          <w:rFonts w:hint="eastAsia"/>
        </w:rPr>
        <w:t>）计算</w:t>
      </w:r>
      <m:oMath>
        <m:sSub>
          <m:sSubPr>
            <m:ctrlPr>
              <w:rPr>
                <w:rFonts w:ascii="Cambria Math" w:hAnsi="Cambria Math"/>
                <w:i/>
              </w:rPr>
            </m:ctrlPr>
          </m:sSubPr>
          <m:e>
            <m:r>
              <w:rPr>
                <w:rFonts w:ascii="Cambria Math"/>
              </w:rPr>
              <m:t>Q</m:t>
            </m:r>
          </m:e>
          <m:sub>
            <m:r>
              <m:rPr>
                <m:sty m:val="p"/>
              </m:rPr>
              <w:rPr>
                <w:rFonts w:ascii="Cambria Math" w:hAnsi="Cambria Math"/>
              </w:rPr>
              <m:t>s</m:t>
            </m:r>
          </m:sub>
        </m:sSub>
      </m:oMath>
      <w:r>
        <w:rPr>
          <w:rFonts w:hint="eastAsia"/>
        </w:rPr>
        <w:t>：</w:t>
      </w: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5757"/>
        <w:gridCol w:w="1440"/>
      </w:tblGrid>
      <w:tr w:rsidR="00654544" w14:paraId="763FBEFD" w14:textId="77777777">
        <w:tc>
          <w:tcPr>
            <w:tcW w:w="1439" w:type="dxa"/>
          </w:tcPr>
          <w:p w14:paraId="044BECF2" w14:textId="77777777" w:rsidR="00654544" w:rsidRDefault="00654544">
            <w:pPr>
              <w:tabs>
                <w:tab w:val="left" w:pos="426"/>
              </w:tabs>
              <w:spacing w:line="300" w:lineRule="auto"/>
              <w:ind w:firstLine="480"/>
            </w:pPr>
          </w:p>
        </w:tc>
        <w:tc>
          <w:tcPr>
            <w:tcW w:w="5757" w:type="dxa"/>
          </w:tcPr>
          <w:p w14:paraId="6FCDC36C" w14:textId="77777777" w:rsidR="00654544" w:rsidRDefault="00000000">
            <w:pPr>
              <w:tabs>
                <w:tab w:val="left" w:pos="426"/>
              </w:tabs>
              <w:spacing w:line="300" w:lineRule="auto"/>
              <w:ind w:firstLine="48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s</m:t>
                    </m:r>
                  </m:sub>
                </m:sSub>
                <m:r>
                  <m:rPr>
                    <m:sty m:val="p"/>
                  </m:rPr>
                  <w:rPr>
                    <w:rFonts w:ascii="Cambria Math" w:hAnsi="Cambria Math"/>
                  </w:rPr>
                  <m:t>=</m:t>
                </m:r>
                <m:f>
                  <m:fPr>
                    <m:ctrlPr>
                      <w:rPr>
                        <w:rFonts w:ascii="Cambria Math" w:hAnsi="Cambria Math"/>
                      </w:rPr>
                    </m:ctrlPr>
                  </m:fPr>
                  <m:num>
                    <m:r>
                      <w:rPr>
                        <w:rFonts w:ascii="Cambria Math" w:hAnsi="Cambria Math"/>
                      </w:rPr>
                      <m:t>N</m:t>
                    </m:r>
                  </m:num>
                  <m:den>
                    <m:r>
                      <w:rPr>
                        <w:rFonts w:ascii="Cambria Math" w:hAnsi="Cambria Math"/>
                      </w:rPr>
                      <m:t>k</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m</m:t>
                        </m:r>
                      </m:sub>
                    </m:sSub>
                  </m:num>
                  <m:den>
                    <m:sSub>
                      <m:sSubPr>
                        <m:ctrlPr>
                          <w:rPr>
                            <w:rFonts w:ascii="Cambria Math" w:hAnsi="Cambria Math"/>
                          </w:rPr>
                        </m:ctrlPr>
                      </m:sSubPr>
                      <m:e>
                        <m:r>
                          <w:rPr>
                            <w:rFonts w:ascii="Cambria Math" w:hAnsi="Cambria Math"/>
                          </w:rPr>
                          <m:t>t</m:t>
                        </m:r>
                      </m:e>
                      <m:sub>
                        <m:r>
                          <m:rPr>
                            <m:sty m:val="p"/>
                          </m:rPr>
                          <w:rPr>
                            <w:rFonts w:ascii="Cambria Math" w:hAnsi="Cambria Math"/>
                          </w:rPr>
                          <m:t>s</m:t>
                        </m:r>
                      </m:sub>
                    </m:sSub>
                  </m:den>
                </m:f>
                <m:r>
                  <m:rPr>
                    <m:sty m:val="p"/>
                  </m:rPr>
                  <w:rPr>
                    <w:rFonts w:ascii="Cambria Math" w:hAnsi="Cambria Math"/>
                  </w:rPr>
                  <m:t>.</m:t>
                </m:r>
                <m:f>
                  <m:fPr>
                    <m:ctrlPr>
                      <w:rPr>
                        <w:rFonts w:ascii="Cambria Math" w:hAnsi="Cambria Math"/>
                      </w:rPr>
                    </m:ctrlPr>
                  </m:fPr>
                  <m:num>
                    <w:bookmarkStart w:id="198" w:name="OLE_LINK10"/>
                    <m:sSub>
                      <m:sSubPr>
                        <m:ctrlPr>
                          <w:rPr>
                            <w:rFonts w:ascii="Cambria Math" w:hAnsi="Cambria Math"/>
                          </w:rPr>
                        </m:ctrlPr>
                      </m:sSubPr>
                      <m:e>
                        <m:r>
                          <w:rPr>
                            <w:rFonts w:ascii="Cambria Math" w:hAnsi="Cambria Math"/>
                          </w:rPr>
                          <m:t>ρ</m:t>
                        </m:r>
                      </m:e>
                      <m:sub>
                        <m:r>
                          <m:rPr>
                            <m:sty m:val="p"/>
                          </m:rPr>
                          <w:rPr>
                            <w:rFonts w:ascii="Cambria Math" w:hAnsi="Cambria Math"/>
                          </w:rPr>
                          <m:t>s</m:t>
                        </m:r>
                      </m:sub>
                    </m:sSub>
                    <w:bookmarkEnd w:id="198"/>
                  </m:num>
                  <m:den>
                    <m:sSub>
                      <m:sSubPr>
                        <m:ctrlPr>
                          <w:rPr>
                            <w:rFonts w:ascii="Cambria Math" w:hAnsi="Cambria Math"/>
                          </w:rPr>
                        </m:ctrlPr>
                      </m:sSubPr>
                      <m:e>
                        <m:r>
                          <w:rPr>
                            <w:rFonts w:ascii="Cambria Math" w:hAnsi="Cambria Math"/>
                          </w:rPr>
                          <m:t>ρ</m:t>
                        </m:r>
                      </m:e>
                      <m:sub>
                        <m:r>
                          <m:rPr>
                            <m:sty m:val="p"/>
                          </m:rPr>
                          <w:rPr>
                            <w:rFonts w:ascii="Cambria Math" w:hAnsi="Cambria Math"/>
                          </w:rPr>
                          <m:t>m</m:t>
                        </m:r>
                      </m:sub>
                    </m:sSub>
                  </m:den>
                </m:f>
              </m:oMath>
            </m:oMathPara>
          </w:p>
        </w:tc>
        <w:tc>
          <w:tcPr>
            <w:tcW w:w="1440" w:type="dxa"/>
            <w:vAlign w:val="center"/>
          </w:tcPr>
          <w:p w14:paraId="43CEF953" w14:textId="77777777" w:rsidR="00654544" w:rsidRDefault="00000000">
            <w:pPr>
              <w:tabs>
                <w:tab w:val="left" w:pos="426"/>
              </w:tabs>
              <w:spacing w:line="300" w:lineRule="auto"/>
              <w:ind w:firstLine="480"/>
              <w:jc w:val="center"/>
            </w:pPr>
            <w:r>
              <w:rPr>
                <w:rFonts w:hint="eastAsia"/>
              </w:rPr>
              <w:t>（</w:t>
            </w:r>
            <w:r>
              <w:rPr>
                <w:rFonts w:hint="eastAsia"/>
              </w:rPr>
              <w:t>3</w:t>
            </w:r>
            <w:r>
              <w:rPr>
                <w:rFonts w:hint="eastAsia"/>
              </w:rPr>
              <w:t>）</w:t>
            </w:r>
          </w:p>
        </w:tc>
      </w:tr>
      <w:tr w:rsidR="00654544" w14:paraId="5B8441D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39" w:type="dxa"/>
            <w:tcBorders>
              <w:top w:val="nil"/>
              <w:left w:val="nil"/>
              <w:bottom w:val="nil"/>
              <w:right w:val="nil"/>
            </w:tcBorders>
          </w:tcPr>
          <w:p w14:paraId="068EE7F3" w14:textId="77777777" w:rsidR="00654544" w:rsidRDefault="00654544">
            <w:pPr>
              <w:tabs>
                <w:tab w:val="left" w:pos="426"/>
              </w:tabs>
              <w:spacing w:line="300" w:lineRule="auto"/>
              <w:ind w:firstLine="480"/>
            </w:pPr>
          </w:p>
        </w:tc>
        <w:tc>
          <w:tcPr>
            <w:tcW w:w="5757" w:type="dxa"/>
            <w:tcBorders>
              <w:top w:val="nil"/>
              <w:left w:val="nil"/>
              <w:bottom w:val="nil"/>
              <w:right w:val="nil"/>
            </w:tcBorders>
          </w:tcPr>
          <w:p w14:paraId="33650874" w14:textId="77777777" w:rsidR="00654544" w:rsidRDefault="00000000">
            <w:pPr>
              <w:tabs>
                <w:tab w:val="left" w:pos="426"/>
              </w:tabs>
              <w:spacing w:line="300" w:lineRule="auto"/>
              <w:ind w:firstLine="480"/>
              <w:rPr>
                <w:rFonts w:ascii="Calibri" w:hAnsi="Calibri"/>
              </w:rPr>
            </w:pPr>
            <m:oMathPara>
              <m:oMath>
                <m:sSub>
                  <m:sSubPr>
                    <m:ctrlPr>
                      <w:rPr>
                        <w:rFonts w:ascii="Cambria Math" w:hAnsi="Cambria Math"/>
                      </w:rPr>
                    </m:ctrlPr>
                  </m:sSubPr>
                  <m:e>
                    <m:r>
                      <w:rPr>
                        <w:rFonts w:ascii="Cambria Math" w:hAnsi="Cambria Math"/>
                      </w:rPr>
                      <m:t>Q</m:t>
                    </m:r>
                  </m:e>
                  <m:sub>
                    <m:r>
                      <m:rPr>
                        <m:sty m:val="p"/>
                      </m:rPr>
                      <w:rPr>
                        <w:rFonts w:ascii="Cambria Math" w:hAnsi="Cambria Math"/>
                      </w:rPr>
                      <m:t>s</m:t>
                    </m:r>
                  </m:sub>
                </m:sSub>
                <m:r>
                  <m:rPr>
                    <m:sty m:val="p"/>
                  </m:rPr>
                  <w:rPr>
                    <w:rFonts w:ascii="Cambria Math" w:hAnsi="Cambria Math"/>
                  </w:rPr>
                  <m:t>=</m:t>
                </m:r>
                <m:f>
                  <m:fPr>
                    <m:ctrlPr>
                      <w:rPr>
                        <w:rFonts w:ascii="Cambria Math" w:hAnsi="Cambria Math"/>
                      </w:rPr>
                    </m:ctrlPr>
                  </m:fPr>
                  <m:num>
                    <m:r>
                      <w:rPr>
                        <w:rFonts w:ascii="Cambria Math" w:hAnsi="Cambria Math"/>
                      </w:rPr>
                      <m:t>N</m:t>
                    </m:r>
                  </m:num>
                  <m:den>
                    <m:r>
                      <w:rPr>
                        <w:rFonts w:ascii="Cambria Math" w:hAnsi="Cambria Math"/>
                      </w:rPr>
                      <m:t>k</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ρ</m:t>
                        </m:r>
                      </m:e>
                      <m:sub>
                        <m:r>
                          <m:rPr>
                            <m:sty m:val="p"/>
                          </m:rPr>
                          <w:rPr>
                            <w:rFonts w:ascii="Cambria Math" w:hAnsi="Cambria Math"/>
                          </w:rPr>
                          <m:t>s</m:t>
                        </m:r>
                      </m:sub>
                    </m:sSub>
                  </m:num>
                  <m:den>
                    <m:sSub>
                      <m:sSubPr>
                        <m:ctrlPr>
                          <w:rPr>
                            <w:rFonts w:ascii="Cambria Math" w:hAnsi="Cambria Math"/>
                          </w:rPr>
                        </m:ctrlPr>
                      </m:sSubPr>
                      <m:e>
                        <m:r>
                          <w:rPr>
                            <w:rFonts w:ascii="Cambria Math" w:hAnsi="Cambria Math"/>
                          </w:rPr>
                          <m:t>ρ</m:t>
                        </m:r>
                      </m:e>
                      <m:sub>
                        <m:r>
                          <m:rPr>
                            <m:sty m:val="p"/>
                          </m:rPr>
                          <w:rPr>
                            <w:rFonts w:ascii="Cambria Math" w:hAnsi="Cambria Math"/>
                          </w:rPr>
                          <m:t>m</m:t>
                        </m:r>
                      </m:sub>
                    </m:sSub>
                  </m:den>
                </m:f>
              </m:oMath>
            </m:oMathPara>
          </w:p>
        </w:tc>
        <w:tc>
          <w:tcPr>
            <w:tcW w:w="1440" w:type="dxa"/>
            <w:tcBorders>
              <w:top w:val="nil"/>
              <w:left w:val="nil"/>
              <w:bottom w:val="nil"/>
              <w:right w:val="nil"/>
            </w:tcBorders>
            <w:vAlign w:val="center"/>
          </w:tcPr>
          <w:p w14:paraId="4602264D" w14:textId="77777777" w:rsidR="00654544" w:rsidRDefault="00000000">
            <w:pPr>
              <w:tabs>
                <w:tab w:val="left" w:pos="426"/>
              </w:tabs>
              <w:spacing w:line="300" w:lineRule="auto"/>
              <w:ind w:firstLine="480"/>
              <w:jc w:val="center"/>
            </w:pPr>
            <w:r>
              <w:rPr>
                <w:rFonts w:hint="eastAsia"/>
              </w:rPr>
              <w:t>（</w:t>
            </w:r>
            <w:r>
              <w:rPr>
                <w:rFonts w:hint="eastAsia"/>
              </w:rPr>
              <w:t>4</w:t>
            </w:r>
            <w:r>
              <w:rPr>
                <w:rFonts w:hint="eastAsia"/>
              </w:rPr>
              <w:t>）</w:t>
            </w:r>
          </w:p>
        </w:tc>
      </w:tr>
    </w:tbl>
    <w:p w14:paraId="7BDEEE8E" w14:textId="77777777" w:rsidR="00654544" w:rsidRDefault="00000000">
      <w:pPr>
        <w:tabs>
          <w:tab w:val="left" w:pos="426"/>
        </w:tabs>
        <w:spacing w:line="300" w:lineRule="auto"/>
        <w:ind w:firstLine="480"/>
      </w:pPr>
      <w:r>
        <w:t>式中</w:t>
      </w:r>
      <w:r>
        <w:rPr>
          <w:rFonts w:hint="eastAsia"/>
        </w:rPr>
        <w:t>：</w:t>
      </w:r>
    </w:p>
    <w:p w14:paraId="3272BDCA" w14:textId="77777777" w:rsidR="00654544" w:rsidRDefault="00000000">
      <w:pPr>
        <w:tabs>
          <w:tab w:val="left" w:pos="426"/>
        </w:tabs>
        <w:spacing w:line="300" w:lineRule="auto"/>
        <w:ind w:firstLine="480"/>
      </w:pPr>
      <m:oMath>
        <m:r>
          <w:rPr>
            <w:rFonts w:ascii="Cambria Math" w:hAnsi="Cambria Math"/>
          </w:rPr>
          <w:lastRenderedPageBreak/>
          <m:t>N</m:t>
        </m:r>
      </m:oMath>
      <w:r>
        <w:t>——</w:t>
      </w:r>
      <w:r>
        <w:t>标准表输出的脉冲数；</w:t>
      </w:r>
    </w:p>
    <w:p w14:paraId="76E7C020" w14:textId="77777777" w:rsidR="00654544" w:rsidRDefault="00000000">
      <w:pPr>
        <w:tabs>
          <w:tab w:val="left" w:pos="426"/>
        </w:tabs>
        <w:spacing w:line="300" w:lineRule="auto"/>
        <w:ind w:firstLine="480"/>
      </w:pPr>
      <m:oMath>
        <m:r>
          <w:rPr>
            <w:rFonts w:ascii="Cambria Math" w:hAnsi="Cambria Math"/>
          </w:rPr>
          <m:t>k</m:t>
        </m:r>
      </m:oMath>
      <w:r>
        <w:t>——</w:t>
      </w:r>
      <w:r>
        <w:t>流量计</w:t>
      </w:r>
      <m:oMath>
        <m:r>
          <w:rPr>
            <w:rFonts w:ascii="Cambria Math"/>
          </w:rPr>
          <m:t>k</m:t>
        </m:r>
      </m:oMath>
      <w:r>
        <w:t>系数，即单位体积的流体流过流量计时发出的脉冲数，由流量计说明书或铭牌中获得，</w:t>
      </w:r>
      <w:r>
        <w:t>1/m</w:t>
      </w:r>
      <w:r>
        <w:rPr>
          <w:vertAlign w:val="superscript"/>
        </w:rPr>
        <w:t>3</w:t>
      </w:r>
      <w:r>
        <w:rPr>
          <w:rFonts w:hint="eastAsia"/>
        </w:rPr>
        <w:t>；</w:t>
      </w:r>
    </w:p>
    <w:p w14:paraId="33C29259" w14:textId="77777777" w:rsidR="00654544" w:rsidRDefault="00000000">
      <w:pPr>
        <w:tabs>
          <w:tab w:val="left" w:pos="426"/>
        </w:tabs>
        <w:spacing w:line="300" w:lineRule="auto"/>
        <w:ind w:firstLine="480"/>
      </w:pPr>
      <m:oMath>
        <m:sSub>
          <m:sSubPr>
            <m:ctrlPr>
              <w:rPr>
                <w:rFonts w:ascii="Cambria Math" w:hAnsi="Cambria Math"/>
                <w:i/>
                <w:szCs w:val="24"/>
              </w:rPr>
            </m:ctrlPr>
          </m:sSubPr>
          <m:e>
            <m:r>
              <w:rPr>
                <w:rFonts w:ascii="Cambria Math"/>
                <w:szCs w:val="24"/>
              </w:rPr>
              <m:t>t</m:t>
            </m:r>
          </m:e>
          <m:sub>
            <m:r>
              <m:rPr>
                <m:sty m:val="p"/>
              </m:rPr>
              <w:rPr>
                <w:rFonts w:ascii="Cambria Math" w:hAnsi="Cambria Math"/>
                <w:szCs w:val="24"/>
              </w:rPr>
              <m:t>m</m:t>
            </m:r>
          </m:sub>
        </m:sSub>
      </m:oMath>
      <w:r>
        <w:t>——</w:t>
      </w:r>
      <w:r>
        <w:rPr>
          <w:rFonts w:hint="eastAsia"/>
        </w:rPr>
        <w:t>被核查热量表的核查时长，</w:t>
      </w:r>
      <w:r>
        <w:rPr>
          <w:rFonts w:hint="eastAsia"/>
        </w:rPr>
        <w:t>s</w:t>
      </w:r>
      <w:r>
        <w:t>；</w:t>
      </w:r>
    </w:p>
    <w:p w14:paraId="4A752A96" w14:textId="77777777" w:rsidR="00654544" w:rsidRDefault="00000000">
      <w:pPr>
        <w:tabs>
          <w:tab w:val="left" w:pos="426"/>
        </w:tabs>
        <w:spacing w:line="300" w:lineRule="auto"/>
        <w:ind w:firstLine="480"/>
      </w:pPr>
      <m:oMath>
        <m:sSub>
          <m:sSubPr>
            <m:ctrlPr>
              <w:rPr>
                <w:rFonts w:ascii="Cambria Math" w:hAnsi="Cambria Math"/>
                <w:i/>
                <w:kern w:val="2"/>
                <w:szCs w:val="24"/>
              </w:rPr>
            </m:ctrlPr>
          </m:sSubPr>
          <m:e>
            <m:r>
              <w:rPr>
                <w:rFonts w:ascii="Cambria Math"/>
                <w:kern w:val="2"/>
                <w:szCs w:val="24"/>
              </w:rPr>
              <m:t>t</m:t>
            </m:r>
          </m:e>
          <m:sub>
            <m:r>
              <m:rPr>
                <m:sty m:val="p"/>
              </m:rPr>
              <w:rPr>
                <w:rFonts w:ascii="Cambria Math" w:hAnsi="Cambria Math"/>
                <w:kern w:val="2"/>
                <w:szCs w:val="24"/>
              </w:rPr>
              <m:t>s</m:t>
            </m:r>
          </m:sub>
        </m:sSub>
        <m:r>
          <w:rPr>
            <w:rFonts w:ascii="Cambria Math" w:hAnsi="Cambria Math"/>
            <w:kern w:val="2"/>
            <w:szCs w:val="24"/>
          </w:rPr>
          <m:t xml:space="preserve"> </m:t>
        </m:r>
      </m:oMath>
      <w:r>
        <w:t>——</w:t>
      </w:r>
      <w:r>
        <w:rPr>
          <w:rFonts w:hint="eastAsia"/>
        </w:rPr>
        <w:t>标准流量计的核查时长</w:t>
      </w:r>
      <w:r>
        <w:t>，</w:t>
      </w:r>
      <w:r>
        <w:rPr>
          <w:rFonts w:hint="eastAsia"/>
        </w:rPr>
        <w:t>s</w:t>
      </w:r>
      <w:r>
        <w:rPr>
          <w:rFonts w:hint="eastAsia"/>
        </w:rPr>
        <w:t>；</w:t>
      </w:r>
    </w:p>
    <w:p w14:paraId="0BEF968F" w14:textId="77777777" w:rsidR="00654544" w:rsidRDefault="00000000">
      <w:pPr>
        <w:tabs>
          <w:tab w:val="left" w:pos="426"/>
        </w:tabs>
        <w:spacing w:line="300" w:lineRule="auto"/>
        <w:ind w:firstLine="480"/>
      </w:pPr>
      <m:oMath>
        <m:sSub>
          <m:sSubPr>
            <m:ctrlPr>
              <w:rPr>
                <w:rFonts w:ascii="Cambria Math" w:hAnsi="Cambria Math"/>
                <w:kern w:val="2"/>
              </w:rPr>
            </m:ctrlPr>
          </m:sSubPr>
          <m:e>
            <m:r>
              <w:rPr>
                <w:rFonts w:ascii="Cambria Math" w:hAnsi="Cambria Math"/>
                <w:kern w:val="2"/>
              </w:rPr>
              <m:t>ρ</m:t>
            </m:r>
          </m:e>
          <m:sub>
            <m:r>
              <m:rPr>
                <m:sty m:val="p"/>
              </m:rPr>
              <w:rPr>
                <w:rFonts w:ascii="Cambria Math" w:hAnsi="Cambria Math"/>
                <w:kern w:val="2"/>
              </w:rPr>
              <m:t>s</m:t>
            </m:r>
          </m:sub>
        </m:sSub>
        <m:r>
          <w:rPr>
            <w:rFonts w:ascii="Cambria Math" w:hAnsi="Cambria Math"/>
            <w:kern w:val="2"/>
            <w:szCs w:val="24"/>
          </w:rPr>
          <m:t xml:space="preserve"> </m:t>
        </m:r>
      </m:oMath>
      <w:r>
        <w:t>——</w:t>
      </w:r>
      <w:r>
        <w:rPr>
          <w:rFonts w:hint="eastAsia"/>
        </w:rPr>
        <w:t>标准流量计处的介质密度</w:t>
      </w:r>
      <w:r>
        <w:t>，</w:t>
      </w:r>
      <w:r>
        <w:rPr>
          <w:rFonts w:hint="eastAsia"/>
        </w:rPr>
        <w:t>kg/</w:t>
      </w:r>
      <w:r>
        <w:t>m</w:t>
      </w:r>
      <w:r>
        <w:rPr>
          <w:vertAlign w:val="superscript"/>
        </w:rPr>
        <w:t>3</w:t>
      </w:r>
      <w:r>
        <w:rPr>
          <w:rFonts w:hint="eastAsia"/>
        </w:rPr>
        <w:t>；</w:t>
      </w:r>
    </w:p>
    <w:p w14:paraId="016FAC2B" w14:textId="77777777" w:rsidR="00654544" w:rsidRDefault="00000000">
      <w:pPr>
        <w:tabs>
          <w:tab w:val="left" w:pos="426"/>
        </w:tabs>
        <w:spacing w:line="300" w:lineRule="auto"/>
        <w:ind w:firstLine="480"/>
      </w:pPr>
      <m:oMath>
        <m:sSub>
          <m:sSubPr>
            <m:ctrlPr>
              <w:rPr>
                <w:rFonts w:ascii="Cambria Math" w:hAnsi="Cambria Math"/>
                <w:kern w:val="2"/>
              </w:rPr>
            </m:ctrlPr>
          </m:sSubPr>
          <m:e>
            <m:r>
              <w:rPr>
                <w:rFonts w:ascii="Cambria Math" w:hAnsi="Cambria Math"/>
                <w:kern w:val="2"/>
              </w:rPr>
              <m:t>ρ</m:t>
            </m:r>
          </m:e>
          <m:sub>
            <m:r>
              <m:rPr>
                <m:sty m:val="p"/>
              </m:rPr>
              <w:rPr>
                <w:rFonts w:ascii="Cambria Math" w:hAnsi="Cambria Math"/>
                <w:kern w:val="2"/>
              </w:rPr>
              <m:t>m</m:t>
            </m:r>
          </m:sub>
        </m:sSub>
        <m:r>
          <w:rPr>
            <w:rFonts w:ascii="Cambria Math" w:hAnsi="Cambria Math"/>
            <w:kern w:val="2"/>
            <w:szCs w:val="24"/>
          </w:rPr>
          <m:t xml:space="preserve"> </m:t>
        </m:r>
      </m:oMath>
      <w:r>
        <w:t>——</w:t>
      </w:r>
      <w:r>
        <w:rPr>
          <w:rFonts w:hint="eastAsia"/>
        </w:rPr>
        <w:t>被核查热量表处的介质密度</w:t>
      </w:r>
      <w:r>
        <w:t>，</w:t>
      </w:r>
      <w:r>
        <w:rPr>
          <w:rFonts w:hint="eastAsia"/>
        </w:rPr>
        <w:t>kg/</w:t>
      </w:r>
      <w:r>
        <w:t>m</w:t>
      </w:r>
      <w:r>
        <w:rPr>
          <w:vertAlign w:val="superscript"/>
        </w:rPr>
        <w:t>3</w:t>
      </w:r>
      <w:r>
        <w:rPr>
          <w:rFonts w:hint="eastAsia"/>
        </w:rPr>
        <w:t>。</w:t>
      </w:r>
    </w:p>
    <w:p w14:paraId="342C9449" w14:textId="77777777" w:rsidR="00654544" w:rsidRDefault="00000000">
      <w:pPr>
        <w:tabs>
          <w:tab w:val="left" w:pos="426"/>
        </w:tabs>
        <w:spacing w:line="300" w:lineRule="auto"/>
        <w:ind w:firstLine="420"/>
        <w:rPr>
          <w:rFonts w:ascii="仿宋" w:eastAsia="仿宋" w:hAnsi="仿宋" w:cs="仿宋"/>
          <w:sz w:val="21"/>
          <w:szCs w:val="21"/>
        </w:rPr>
      </w:pPr>
      <w:bookmarkStart w:id="199" w:name="OLE_LINK8"/>
      <w:r>
        <w:rPr>
          <w:rFonts w:ascii="仿宋" w:eastAsia="仿宋" w:hAnsi="仿宋" w:cs="仿宋" w:hint="eastAsia"/>
          <w:sz w:val="21"/>
          <w:szCs w:val="21"/>
        </w:rPr>
        <w:t>注1：</w:t>
      </w:r>
      <w:bookmarkEnd w:id="199"/>
      <w:r>
        <w:rPr>
          <w:rFonts w:ascii="仿宋" w:eastAsia="仿宋" w:hAnsi="仿宋" w:cs="仿宋" w:hint="eastAsia"/>
          <w:sz w:val="21"/>
          <w:szCs w:val="21"/>
        </w:rPr>
        <w:t>被核查热量表的核查时长</w:t>
      </w:r>
      <w:r>
        <w:rPr>
          <w:rFonts w:ascii="仿宋" w:eastAsia="仿宋" w:hAnsi="仿宋" w:cs="仿宋" w:hint="eastAsia"/>
          <w:i/>
          <w:iCs/>
          <w:sz w:val="21"/>
          <w:szCs w:val="21"/>
        </w:rPr>
        <w:t>t</w:t>
      </w:r>
      <w:r>
        <w:rPr>
          <w:rFonts w:ascii="仿宋" w:eastAsia="仿宋" w:hAnsi="仿宋" w:cs="仿宋" w:hint="eastAsia"/>
          <w:sz w:val="21"/>
          <w:szCs w:val="21"/>
          <w:vertAlign w:val="subscript"/>
        </w:rPr>
        <w:t>m</w:t>
      </w:r>
      <w:r>
        <w:rPr>
          <w:rFonts w:ascii="仿宋" w:eastAsia="仿宋" w:hAnsi="仿宋" w:cs="仿宋" w:hint="eastAsia"/>
          <w:sz w:val="21"/>
          <w:szCs w:val="21"/>
        </w:rPr>
        <w:t>为被核查</w:t>
      </w:r>
      <w:proofErr w:type="gramStart"/>
      <w:r>
        <w:rPr>
          <w:rFonts w:ascii="仿宋" w:eastAsia="仿宋" w:hAnsi="仿宋" w:cs="仿宋" w:hint="eastAsia"/>
          <w:sz w:val="21"/>
          <w:szCs w:val="21"/>
        </w:rPr>
        <w:t>热量表自带</w:t>
      </w:r>
      <w:proofErr w:type="gramEnd"/>
      <w:r>
        <w:rPr>
          <w:rFonts w:ascii="仿宋" w:eastAsia="仿宋" w:hAnsi="仿宋" w:cs="仿宋" w:hint="eastAsia"/>
          <w:sz w:val="21"/>
          <w:szCs w:val="21"/>
        </w:rPr>
        <w:t>时间戳的初始时间与结束时间的时间差。</w:t>
      </w:r>
    </w:p>
    <w:p w14:paraId="2D4183DF" w14:textId="77777777" w:rsidR="00654544" w:rsidRDefault="00000000">
      <w:pPr>
        <w:tabs>
          <w:tab w:val="left" w:pos="426"/>
        </w:tabs>
        <w:spacing w:line="300" w:lineRule="auto"/>
        <w:ind w:firstLine="420"/>
        <w:rPr>
          <w:rFonts w:ascii="仿宋" w:eastAsia="仿宋" w:hAnsi="仿宋" w:cs="仿宋"/>
          <w:sz w:val="21"/>
          <w:szCs w:val="21"/>
        </w:rPr>
      </w:pPr>
      <w:r>
        <w:rPr>
          <w:rFonts w:ascii="仿宋" w:eastAsia="仿宋" w:hAnsi="仿宋" w:cs="仿宋" w:hint="eastAsia"/>
          <w:sz w:val="21"/>
          <w:szCs w:val="21"/>
        </w:rPr>
        <w:t>注2：为避免标准表与被核查热量表处介质温度差异过大，标准表组件应尽量与被核查热量表安装在供、回水管路的同侧。</w:t>
      </w:r>
    </w:p>
    <w:p w14:paraId="456CCEB3" w14:textId="77777777" w:rsidR="00654544" w:rsidRDefault="00000000">
      <w:pPr>
        <w:tabs>
          <w:tab w:val="left" w:pos="426"/>
        </w:tabs>
        <w:spacing w:line="300" w:lineRule="auto"/>
        <w:ind w:firstLine="480"/>
      </w:pPr>
      <w:r>
        <w:rPr>
          <w:rFonts w:hint="eastAsia"/>
        </w:rPr>
        <w:t>当取</w:t>
      </w:r>
      <w:r>
        <w:rPr>
          <w:rFonts w:hint="eastAsia"/>
        </w:rPr>
        <w:t>3</w:t>
      </w:r>
      <w:r>
        <w:rPr>
          <w:rFonts w:hint="eastAsia"/>
        </w:rPr>
        <w:t>次</w:t>
      </w:r>
      <w:r>
        <w:rPr>
          <w:kern w:val="2"/>
          <w:szCs w:val="24"/>
        </w:rPr>
        <w:t>示值误差</w:t>
      </w:r>
      <w:r>
        <w:rPr>
          <w:rFonts w:hint="eastAsia"/>
        </w:rPr>
        <w:t>平均值作为核查结果时，流量</w:t>
      </w:r>
      <w:r>
        <w:t>相对示值误差</w:t>
      </w:r>
      <w:r>
        <w:rPr>
          <w:rFonts w:hint="eastAsia"/>
        </w:rPr>
        <w:t>按</w:t>
      </w:r>
      <w:r>
        <w:t>公式</w:t>
      </w:r>
      <w:r>
        <w:rPr>
          <w:rFonts w:hint="eastAsia"/>
        </w:rPr>
        <w:t>（</w:t>
      </w:r>
      <w:r>
        <w:rPr>
          <w:rFonts w:hint="eastAsia"/>
        </w:rPr>
        <w:t>5</w:t>
      </w:r>
      <w:r>
        <w:rPr>
          <w:rFonts w:hint="eastAsia"/>
        </w:rPr>
        <w:t>）计算</w:t>
      </w:r>
      <w:r>
        <w:t>：</w:t>
      </w: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5757"/>
        <w:gridCol w:w="1440"/>
      </w:tblGrid>
      <w:tr w:rsidR="00654544" w14:paraId="1ECDD11B" w14:textId="77777777">
        <w:tc>
          <w:tcPr>
            <w:tcW w:w="1439" w:type="dxa"/>
          </w:tcPr>
          <w:p w14:paraId="7A429290" w14:textId="77777777" w:rsidR="00654544" w:rsidRDefault="00654544">
            <w:pPr>
              <w:tabs>
                <w:tab w:val="left" w:pos="426"/>
              </w:tabs>
              <w:spacing w:line="300" w:lineRule="auto"/>
              <w:ind w:firstLine="480"/>
            </w:pPr>
          </w:p>
        </w:tc>
        <w:tc>
          <w:tcPr>
            <w:tcW w:w="5757" w:type="dxa"/>
          </w:tcPr>
          <w:p w14:paraId="66FD8543" w14:textId="77777777" w:rsidR="00654544" w:rsidRDefault="00000000">
            <w:pPr>
              <w:tabs>
                <w:tab w:val="left" w:pos="426"/>
              </w:tabs>
              <w:spacing w:line="300" w:lineRule="auto"/>
              <w:ind w:firstLine="480"/>
            </w:pPr>
            <m:oMathPara>
              <m:oMath>
                <m:sSub>
                  <m:sSubPr>
                    <m:ctrlPr>
                      <w:rPr>
                        <w:rFonts w:ascii="Cambria Math" w:hAnsi="Cambria Math"/>
                      </w:rPr>
                    </m:ctrlPr>
                  </m:sSubPr>
                  <m:e>
                    <w:bookmarkStart w:id="200" w:name="OLE_LINK20"/>
                    <w:bookmarkStart w:id="201" w:name="OLE_LINK29"/>
                    <m:r>
                      <w:rPr>
                        <w:rFonts w:ascii="Cambria Math" w:hAnsi="Cambria Math"/>
                      </w:rPr>
                      <m:t>E</m:t>
                    </m:r>
                  </m:e>
                  <m:sub>
                    <m:r>
                      <m:rPr>
                        <m:sty m:val="p"/>
                      </m:rPr>
                      <w:rPr>
                        <w:rFonts w:ascii="Cambria Math" w:hAnsi="Cambria Math"/>
                      </w:rPr>
                      <m:t>q</m:t>
                    </m:r>
                    <w:bookmarkEnd w:id="200"/>
                    <w:bookmarkEnd w:id="201"/>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nary>
                  <m:naryPr>
                    <m:chr m:val="∑"/>
                    <m:limLoc m:val="undOvr"/>
                    <m:ctrlPr>
                      <w:rPr>
                        <w:rFonts w:ascii="Cambria Math" w:hAnsi="Cambria Math"/>
                      </w:rPr>
                    </m:ctrlPr>
                  </m:naryPr>
                  <m:sub>
                    <m:r>
                      <m:rPr>
                        <m:sty m:val="p"/>
                      </m:rPr>
                      <w:rPr>
                        <w:rFonts w:ascii="Cambria Math" w:hAnsi="Cambria Math"/>
                      </w:rPr>
                      <m:t>j=1</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m:rPr>
                            <m:sty m:val="p"/>
                          </m:rPr>
                          <w:rPr>
                            <w:rFonts w:ascii="Cambria Math" w:hAnsi="Cambria Math"/>
                          </w:rPr>
                          <m:t>q,j</m:t>
                        </m:r>
                      </m:sub>
                    </m:sSub>
                  </m:e>
                </m:nary>
              </m:oMath>
            </m:oMathPara>
          </w:p>
        </w:tc>
        <w:tc>
          <w:tcPr>
            <w:tcW w:w="1440" w:type="dxa"/>
            <w:vAlign w:val="center"/>
          </w:tcPr>
          <w:p w14:paraId="26EE4B5C" w14:textId="77777777" w:rsidR="00654544" w:rsidRDefault="00000000">
            <w:pPr>
              <w:tabs>
                <w:tab w:val="left" w:pos="426"/>
              </w:tabs>
              <w:spacing w:line="300" w:lineRule="auto"/>
              <w:ind w:firstLine="480"/>
              <w:jc w:val="center"/>
            </w:pPr>
            <w:r>
              <w:t>（</w:t>
            </w:r>
            <w:r>
              <w:t>5</w:t>
            </w:r>
            <w:r>
              <w:t>）</w:t>
            </w:r>
          </w:p>
        </w:tc>
      </w:tr>
    </w:tbl>
    <w:p w14:paraId="58DBB3A0" w14:textId="77777777" w:rsidR="00654544" w:rsidRDefault="00000000">
      <w:pPr>
        <w:tabs>
          <w:tab w:val="left" w:pos="426"/>
        </w:tabs>
        <w:spacing w:line="300" w:lineRule="auto"/>
        <w:ind w:firstLine="480"/>
        <w:jc w:val="both"/>
      </w:pPr>
      <w:r>
        <w:t>式中</w:t>
      </w:r>
      <w:r>
        <w:rPr>
          <w:rFonts w:hint="eastAsia"/>
        </w:rPr>
        <w:t>：</w:t>
      </w:r>
    </w:p>
    <w:p w14:paraId="7F86F184" w14:textId="77777777" w:rsidR="00654544" w:rsidRDefault="00000000">
      <w:pPr>
        <w:tabs>
          <w:tab w:val="left" w:pos="426"/>
        </w:tabs>
        <w:spacing w:line="300" w:lineRule="auto"/>
        <w:ind w:firstLine="480"/>
        <w:jc w:val="both"/>
      </w:pPr>
      <m:oMath>
        <m:sSub>
          <m:sSubPr>
            <m:ctrlPr>
              <w:rPr>
                <w:rFonts w:ascii="Cambria Math" w:hAnsi="Cambria Math"/>
                <w:kern w:val="2"/>
              </w:rPr>
            </m:ctrlPr>
          </m:sSubPr>
          <m:e>
            <m:r>
              <w:rPr>
                <w:rFonts w:ascii="Cambria Math" w:hAnsi="Cambria Math"/>
                <w:kern w:val="2"/>
              </w:rPr>
              <m:t>E</m:t>
            </m:r>
          </m:e>
          <m:sub>
            <m:r>
              <m:rPr>
                <m:sty m:val="p"/>
              </m:rPr>
              <w:rPr>
                <w:rFonts w:ascii="Cambria Math" w:hAnsi="Cambria Math"/>
                <w:kern w:val="2"/>
              </w:rPr>
              <m:t>q</m:t>
            </m:r>
            <m:r>
              <m:rPr>
                <m:sty m:val="p"/>
              </m:rPr>
              <w:rPr>
                <w:rFonts w:ascii="Cambria Math" w:hAnsi="Cambria Math"/>
              </w:rPr>
              <m:t>,</m:t>
            </m:r>
            <m:r>
              <m:rPr>
                <m:sty m:val="p"/>
              </m:rPr>
              <w:rPr>
                <w:rFonts w:ascii="Cambria Math" w:hAnsi="Cambria Math"/>
                <w:kern w:val="2"/>
              </w:rPr>
              <m:t>j</m:t>
            </m:r>
          </m:sub>
        </m:sSub>
      </m:oMath>
      <w:r>
        <w:t>——</w:t>
      </w:r>
      <w:r>
        <w:rPr>
          <w:rFonts w:hint="eastAsia"/>
        </w:rPr>
        <w:t>第</w:t>
      </w:r>
      <w:r>
        <w:rPr>
          <w:rFonts w:hint="eastAsia"/>
        </w:rPr>
        <w:t>j</w:t>
      </w:r>
      <w:r>
        <w:rPr>
          <w:rFonts w:hint="eastAsia"/>
        </w:rPr>
        <w:t>次核查</w:t>
      </w:r>
      <w:r>
        <w:t>的</w:t>
      </w:r>
      <w:r>
        <w:rPr>
          <w:rFonts w:hint="eastAsia"/>
        </w:rPr>
        <w:t>流量</w:t>
      </w:r>
      <w:r>
        <w:t>相对示值误差，</w:t>
      </w:r>
      <w:r>
        <w:rPr>
          <w:rFonts w:hint="eastAsia"/>
        </w:rPr>
        <w:t>无量纲</w:t>
      </w:r>
      <w:r>
        <w:t>；</w:t>
      </w:r>
    </w:p>
    <w:p w14:paraId="76EC4079" w14:textId="77777777" w:rsidR="00654544" w:rsidRDefault="00000000">
      <w:pPr>
        <w:tabs>
          <w:tab w:val="left" w:pos="426"/>
        </w:tabs>
        <w:spacing w:line="300" w:lineRule="auto"/>
        <w:ind w:firstLine="480"/>
        <w:jc w:val="both"/>
      </w:pPr>
      <w:r>
        <w:rPr>
          <w:rFonts w:hint="eastAsia"/>
        </w:rPr>
        <w:t>重复性按公式（</w:t>
      </w:r>
      <w:r>
        <w:rPr>
          <w:rFonts w:hint="eastAsia"/>
        </w:rPr>
        <w:t>6</w:t>
      </w:r>
      <w:r>
        <w:rPr>
          <w:rFonts w:hint="eastAsia"/>
        </w:rPr>
        <w:t>）计算：</w:t>
      </w: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5757"/>
        <w:gridCol w:w="1440"/>
      </w:tblGrid>
      <w:tr w:rsidR="00654544" w14:paraId="12B3749C" w14:textId="77777777">
        <w:tc>
          <w:tcPr>
            <w:tcW w:w="1439" w:type="dxa"/>
          </w:tcPr>
          <w:p w14:paraId="607254F8" w14:textId="77777777" w:rsidR="00654544" w:rsidRDefault="00654544">
            <w:pPr>
              <w:tabs>
                <w:tab w:val="left" w:pos="426"/>
              </w:tabs>
              <w:spacing w:line="300" w:lineRule="auto"/>
              <w:ind w:firstLine="480"/>
            </w:pPr>
            <w:bookmarkStart w:id="202" w:name="OLE_LINK16"/>
          </w:p>
        </w:tc>
        <w:tc>
          <w:tcPr>
            <w:tcW w:w="5757" w:type="dxa"/>
          </w:tcPr>
          <w:p w14:paraId="1D32A768" w14:textId="77777777" w:rsidR="00654544" w:rsidRDefault="00000000">
            <w:pPr>
              <w:tabs>
                <w:tab w:val="left" w:pos="426"/>
              </w:tabs>
              <w:spacing w:line="300" w:lineRule="auto"/>
              <w:ind w:firstLine="480"/>
              <w:rPr>
                <w:rFonts w:ascii="Calibri"/>
              </w:rPr>
            </w:pPr>
            <m:oMathPara>
              <m:oMath>
                <m:sSub>
                  <m:sSubPr>
                    <m:ctrlPr>
                      <w:rPr>
                        <w:rFonts w:ascii="Cambria Math" w:hAnsi="Cambria Math"/>
                      </w:rPr>
                    </m:ctrlPr>
                  </m:sSubPr>
                  <m:e>
                    <w:bookmarkStart w:id="203" w:name="OLE_LINK17"/>
                    <w:bookmarkStart w:id="204" w:name="OLE_LINK19"/>
                    <m:r>
                      <w:rPr>
                        <w:rFonts w:ascii="Cambria Math" w:hAnsi="Cambria Math"/>
                      </w:rPr>
                      <m:t>E</m:t>
                    </m:r>
                    <w:bookmarkEnd w:id="203"/>
                    <w:bookmarkEnd w:id="204"/>
                  </m:e>
                  <m:sub>
                    <w:bookmarkStart w:id="205" w:name="OLE_LINK18"/>
                    <w:bookmarkEnd w:id="205"/>
                    <m:r>
                      <m:rPr>
                        <m:sty m:val="p"/>
                      </m:rPr>
                      <w:rPr>
                        <w:rFonts w:ascii="Cambria Math" w:hAnsi="Cambria Math" w:hint="eastAsia"/>
                      </w:rPr>
                      <m:t>r</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w:bookmarkStart w:id="206" w:name="OLE_LINK21"/>
                        <m:r>
                          <w:rPr>
                            <w:rFonts w:ascii="Cambria Math" w:hAnsi="Cambria Math"/>
                          </w:rPr>
                          <m:t>E</m:t>
                        </m:r>
                        <w:bookmarkEnd w:id="206"/>
                      </m:e>
                      <m:sub>
                        <m:r>
                          <m:rPr>
                            <m:sty m:val="p"/>
                          </m:rPr>
                          <w:rPr>
                            <w:rFonts w:ascii="Cambria Math" w:hAnsi="Cambria Math"/>
                          </w:rPr>
                          <m:t>qmax</m:t>
                        </m:r>
                      </m:sub>
                    </m:sSub>
                    <m:r>
                      <m:rPr>
                        <m:sty m:val="p"/>
                      </m:rPr>
                      <w:rPr>
                        <w:rFonts w:ascii="Cambria Math" w:hAnsi="Cambria Math"/>
                      </w:rPr>
                      <m:t>-</m:t>
                    </m:r>
                    <m:sSub>
                      <m:sSubPr>
                        <m:ctrlPr>
                          <w:rPr>
                            <w:rFonts w:ascii="Cambria Math" w:hAnsi="Cambria Math"/>
                            <w:i/>
                          </w:rPr>
                        </m:ctrlPr>
                      </m:sSubPr>
                      <m:e>
                        <m:r>
                          <w:rPr>
                            <w:rFonts w:ascii="Cambria Math" w:hAnsi="Cambria Math"/>
                          </w:rPr>
                          <m:t>E</m:t>
                        </m:r>
                      </m:e>
                      <m:sub>
                        <m:r>
                          <m:rPr>
                            <m:sty m:val="p"/>
                          </m:rPr>
                          <w:rPr>
                            <w:rFonts w:ascii="Cambria Math" w:hAnsi="Cambria Math"/>
                          </w:rPr>
                          <m:t>qmin</m:t>
                        </m:r>
                      </m:sub>
                    </m:sSub>
                  </m:num>
                  <m:den>
                    <m:r>
                      <m:rPr>
                        <m:sty m:val="p"/>
                      </m:rPr>
                      <w:rPr>
                        <w:rFonts w:ascii="Cambria Math" w:hAnsi="Cambria Math"/>
                      </w:rPr>
                      <m:t>1.69</m:t>
                    </m:r>
                  </m:den>
                </m:f>
              </m:oMath>
            </m:oMathPara>
          </w:p>
        </w:tc>
        <w:tc>
          <w:tcPr>
            <w:tcW w:w="1440" w:type="dxa"/>
            <w:vAlign w:val="center"/>
          </w:tcPr>
          <w:p w14:paraId="3B4CF72E" w14:textId="77777777" w:rsidR="00654544" w:rsidRDefault="00000000">
            <w:pPr>
              <w:tabs>
                <w:tab w:val="left" w:pos="426"/>
              </w:tabs>
              <w:spacing w:line="300" w:lineRule="auto"/>
              <w:ind w:firstLine="480"/>
              <w:jc w:val="center"/>
            </w:pPr>
            <w:r>
              <w:t>（</w:t>
            </w:r>
            <w:r>
              <w:rPr>
                <w:rFonts w:hint="eastAsia"/>
              </w:rPr>
              <w:t>6</w:t>
            </w:r>
            <w:r>
              <w:t>）</w:t>
            </w:r>
          </w:p>
        </w:tc>
      </w:tr>
    </w:tbl>
    <w:bookmarkEnd w:id="202"/>
    <w:p w14:paraId="098D306F" w14:textId="77777777" w:rsidR="00654544" w:rsidRDefault="00000000">
      <w:pPr>
        <w:tabs>
          <w:tab w:val="left" w:pos="426"/>
        </w:tabs>
        <w:spacing w:line="300" w:lineRule="auto"/>
        <w:ind w:firstLine="480"/>
        <w:jc w:val="both"/>
      </w:pPr>
      <w:r>
        <w:t>式中</w:t>
      </w:r>
      <w:r>
        <w:rPr>
          <w:rFonts w:hint="eastAsia"/>
        </w:rPr>
        <w:t>：</w:t>
      </w:r>
    </w:p>
    <w:p w14:paraId="0887C8CD" w14:textId="77777777" w:rsidR="00654544" w:rsidRDefault="00000000">
      <w:pPr>
        <w:tabs>
          <w:tab w:val="left" w:pos="426"/>
        </w:tabs>
        <w:spacing w:line="300" w:lineRule="auto"/>
        <w:ind w:firstLine="480"/>
        <w:jc w:val="both"/>
      </w:pPr>
      <m:oMath>
        <m:sSub>
          <m:sSubPr>
            <m:ctrlPr>
              <w:rPr>
                <w:rFonts w:ascii="Cambria Math" w:hAnsi="Cambria Math"/>
                <w:i/>
                <w:kern w:val="2"/>
              </w:rPr>
            </m:ctrlPr>
          </m:sSubPr>
          <m:e>
            <m:r>
              <w:rPr>
                <w:rFonts w:ascii="Cambria Math" w:hAnsi="Cambria Math"/>
                <w:kern w:val="2"/>
              </w:rPr>
              <m:t>E</m:t>
            </m:r>
          </m:e>
          <m:sub>
            <m:r>
              <m:rPr>
                <m:sty m:val="p"/>
              </m:rPr>
              <w:rPr>
                <w:rFonts w:ascii="Cambria Math" w:hAnsi="Cambria Math"/>
                <w:kern w:val="2"/>
              </w:rPr>
              <m:t>qmax</m:t>
            </m:r>
          </m:sub>
        </m:sSub>
      </m:oMath>
      <w:r>
        <w:t>——</w:t>
      </w:r>
      <w:r>
        <w:rPr>
          <w:rFonts w:hint="eastAsia"/>
        </w:rPr>
        <w:t>流量</w:t>
      </w:r>
      <w:r>
        <w:t>相对示值误差</w:t>
      </w:r>
      <w:r>
        <w:rPr>
          <w:rFonts w:hint="eastAsia"/>
        </w:rPr>
        <w:t>的最大值</w:t>
      </w:r>
      <w:r>
        <w:t>，</w:t>
      </w:r>
      <w:r>
        <w:rPr>
          <w:rFonts w:hint="eastAsia"/>
        </w:rPr>
        <w:t>无量纲</w:t>
      </w:r>
      <w:r>
        <w:t>；</w:t>
      </w:r>
    </w:p>
    <w:p w14:paraId="5C2F15F8" w14:textId="77777777" w:rsidR="00654544" w:rsidRDefault="00000000">
      <w:pPr>
        <w:tabs>
          <w:tab w:val="left" w:pos="426"/>
        </w:tabs>
        <w:spacing w:line="300" w:lineRule="auto"/>
        <w:ind w:firstLine="480"/>
        <w:jc w:val="both"/>
      </w:pPr>
      <m:oMath>
        <m:sSub>
          <m:sSubPr>
            <m:ctrlPr>
              <w:rPr>
                <w:rFonts w:ascii="Cambria Math" w:hAnsi="Cambria Math"/>
                <w:i/>
                <w:kern w:val="2"/>
              </w:rPr>
            </m:ctrlPr>
          </m:sSubPr>
          <m:e>
            <m:r>
              <w:rPr>
                <w:rFonts w:ascii="Cambria Math" w:hAnsi="Cambria Math"/>
                <w:kern w:val="2"/>
              </w:rPr>
              <m:t>E</m:t>
            </m:r>
          </m:e>
          <m:sub>
            <m:r>
              <m:rPr>
                <m:sty m:val="p"/>
              </m:rPr>
              <w:rPr>
                <w:rFonts w:ascii="Cambria Math" w:hAnsi="Cambria Math"/>
                <w:kern w:val="2"/>
              </w:rPr>
              <m:t>qmin</m:t>
            </m:r>
          </m:sub>
        </m:sSub>
      </m:oMath>
      <w:r>
        <w:t>——</w:t>
      </w:r>
      <w:r>
        <w:rPr>
          <w:rFonts w:hint="eastAsia"/>
        </w:rPr>
        <w:t>流量</w:t>
      </w:r>
      <w:r>
        <w:t>相对示值误差</w:t>
      </w:r>
      <w:r>
        <w:rPr>
          <w:rFonts w:hint="eastAsia"/>
        </w:rPr>
        <w:t>的最小值</w:t>
      </w:r>
      <w:r>
        <w:t>，</w:t>
      </w:r>
      <w:r>
        <w:rPr>
          <w:rFonts w:hint="eastAsia"/>
        </w:rPr>
        <w:t>无量纲</w:t>
      </w:r>
      <w:r>
        <w:t>；</w:t>
      </w:r>
    </w:p>
    <w:p w14:paraId="156ABF76" w14:textId="77777777" w:rsidR="00654544" w:rsidRDefault="00654544">
      <w:pPr>
        <w:tabs>
          <w:tab w:val="left" w:pos="5566"/>
        </w:tabs>
        <w:spacing w:line="300" w:lineRule="auto"/>
        <w:ind w:firstLineChars="0" w:firstLine="0"/>
      </w:pPr>
    </w:p>
    <w:p w14:paraId="3B3FC8B7" w14:textId="77777777" w:rsidR="00654544" w:rsidRDefault="00000000">
      <w:pPr>
        <w:pStyle w:val="3"/>
        <w:spacing w:line="300" w:lineRule="auto"/>
        <w:rPr>
          <w:b w:val="0"/>
          <w:bCs/>
        </w:rPr>
      </w:pPr>
      <w:bookmarkStart w:id="207" w:name="_Toc5629"/>
      <w:bookmarkStart w:id="208" w:name="_Toc15958"/>
      <w:bookmarkStart w:id="209" w:name="_Toc20139"/>
      <w:bookmarkStart w:id="210" w:name="_Toc10981"/>
      <w:bookmarkStart w:id="211" w:name="_Toc15044"/>
      <w:bookmarkStart w:id="212" w:name="_Toc21107"/>
      <w:r>
        <w:rPr>
          <w:b w:val="0"/>
          <w:bCs/>
        </w:rPr>
        <w:t>7.</w:t>
      </w:r>
      <w:r>
        <w:rPr>
          <w:rFonts w:hint="eastAsia"/>
          <w:b w:val="0"/>
          <w:bCs/>
        </w:rPr>
        <w:t>2.3</w:t>
      </w:r>
      <w:r>
        <w:rPr>
          <w:b w:val="0"/>
          <w:bCs/>
        </w:rPr>
        <w:t>温差</w:t>
      </w:r>
      <w:r>
        <w:rPr>
          <w:rFonts w:hint="eastAsia"/>
          <w:b w:val="0"/>
          <w:bCs/>
        </w:rPr>
        <w:t>误差核查</w:t>
      </w:r>
      <w:bookmarkEnd w:id="207"/>
      <w:bookmarkEnd w:id="208"/>
      <w:bookmarkEnd w:id="209"/>
      <w:bookmarkEnd w:id="210"/>
      <w:bookmarkEnd w:id="211"/>
      <w:bookmarkEnd w:id="212"/>
    </w:p>
    <w:p w14:paraId="1903ECD3" w14:textId="77777777" w:rsidR="00654544" w:rsidRDefault="00000000">
      <w:pPr>
        <w:spacing w:line="300" w:lineRule="auto"/>
        <w:ind w:firstLine="480"/>
      </w:pPr>
      <w:r>
        <w:rPr>
          <w:rFonts w:hint="eastAsia"/>
        </w:rPr>
        <w:t>热量表配对温度传感器温差误差核查需要在非供热季完成，当供热系统停止运行一段时间后，供热管路内充满水且流量为零，配套温度传感器示值与环境温度基本一致的状态下开始。</w:t>
      </w:r>
    </w:p>
    <w:p w14:paraId="46A1140C" w14:textId="77777777" w:rsidR="00654544" w:rsidRDefault="00000000">
      <w:pPr>
        <w:adjustRightInd w:val="0"/>
        <w:spacing w:line="300" w:lineRule="auto"/>
        <w:ind w:firstLineChars="0" w:firstLine="0"/>
        <w:jc w:val="both"/>
        <w:rPr>
          <w:rStyle w:val="MTChar"/>
        </w:rPr>
      </w:pPr>
      <w:r>
        <w:rPr>
          <w:rStyle w:val="MTChar"/>
          <w:rFonts w:hint="eastAsia"/>
        </w:rPr>
        <w:t>7.2.3.1</w:t>
      </w:r>
      <w:r>
        <w:rPr>
          <w:rStyle w:val="MTChar"/>
          <w:rFonts w:hint="eastAsia"/>
        </w:rPr>
        <w:t>温差误差核查数据交互</w:t>
      </w:r>
    </w:p>
    <w:p w14:paraId="2C8AEF72" w14:textId="77777777" w:rsidR="00654544" w:rsidRDefault="00000000">
      <w:pPr>
        <w:adjustRightInd w:val="0"/>
        <w:spacing w:line="300" w:lineRule="auto"/>
        <w:ind w:firstLine="480"/>
        <w:jc w:val="both"/>
        <w:rPr>
          <w:rStyle w:val="MTChar"/>
        </w:rPr>
      </w:pPr>
      <w:r>
        <w:rPr>
          <w:rStyle w:val="MTChar"/>
          <w:rFonts w:hint="eastAsia"/>
        </w:rPr>
        <w:t>在线核查软件启动温差误差核查指令后，供热计量模块反馈热量表温度历史数据，在线核查软件计算平均</w:t>
      </w:r>
      <w:r>
        <w:rPr>
          <w:bCs/>
        </w:rPr>
        <w:t>温差</w:t>
      </w:r>
      <w:r>
        <w:rPr>
          <w:rFonts w:hint="eastAsia"/>
          <w:bCs/>
        </w:rPr>
        <w:t>误差</w:t>
      </w:r>
      <w:r>
        <w:rPr>
          <w:rStyle w:val="MTChar"/>
          <w:rFonts w:hint="eastAsia"/>
        </w:rPr>
        <w:t>。温差误差核查数据交互如图</w:t>
      </w:r>
      <w:r>
        <w:rPr>
          <w:rStyle w:val="MTChar"/>
          <w:rFonts w:hint="eastAsia"/>
        </w:rPr>
        <w:t>5</w:t>
      </w:r>
      <w:r>
        <w:rPr>
          <w:rStyle w:val="MTChar"/>
          <w:rFonts w:hint="eastAsia"/>
        </w:rPr>
        <w:t>所示。</w:t>
      </w:r>
    </w:p>
    <w:p w14:paraId="6910AF25" w14:textId="77777777" w:rsidR="00654544" w:rsidRDefault="00000000">
      <w:pPr>
        <w:adjustRightInd w:val="0"/>
        <w:spacing w:line="300" w:lineRule="auto"/>
        <w:ind w:firstLineChars="0" w:firstLine="0"/>
        <w:jc w:val="center"/>
        <w:rPr>
          <w:rStyle w:val="MTChar0"/>
        </w:rPr>
      </w:pPr>
      <w:r>
        <w:rPr>
          <w:rStyle w:val="MTChar0"/>
          <w:noProof/>
        </w:rPr>
        <w:lastRenderedPageBreak/>
        <w:drawing>
          <wp:inline distT="0" distB="0" distL="0" distR="0" wp14:anchorId="5378D9EB" wp14:editId="5E4CE529">
            <wp:extent cx="4651375" cy="3381375"/>
            <wp:effectExtent l="0" t="0" r="0" b="0"/>
            <wp:docPr id="8365434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43450" name="图片 9"/>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658591" cy="3386450"/>
                    </a:xfrm>
                    <a:prstGeom prst="rect">
                      <a:avLst/>
                    </a:prstGeom>
                  </pic:spPr>
                </pic:pic>
              </a:graphicData>
            </a:graphic>
          </wp:inline>
        </w:drawing>
      </w:r>
    </w:p>
    <w:p w14:paraId="401C0A43" w14:textId="77777777" w:rsidR="00654544" w:rsidRDefault="00000000">
      <w:pPr>
        <w:spacing w:line="300" w:lineRule="auto"/>
        <w:ind w:firstLineChars="0" w:firstLine="0"/>
        <w:jc w:val="center"/>
        <w:rPr>
          <w:rFonts w:ascii="宋体" w:hAnsi="宋体" w:cs="宋体"/>
          <w:sz w:val="21"/>
          <w:szCs w:val="21"/>
        </w:rPr>
      </w:pPr>
      <w:r>
        <w:rPr>
          <w:rFonts w:ascii="宋体" w:hAnsi="宋体" w:cs="宋体" w:hint="eastAsia"/>
          <w:sz w:val="21"/>
          <w:szCs w:val="21"/>
        </w:rPr>
        <w:t>图5 温差误差核查数据交互示意图</w:t>
      </w:r>
    </w:p>
    <w:p w14:paraId="0EC294CB" w14:textId="77777777" w:rsidR="00654544" w:rsidRDefault="00000000">
      <w:pPr>
        <w:spacing w:line="300" w:lineRule="auto"/>
        <w:ind w:firstLineChars="0" w:firstLine="0"/>
      </w:pPr>
      <w:bookmarkStart w:id="213" w:name="_Hlk169115779"/>
      <w:r>
        <w:rPr>
          <w:rFonts w:hint="eastAsia"/>
        </w:rPr>
        <w:t>7.2.3.2</w:t>
      </w:r>
      <w:r>
        <w:rPr>
          <w:rFonts w:hint="eastAsia"/>
        </w:rPr>
        <w:t>温度数据记录</w:t>
      </w:r>
    </w:p>
    <w:p w14:paraId="59D2EB2A" w14:textId="77777777" w:rsidR="00654544" w:rsidRDefault="00000000">
      <w:pPr>
        <w:spacing w:line="300" w:lineRule="auto"/>
        <w:ind w:firstLine="480"/>
        <w:rPr>
          <w:sz w:val="21"/>
          <w:szCs w:val="21"/>
        </w:rPr>
      </w:pPr>
      <w:r>
        <w:rPr>
          <w:rFonts w:hint="eastAsia"/>
        </w:rPr>
        <w:t>在线核查软件启动温差误差核查流程后至少每半小时读取一次被核查热量</w:t>
      </w:r>
      <w:proofErr w:type="gramStart"/>
      <w:r>
        <w:rPr>
          <w:rFonts w:hint="eastAsia"/>
        </w:rPr>
        <w:t>表配套</w:t>
      </w:r>
      <w:proofErr w:type="gramEnd"/>
      <w:r>
        <w:rPr>
          <w:rFonts w:hint="eastAsia"/>
        </w:rPr>
        <w:t>温度传感器的供、回水温度并进行记录。连续读取并记录</w:t>
      </w:r>
      <w:r>
        <w:rPr>
          <w:rFonts w:hint="eastAsia"/>
        </w:rPr>
        <w:t>7</w:t>
      </w:r>
      <w:r>
        <w:rPr>
          <w:rFonts w:hint="eastAsia"/>
        </w:rPr>
        <w:t>天的供回水温度</w:t>
      </w:r>
      <m:oMath>
        <m:sSub>
          <m:sSubPr>
            <m:ctrlPr>
              <w:rPr>
                <w:rFonts w:ascii="Cambria Math" w:hAnsi="Cambria Math"/>
                <w:i/>
                <w:szCs w:val="24"/>
              </w:rPr>
            </m:ctrlPr>
          </m:sSubPr>
          <m:e>
            <m:r>
              <w:rPr>
                <w:rFonts w:ascii="Cambria Math" w:hAnsi="Cambria Math"/>
              </w:rPr>
              <m:t>θ</m:t>
            </m:r>
          </m:e>
          <m:sub>
            <m:r>
              <m:rPr>
                <m:sty m:val="p"/>
              </m:rPr>
              <w:rPr>
                <w:rFonts w:ascii="Cambria Math" w:hAnsi="Cambria Math"/>
                <w:szCs w:val="24"/>
              </w:rPr>
              <m:t>in,j</m:t>
            </m:r>
          </m:sub>
        </m:sSub>
      </m:oMath>
      <w:r>
        <w:rPr>
          <w:rFonts w:hAnsi="Cambria Math" w:hint="eastAsia"/>
          <w:szCs w:val="24"/>
        </w:rPr>
        <w:t>和</w:t>
      </w:r>
      <m:oMath>
        <m:sSub>
          <m:sSubPr>
            <m:ctrlPr>
              <w:rPr>
                <w:rFonts w:ascii="Cambria Math" w:hAnsi="Cambria Math"/>
                <w:i/>
                <w:szCs w:val="24"/>
              </w:rPr>
            </m:ctrlPr>
          </m:sSubPr>
          <m:e>
            <m:r>
              <w:rPr>
                <w:rFonts w:ascii="Cambria Math" w:hAnsi="Cambria Math"/>
              </w:rPr>
              <m:t>θ</m:t>
            </m:r>
          </m:e>
          <m:sub>
            <m:r>
              <m:rPr>
                <m:sty m:val="p"/>
              </m:rPr>
              <w:rPr>
                <w:rFonts w:ascii="Cambria Math" w:hAnsi="Cambria Math"/>
                <w:szCs w:val="24"/>
              </w:rPr>
              <m:t>out,j</m:t>
            </m:r>
          </m:sub>
        </m:sSub>
      </m:oMath>
      <w:r>
        <w:rPr>
          <w:rFonts w:hAnsi="Cambria Math" w:hint="eastAsia"/>
          <w:szCs w:val="24"/>
        </w:rPr>
        <w:t>。</w:t>
      </w:r>
    </w:p>
    <w:bookmarkEnd w:id="213"/>
    <w:p w14:paraId="0B9485AD" w14:textId="77777777" w:rsidR="00654544" w:rsidRDefault="00000000">
      <w:pPr>
        <w:spacing w:line="300" w:lineRule="auto"/>
        <w:ind w:firstLineChars="0" w:firstLine="0"/>
        <w:outlineLvl w:val="3"/>
      </w:pPr>
      <w:r>
        <w:rPr>
          <w:rFonts w:hint="eastAsia"/>
        </w:rPr>
        <w:t xml:space="preserve">7.2.3.3 </w:t>
      </w:r>
      <w:r>
        <w:rPr>
          <w:rFonts w:hint="eastAsia"/>
        </w:rPr>
        <w:t>温差误差计算公式</w:t>
      </w:r>
    </w:p>
    <w:p w14:paraId="5BD8E209" w14:textId="77777777" w:rsidR="00654544" w:rsidRDefault="00000000">
      <w:pPr>
        <w:spacing w:line="300" w:lineRule="auto"/>
        <w:ind w:firstLine="480"/>
      </w:pPr>
      <w:r>
        <w:rPr>
          <w:rFonts w:hint="eastAsia"/>
        </w:rPr>
        <w:t>被核查热量表的温差误差按公式（</w:t>
      </w:r>
      <w:r>
        <w:rPr>
          <w:rFonts w:hint="eastAsia"/>
        </w:rPr>
        <w:t>7</w:t>
      </w:r>
      <w:r>
        <w:rPr>
          <w:rFonts w:hint="eastAsia"/>
        </w:rPr>
        <w:t>）计算：</w:t>
      </w:r>
    </w:p>
    <w:p w14:paraId="2A646935" w14:textId="77777777" w:rsidR="00654544" w:rsidRDefault="00000000">
      <w:pPr>
        <w:tabs>
          <w:tab w:val="left" w:pos="426"/>
        </w:tabs>
        <w:spacing w:line="300" w:lineRule="auto"/>
        <w:ind w:firstLineChars="0" w:firstLine="0"/>
        <w:jc w:val="right"/>
        <w:rPr>
          <w:szCs w:val="24"/>
        </w:rPr>
      </w:pPr>
      <m:oMath>
        <m:sSub>
          <m:sSubPr>
            <m:ctrlPr>
              <w:rPr>
                <w:rFonts w:ascii="Cambria Math" w:hAnsi="Cambria Math"/>
                <w:i/>
                <w:szCs w:val="24"/>
              </w:rPr>
            </m:ctrlPr>
          </m:sSubPr>
          <m:e>
            <m:r>
              <w:rPr>
                <w:rFonts w:ascii="Cambria Math" w:hAnsi="Cambria Math"/>
                <w:szCs w:val="24"/>
              </w:rPr>
              <m:t>E</m:t>
            </m:r>
          </m:e>
          <m:sub>
            <m:r>
              <m:rPr>
                <m:sty m:val="p"/>
              </m:rPr>
              <w:rPr>
                <w:rFonts w:ascii="Cambria Math" w:hAnsi="Cambria Math"/>
                <w:sz w:val="21"/>
                <w:szCs w:val="21"/>
                <w:vertAlign w:val="subscript"/>
              </w:rPr>
              <m:t>Δθ</m:t>
            </m:r>
          </m:sub>
        </m:sSub>
        <m:r>
          <w:rPr>
            <w:rFonts w:ascii="Cambria Math"/>
            <w:szCs w:val="24"/>
          </w:rPr>
          <m:t>=</m:t>
        </m:r>
        <m:f>
          <m:fPr>
            <m:ctrlPr>
              <w:rPr>
                <w:rFonts w:ascii="Cambria Math" w:hAnsi="Cambria Math"/>
                <w:i/>
                <w:szCs w:val="24"/>
              </w:rPr>
            </m:ctrlPr>
          </m:fPr>
          <m:num>
            <m:nary>
              <m:naryPr>
                <m:chr m:val="∑"/>
                <m:limLoc m:val="undOvr"/>
                <m:ctrlPr>
                  <w:rPr>
                    <w:rFonts w:ascii="Cambria Math" w:hAnsi="Cambria Math"/>
                    <w:i/>
                    <w:szCs w:val="24"/>
                  </w:rPr>
                </m:ctrlPr>
              </m:naryPr>
              <m:sub>
                <m:r>
                  <m:rPr>
                    <m:sty m:val="p"/>
                  </m:rPr>
                  <w:rPr>
                    <w:rFonts w:ascii="Cambria Math" w:hAnsi="Cambria Math"/>
                    <w:szCs w:val="24"/>
                  </w:rPr>
                  <m:t>j</m:t>
                </m:r>
                <m:r>
                  <w:rPr>
                    <w:rFonts w:ascii="Cambria Math" w:hAnsi="Cambria Math"/>
                    <w:szCs w:val="24"/>
                  </w:rPr>
                  <m:t>=1</m:t>
                </m:r>
              </m:sub>
              <m:sup>
                <m:r>
                  <m:rPr>
                    <m:sty m:val="p"/>
                  </m:rPr>
                  <w:rPr>
                    <w:rFonts w:ascii="Cambria Math" w:hAnsi="Cambria Math"/>
                    <w:szCs w:val="24"/>
                  </w:rPr>
                  <m:t>n</m:t>
                </m:r>
                <m:r>
                  <w:rPr>
                    <w:rFonts w:ascii="Cambria Math" w:hAnsi="Cambria Math"/>
                    <w:szCs w:val="24"/>
                  </w:rPr>
                  <m:t>=7*24*f</m:t>
                </m:r>
              </m:sup>
              <m:e>
                <m:d>
                  <m:dPr>
                    <m:ctrlPr>
                      <w:rPr>
                        <w:rFonts w:ascii="Cambria Math" w:hAnsi="Cambria Math"/>
                        <w:i/>
                        <w:szCs w:val="24"/>
                      </w:rPr>
                    </m:ctrlPr>
                  </m:dPr>
                  <m:e>
                    <m:sSub>
                      <m:sSubPr>
                        <m:ctrlPr>
                          <w:rPr>
                            <w:rFonts w:ascii="Cambria Math" w:hAnsi="Cambria Math"/>
                          </w:rPr>
                        </m:ctrlPr>
                      </m:sSubPr>
                      <m:e>
                        <m:r>
                          <w:rPr>
                            <w:rFonts w:ascii="Cambria Math" w:hAnsi="Cambria Math"/>
                          </w:rPr>
                          <m:t>θ</m:t>
                        </m:r>
                      </m:e>
                      <m:sub>
                        <m:r>
                          <m:rPr>
                            <m:sty m:val="p"/>
                          </m:rPr>
                          <w:rPr>
                            <w:rFonts w:ascii="Cambria Math" w:hAnsi="Cambria Math"/>
                          </w:rPr>
                          <m:t>in,j</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out,j</m:t>
                        </m:r>
                      </m:sub>
                    </m:sSub>
                  </m:e>
                </m:d>
              </m:e>
            </m:nary>
          </m:num>
          <m:den>
            <m:r>
              <w:rPr>
                <w:rFonts w:ascii="Cambria Math" w:hAnsi="Cambria Math"/>
                <w:szCs w:val="24"/>
              </w:rPr>
              <m:t>7*24*f</m:t>
            </m:r>
          </m:den>
        </m:f>
        <m:r>
          <m:rPr>
            <m:sty m:val="p"/>
          </m:rPr>
          <w:rPr>
            <w:rFonts w:ascii="Cambria Math"/>
            <w:szCs w:val="24"/>
          </w:rPr>
          <m:t>-</m:t>
        </m:r>
        <m:sSub>
          <m:sSubPr>
            <m:ctrlPr>
              <w:rPr>
                <w:rFonts w:ascii="Cambria Math" w:hAnsi="Cambria Math" w:cs="Arial"/>
                <w:i/>
              </w:rPr>
            </m:ctrlPr>
          </m:sSubPr>
          <m:e>
            <m:r>
              <m:rPr>
                <m:sty m:val="p"/>
              </m:rPr>
              <w:rPr>
                <w:rFonts w:ascii="Cambria Math" w:hAnsi="Cambria Math" w:cs="宋体" w:hint="eastAsia"/>
              </w:rPr>
              <m:t>Δ</m:t>
            </m:r>
            <m:r>
              <w:rPr>
                <w:rFonts w:ascii="Cambria Math" w:hAnsi="Cambria Math" w:cs="Arial"/>
              </w:rPr>
              <m:t>θ</m:t>
            </m:r>
          </m:e>
          <m:sub>
            <m:r>
              <m:rPr>
                <m:sty m:val="p"/>
              </m:rPr>
              <w:rPr>
                <w:rFonts w:ascii="Cambria Math" w:hAnsi="Cambria Math" w:cs="Arial"/>
              </w:rPr>
              <m:t>s</m:t>
            </m:r>
          </m:sub>
        </m:sSub>
      </m:oMath>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r>
        <w:rPr>
          <w:rFonts w:hint="eastAsia"/>
          <w:szCs w:val="24"/>
        </w:rPr>
        <w:t>（</w:t>
      </w:r>
      <w:r>
        <w:rPr>
          <w:rFonts w:hint="eastAsia"/>
          <w:szCs w:val="24"/>
        </w:rPr>
        <w:t>7</w:t>
      </w:r>
      <w:r>
        <w:rPr>
          <w:rFonts w:hint="eastAsia"/>
          <w:szCs w:val="24"/>
        </w:rPr>
        <w:t>）</w:t>
      </w:r>
    </w:p>
    <w:p w14:paraId="6924EC58" w14:textId="77777777" w:rsidR="00654544" w:rsidRDefault="00000000">
      <w:pPr>
        <w:tabs>
          <w:tab w:val="left" w:pos="426"/>
        </w:tabs>
        <w:spacing w:line="300" w:lineRule="auto"/>
        <w:ind w:firstLine="480"/>
        <w:rPr>
          <w:szCs w:val="24"/>
        </w:rPr>
      </w:pPr>
      <w:r>
        <w:rPr>
          <w:rFonts w:hint="eastAsia"/>
          <w:szCs w:val="24"/>
        </w:rPr>
        <w:t>式中：</w:t>
      </w:r>
    </w:p>
    <w:p w14:paraId="488BE0DB" w14:textId="77777777" w:rsidR="00654544" w:rsidRDefault="00000000">
      <w:pPr>
        <w:tabs>
          <w:tab w:val="left" w:pos="426"/>
        </w:tabs>
        <w:spacing w:line="300" w:lineRule="auto"/>
        <w:ind w:firstLine="480"/>
      </w:pPr>
      <m:oMath>
        <m:sSub>
          <m:sSubPr>
            <m:ctrlPr>
              <w:rPr>
                <w:rFonts w:ascii="Cambria Math" w:hAnsi="Cambria Math"/>
              </w:rPr>
            </m:ctrlPr>
          </m:sSubPr>
          <m:e>
            <m:r>
              <w:rPr>
                <w:rFonts w:ascii="Cambria Math" w:hAnsi="Cambria Math"/>
              </w:rPr>
              <m:t>θ</m:t>
            </m:r>
          </m:e>
          <m:sub>
            <m:r>
              <m:rPr>
                <m:sty m:val="p"/>
              </m:rPr>
              <w:rPr>
                <w:rFonts w:ascii="Cambria Math" w:hAnsi="Cambria Math"/>
              </w:rPr>
              <m:t>in,j</m:t>
            </m:r>
          </m:sub>
        </m:sSub>
      </m:oMath>
      <w:r>
        <w:t>——</w:t>
      </w:r>
      <w:r>
        <w:rPr>
          <w:rFonts w:hint="eastAsia"/>
        </w:rPr>
        <w:t>第</w:t>
      </w:r>
      <w:r>
        <w:rPr>
          <w:rFonts w:hint="eastAsia"/>
        </w:rPr>
        <w:t>j</w:t>
      </w:r>
      <w:r>
        <w:rPr>
          <w:rFonts w:hint="eastAsia"/>
        </w:rPr>
        <w:t>次采集的温度传感器进口温度，</w:t>
      </w:r>
      <m:oMath>
        <m:r>
          <w:rPr>
            <w:rFonts w:ascii="Cambria Math" w:hAnsi="Cambria Math"/>
          </w:rPr>
          <m:t>℃</m:t>
        </m:r>
      </m:oMath>
      <w:r>
        <w:rPr>
          <w:rFonts w:hint="eastAsia"/>
        </w:rPr>
        <w:t>；</w:t>
      </w:r>
    </w:p>
    <w:p w14:paraId="393E192F" w14:textId="77777777" w:rsidR="00654544" w:rsidRDefault="00000000">
      <w:pPr>
        <w:tabs>
          <w:tab w:val="left" w:pos="426"/>
        </w:tabs>
        <w:spacing w:line="300" w:lineRule="auto"/>
        <w:ind w:firstLine="480"/>
      </w:pPr>
      <m:oMath>
        <m:sSub>
          <m:sSubPr>
            <m:ctrlPr>
              <w:rPr>
                <w:rFonts w:ascii="Cambria Math" w:hAnsi="Cambria Math"/>
              </w:rPr>
            </m:ctrlPr>
          </m:sSubPr>
          <m:e>
            <m:r>
              <w:rPr>
                <w:rFonts w:ascii="Cambria Math" w:hAnsi="Cambria Math"/>
              </w:rPr>
              <m:t>θ</m:t>
            </m:r>
          </m:e>
          <m:sub>
            <m:r>
              <m:rPr>
                <m:sty m:val="p"/>
              </m:rPr>
              <w:rPr>
                <w:rFonts w:ascii="Cambria Math" w:hAnsi="Cambria Math"/>
              </w:rPr>
              <m:t>out,j</m:t>
            </m:r>
          </m:sub>
        </m:sSub>
      </m:oMath>
      <w:r>
        <w:t>——</w:t>
      </w:r>
      <w:r>
        <w:rPr>
          <w:rFonts w:hint="eastAsia"/>
        </w:rPr>
        <w:t>第</w:t>
      </w:r>
      <w:r>
        <w:rPr>
          <w:rFonts w:hint="eastAsia"/>
        </w:rPr>
        <w:t>j</w:t>
      </w:r>
      <w:r>
        <w:rPr>
          <w:rFonts w:hint="eastAsia"/>
        </w:rPr>
        <w:t>次采集的温度传感器出口温度，</w:t>
      </w:r>
      <w:bookmarkStart w:id="214" w:name="OLE_LINK9"/>
      <m:oMath>
        <m:r>
          <w:rPr>
            <w:rFonts w:ascii="Cambria Math" w:hAnsi="Cambria Math"/>
          </w:rPr>
          <m:t>℃</m:t>
        </m:r>
      </m:oMath>
      <w:r>
        <w:rPr>
          <w:rFonts w:hint="eastAsia"/>
        </w:rPr>
        <w:t>；</w:t>
      </w:r>
      <w:bookmarkEnd w:id="214"/>
    </w:p>
    <w:p w14:paraId="1E5901EF" w14:textId="77777777" w:rsidR="00654544" w:rsidRDefault="00000000">
      <w:pPr>
        <w:tabs>
          <w:tab w:val="left" w:pos="426"/>
        </w:tabs>
        <w:spacing w:line="300" w:lineRule="auto"/>
        <w:ind w:firstLine="480"/>
      </w:pPr>
      <m:oMath>
        <m:sSub>
          <m:sSubPr>
            <m:ctrlPr>
              <w:rPr>
                <w:rFonts w:ascii="Cambria Math" w:hAnsi="Cambria Math" w:cs="Arial"/>
                <w:i/>
              </w:rPr>
            </m:ctrlPr>
          </m:sSubPr>
          <m:e>
            <w:bookmarkStart w:id="215" w:name="OLE_LINK26"/>
            <m:r>
              <m:rPr>
                <m:sty m:val="p"/>
              </m:rPr>
              <w:rPr>
                <w:rFonts w:ascii="Cambria Math" w:hAnsi="Cambria Math" w:cs="宋体" w:hint="eastAsia"/>
              </w:rPr>
              <m:t>Δ</m:t>
            </m:r>
            <m:r>
              <w:rPr>
                <w:rFonts w:ascii="Cambria Math" w:hAnsi="Cambria Math" w:cs="Arial"/>
              </w:rPr>
              <m:t>θ</m:t>
            </m:r>
            <w:bookmarkEnd w:id="215"/>
          </m:e>
          <m:sub>
            <m:r>
              <m:rPr>
                <m:sty m:val="p"/>
              </m:rPr>
              <w:rPr>
                <w:rFonts w:ascii="Cambria Math" w:hAnsi="Cambria Math" w:cs="Arial"/>
              </w:rPr>
              <m:t>s</m:t>
            </m:r>
          </m:sub>
        </m:sSub>
      </m:oMath>
      <w:r>
        <w:t>——</w:t>
      </w:r>
      <w:r>
        <w:t>标准温差，</w:t>
      </w:r>
      <m:oMath>
        <m:r>
          <w:rPr>
            <w:rFonts w:ascii="Cambria Math" w:hAnsi="Cambria Math"/>
          </w:rPr>
          <m:t>℃</m:t>
        </m:r>
      </m:oMath>
      <w:r>
        <w:rPr>
          <w:rFonts w:hint="eastAsia"/>
        </w:rPr>
        <w:t>；（该值为</w:t>
      </w:r>
      <w:r>
        <w:rPr>
          <w:rFonts w:hAnsi="Cambria Math" w:hint="eastAsia"/>
        </w:rPr>
        <w:t>热量表安装后配对温度传感器的初始温差值，若无法获取初始温差，该值取</w:t>
      </w:r>
      <w:r>
        <w:t>0</w:t>
      </w:r>
      <m:oMath>
        <m:r>
          <w:rPr>
            <w:rFonts w:ascii="Cambria Math" w:hAnsi="Cambria Math"/>
          </w:rPr>
          <m:t>℃</m:t>
        </m:r>
      </m:oMath>
      <w:r>
        <w:rPr>
          <w:rFonts w:hAnsi="Cambria Math" w:hint="eastAsia"/>
        </w:rPr>
        <w:t>。</w:t>
      </w:r>
      <w:r>
        <w:rPr>
          <w:rFonts w:hint="eastAsia"/>
        </w:rPr>
        <w:t>）</w:t>
      </w:r>
    </w:p>
    <w:p w14:paraId="57ABE9D7" w14:textId="77777777" w:rsidR="00654544" w:rsidRDefault="00000000">
      <w:pPr>
        <w:tabs>
          <w:tab w:val="left" w:pos="426"/>
        </w:tabs>
        <w:spacing w:line="300" w:lineRule="auto"/>
        <w:ind w:firstLine="480"/>
      </w:pPr>
      <m:oMath>
        <m:r>
          <w:rPr>
            <w:rFonts w:ascii="Cambria Math" w:hAnsi="Cambria Math" w:cs="Arial"/>
          </w:rPr>
          <m:t>f</m:t>
        </m:r>
      </m:oMath>
      <w:r>
        <w:t>——</w:t>
      </w:r>
      <w:r>
        <w:rPr>
          <w:rFonts w:hint="eastAsia"/>
        </w:rPr>
        <w:t>数据采集频率，次</w:t>
      </w:r>
      <w:r>
        <w:rPr>
          <w:rFonts w:hint="eastAsia"/>
        </w:rPr>
        <w:t>/</w:t>
      </w:r>
      <w:r>
        <w:rPr>
          <w:rFonts w:hint="eastAsia"/>
        </w:rPr>
        <w:t>小时。</w:t>
      </w:r>
    </w:p>
    <w:p w14:paraId="7936C9E6" w14:textId="77777777" w:rsidR="00654544" w:rsidRDefault="00000000">
      <w:pPr>
        <w:tabs>
          <w:tab w:val="left" w:pos="426"/>
        </w:tabs>
        <w:spacing w:line="300" w:lineRule="auto"/>
        <w:ind w:firstLineChars="0" w:firstLine="0"/>
        <w:outlineLvl w:val="1"/>
      </w:pPr>
      <w:bookmarkStart w:id="216" w:name="_Toc3108"/>
      <w:bookmarkStart w:id="217" w:name="_Toc13025"/>
      <w:r>
        <w:rPr>
          <w:rFonts w:hint="eastAsia"/>
        </w:rPr>
        <w:t>7.3</w:t>
      </w:r>
      <w:r>
        <w:rPr>
          <w:rFonts w:hint="eastAsia"/>
        </w:rPr>
        <w:t>核查结果评估</w:t>
      </w:r>
      <w:bookmarkEnd w:id="216"/>
      <w:bookmarkEnd w:id="217"/>
    </w:p>
    <w:p w14:paraId="45EC72DE" w14:textId="77777777" w:rsidR="00654544" w:rsidRDefault="00000000">
      <w:pPr>
        <w:spacing w:line="300" w:lineRule="auto"/>
        <w:ind w:firstLine="480"/>
        <w:rPr>
          <w:color w:val="000000"/>
        </w:rPr>
      </w:pPr>
      <w:r>
        <w:rPr>
          <w:color w:val="000000"/>
        </w:rPr>
        <w:lastRenderedPageBreak/>
        <w:t>热量表流量示值误差核查结果评估见表</w:t>
      </w:r>
      <w:r>
        <w:rPr>
          <w:color w:val="000000"/>
        </w:rPr>
        <w:t>4</w:t>
      </w:r>
      <w:r>
        <w:rPr>
          <w:color w:val="000000"/>
        </w:rPr>
        <w:t>，</w:t>
      </w:r>
      <w:r>
        <w:t>配对温度传感器的温差误差</w:t>
      </w:r>
      <w:r>
        <w:rPr>
          <w:color w:val="000000"/>
        </w:rPr>
        <w:t>核查结果评估见表</w:t>
      </w:r>
      <w:r>
        <w:rPr>
          <w:color w:val="000000"/>
        </w:rPr>
        <w:t>5</w:t>
      </w:r>
      <w:r>
        <w:rPr>
          <w:color w:val="000000"/>
        </w:rPr>
        <w:t>，核查结果为</w:t>
      </w:r>
      <w:r>
        <w:rPr>
          <w:color w:val="000000"/>
        </w:rPr>
        <w:t>“</w:t>
      </w:r>
      <w:r>
        <w:rPr>
          <w:color w:val="000000"/>
        </w:rPr>
        <w:t>不通过</w:t>
      </w:r>
      <w:r>
        <w:rPr>
          <w:color w:val="000000"/>
        </w:rPr>
        <w:t>”</w:t>
      </w:r>
      <w:r>
        <w:rPr>
          <w:color w:val="000000"/>
        </w:rPr>
        <w:t>的</w:t>
      </w:r>
      <w:proofErr w:type="gramStart"/>
      <w:r>
        <w:rPr>
          <w:color w:val="000000"/>
        </w:rPr>
        <w:t>热量表需根据</w:t>
      </w:r>
      <w:proofErr w:type="gramEnd"/>
      <w:r>
        <w:rPr>
          <w:color w:val="000000"/>
        </w:rPr>
        <w:t>使用要求进行实验室检定或校准。</w:t>
      </w:r>
    </w:p>
    <w:p w14:paraId="1AFF814C" w14:textId="77777777" w:rsidR="00654544" w:rsidRDefault="00654544">
      <w:pPr>
        <w:spacing w:line="300" w:lineRule="auto"/>
        <w:ind w:firstLineChars="0" w:firstLine="0"/>
        <w:jc w:val="center"/>
        <w:rPr>
          <w:rFonts w:ascii="黑体" w:eastAsia="黑体" w:hAnsi="黑体" w:cs="黑体"/>
          <w:bCs/>
          <w:color w:val="000000"/>
          <w:sz w:val="21"/>
          <w:szCs w:val="21"/>
        </w:rPr>
      </w:pPr>
    </w:p>
    <w:p w14:paraId="5710017F" w14:textId="77777777" w:rsidR="00654544" w:rsidRDefault="00000000">
      <w:pPr>
        <w:spacing w:line="300" w:lineRule="auto"/>
        <w:ind w:firstLineChars="0" w:firstLine="0"/>
        <w:jc w:val="center"/>
        <w:rPr>
          <w:rFonts w:ascii="黑体" w:eastAsia="黑体" w:hAnsi="黑体" w:cs="黑体"/>
          <w:bCs/>
          <w:sz w:val="21"/>
          <w:szCs w:val="21"/>
        </w:rPr>
      </w:pPr>
      <w:r>
        <w:rPr>
          <w:rFonts w:ascii="黑体" w:eastAsia="黑体" w:hAnsi="黑体" w:cs="黑体" w:hint="eastAsia"/>
          <w:bCs/>
          <w:color w:val="000000"/>
          <w:sz w:val="21"/>
          <w:szCs w:val="21"/>
        </w:rPr>
        <w:t>表4 热量表流量示值误差核查结果评估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5245"/>
        <w:gridCol w:w="1988"/>
      </w:tblGrid>
      <w:tr w:rsidR="00654544" w14:paraId="5FC605B5" w14:textId="77777777">
        <w:trPr>
          <w:jc w:val="center"/>
        </w:trPr>
        <w:tc>
          <w:tcPr>
            <w:tcW w:w="1271" w:type="dxa"/>
            <w:shd w:val="clear" w:color="auto" w:fill="auto"/>
            <w:vAlign w:val="center"/>
          </w:tcPr>
          <w:p w14:paraId="1C164A84" w14:textId="77777777" w:rsidR="00654544" w:rsidRDefault="00000000">
            <w:pPr>
              <w:spacing w:line="300" w:lineRule="auto"/>
              <w:ind w:firstLineChars="0" w:firstLine="0"/>
              <w:jc w:val="center"/>
              <w:rPr>
                <w:kern w:val="2"/>
                <w:sz w:val="21"/>
              </w:rPr>
            </w:pPr>
            <w:r>
              <w:rPr>
                <w:kern w:val="2"/>
                <w:sz w:val="21"/>
              </w:rPr>
              <w:t>序号</w:t>
            </w:r>
          </w:p>
        </w:tc>
        <w:tc>
          <w:tcPr>
            <w:tcW w:w="5245" w:type="dxa"/>
            <w:shd w:val="clear" w:color="auto" w:fill="auto"/>
            <w:vAlign w:val="center"/>
          </w:tcPr>
          <w:p w14:paraId="1E357A94" w14:textId="77777777" w:rsidR="00654544" w:rsidRDefault="00000000">
            <w:pPr>
              <w:spacing w:line="300" w:lineRule="auto"/>
              <w:ind w:firstLineChars="0" w:firstLine="0"/>
              <w:jc w:val="center"/>
              <w:rPr>
                <w:kern w:val="2"/>
                <w:sz w:val="21"/>
              </w:rPr>
            </w:pPr>
            <w:r>
              <w:rPr>
                <w:rFonts w:hint="eastAsia"/>
                <w:kern w:val="2"/>
                <w:sz w:val="21"/>
              </w:rPr>
              <w:t>热量</w:t>
            </w:r>
            <w:r>
              <w:rPr>
                <w:kern w:val="2"/>
                <w:sz w:val="21"/>
              </w:rPr>
              <w:t>表核查结果</w:t>
            </w:r>
          </w:p>
        </w:tc>
        <w:tc>
          <w:tcPr>
            <w:tcW w:w="1988" w:type="dxa"/>
            <w:shd w:val="clear" w:color="auto" w:fill="auto"/>
            <w:vAlign w:val="center"/>
          </w:tcPr>
          <w:p w14:paraId="04AC4454" w14:textId="77777777" w:rsidR="00654544" w:rsidRDefault="00000000">
            <w:pPr>
              <w:spacing w:line="300" w:lineRule="auto"/>
              <w:ind w:firstLineChars="0" w:firstLine="0"/>
              <w:jc w:val="center"/>
              <w:rPr>
                <w:kern w:val="2"/>
                <w:sz w:val="21"/>
              </w:rPr>
            </w:pPr>
            <w:r>
              <w:rPr>
                <w:kern w:val="2"/>
                <w:sz w:val="21"/>
              </w:rPr>
              <w:t>核查结果</w:t>
            </w:r>
          </w:p>
        </w:tc>
      </w:tr>
      <w:tr w:rsidR="00654544" w14:paraId="33A08413" w14:textId="77777777">
        <w:trPr>
          <w:jc w:val="center"/>
        </w:trPr>
        <w:tc>
          <w:tcPr>
            <w:tcW w:w="1271" w:type="dxa"/>
            <w:shd w:val="clear" w:color="auto" w:fill="auto"/>
            <w:vAlign w:val="center"/>
          </w:tcPr>
          <w:p w14:paraId="4AD5DDA0" w14:textId="77777777" w:rsidR="00654544" w:rsidRDefault="00000000">
            <w:pPr>
              <w:spacing w:line="300" w:lineRule="auto"/>
              <w:ind w:firstLineChars="0" w:firstLine="0"/>
              <w:jc w:val="center"/>
              <w:rPr>
                <w:kern w:val="2"/>
                <w:sz w:val="21"/>
              </w:rPr>
            </w:pPr>
            <w:r>
              <w:rPr>
                <w:kern w:val="2"/>
                <w:sz w:val="21"/>
              </w:rPr>
              <w:t>1</w:t>
            </w:r>
          </w:p>
        </w:tc>
        <w:bookmarkStart w:id="218" w:name="OLE_LINK23"/>
        <w:tc>
          <w:tcPr>
            <w:tcW w:w="5245" w:type="dxa"/>
            <w:shd w:val="clear" w:color="auto" w:fill="auto"/>
            <w:vAlign w:val="center"/>
          </w:tcPr>
          <w:p w14:paraId="09A41A0C" w14:textId="77777777" w:rsidR="00654544" w:rsidRDefault="00000000">
            <w:pPr>
              <w:spacing w:line="300" w:lineRule="auto"/>
              <w:ind w:firstLineChars="0" w:firstLine="0"/>
              <w:jc w:val="center"/>
              <w:rPr>
                <w:kern w:val="2"/>
                <w:sz w:val="21"/>
                <w:szCs w:val="21"/>
              </w:rPr>
            </w:pPr>
            <m:oMath>
              <m:d>
                <m:dPr>
                  <m:begChr m:val="|"/>
                  <m:endChr m:val="|"/>
                  <m:ctrlPr>
                    <w:rPr>
                      <w:rFonts w:ascii="Cambria Math" w:hAnsi="Cambria Math"/>
                      <w:i/>
                      <w:kern w:val="2"/>
                      <w:sz w:val="21"/>
                      <w:szCs w:val="21"/>
                    </w:rPr>
                  </m:ctrlPr>
                </m:dPr>
                <m:e>
                  <m:sSub>
                    <m:sSubPr>
                      <m:ctrlPr>
                        <w:rPr>
                          <w:rFonts w:ascii="Cambria Math" w:hAnsi="Cambria Math"/>
                          <w:i/>
                          <w:iCs/>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q</m:t>
                      </m:r>
                    </m:sub>
                  </m:sSub>
                </m:e>
              </m:d>
              <w:bookmarkStart w:id="219" w:name="OLE_LINK22"/>
              <m:r>
                <w:rPr>
                  <w:rFonts w:ascii="Cambria Math"/>
                  <w:kern w:val="2"/>
                  <w:sz w:val="21"/>
                  <w:szCs w:val="21"/>
                </w:rPr>
                <m:t>≤</m:t>
              </m:r>
              <w:bookmarkEnd w:id="219"/>
              <m:r>
                <m:rPr>
                  <m:sty m:val="p"/>
                </m:rPr>
                <w:rPr>
                  <w:rFonts w:ascii="Cambria Math" w:hAnsi="Cambria Math"/>
                  <w:kern w:val="2"/>
                  <w:sz w:val="21"/>
                  <w:szCs w:val="21"/>
                </w:rPr>
                <m:t>MPEV</m:t>
              </m:r>
            </m:oMath>
            <w:bookmarkStart w:id="220" w:name="OLE_LINK24"/>
            <w:bookmarkEnd w:id="218"/>
            <w:r>
              <w:rPr>
                <w:rFonts w:hAnsi="Cambria Math" w:hint="eastAsia"/>
                <w:kern w:val="2"/>
                <w:sz w:val="21"/>
                <w:szCs w:val="21"/>
              </w:rPr>
              <w:t>且</w:t>
            </w:r>
            <m:oMath>
              <m:sSub>
                <m:sSubPr>
                  <m:ctrlPr>
                    <w:rPr>
                      <w:rFonts w:ascii="Cambria Math" w:hAnsi="Cambria Math"/>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r</m:t>
                  </m:r>
                </m:sub>
              </m:sSub>
              <m:r>
                <w:rPr>
                  <w:rFonts w:ascii="Cambria Math"/>
                  <w:kern w:val="2"/>
                  <w:sz w:val="21"/>
                  <w:szCs w:val="21"/>
                </w:rPr>
                <m:t>≤</m:t>
              </m:r>
              <m:f>
                <m:fPr>
                  <m:ctrlPr>
                    <w:rPr>
                      <w:rFonts w:ascii="Cambria Math" w:hAnsi="Cambria Math"/>
                      <w:i/>
                      <w:kern w:val="2"/>
                      <w:sz w:val="21"/>
                      <w:szCs w:val="21"/>
                    </w:rPr>
                  </m:ctrlPr>
                </m:fPr>
                <m:num>
                  <m:r>
                    <w:rPr>
                      <w:rFonts w:ascii="Cambria Math"/>
                      <w:kern w:val="2"/>
                      <w:sz w:val="21"/>
                      <w:szCs w:val="21"/>
                    </w:rPr>
                    <m:t>1</m:t>
                  </m:r>
                </m:num>
                <m:den>
                  <m:r>
                    <w:rPr>
                      <w:rFonts w:ascii="Cambria Math"/>
                      <w:kern w:val="2"/>
                      <w:sz w:val="21"/>
                      <w:szCs w:val="21"/>
                    </w:rPr>
                    <m:t>3</m:t>
                  </m:r>
                </m:den>
              </m:f>
              <m:r>
                <m:rPr>
                  <m:sty m:val="p"/>
                </m:rPr>
                <w:rPr>
                  <w:rFonts w:ascii="Cambria Math" w:hAnsi="Cambria Math"/>
                  <w:kern w:val="2"/>
                  <w:sz w:val="21"/>
                  <w:szCs w:val="21"/>
                </w:rPr>
                <m:t>MPEV</m:t>
              </m:r>
            </m:oMath>
            <w:bookmarkEnd w:id="220"/>
          </w:p>
        </w:tc>
        <w:tc>
          <w:tcPr>
            <w:tcW w:w="1988" w:type="dxa"/>
            <w:vMerge w:val="restart"/>
            <w:shd w:val="clear" w:color="auto" w:fill="auto"/>
            <w:vAlign w:val="center"/>
          </w:tcPr>
          <w:p w14:paraId="7787E671" w14:textId="77777777" w:rsidR="00654544" w:rsidRDefault="00000000">
            <w:pPr>
              <w:spacing w:line="300" w:lineRule="auto"/>
              <w:ind w:firstLineChars="0" w:firstLine="0"/>
              <w:jc w:val="center"/>
              <w:rPr>
                <w:kern w:val="2"/>
                <w:sz w:val="21"/>
              </w:rPr>
            </w:pPr>
            <w:r>
              <w:rPr>
                <w:rFonts w:hint="eastAsia"/>
                <w:kern w:val="2"/>
                <w:sz w:val="21"/>
              </w:rPr>
              <w:t>通过</w:t>
            </w:r>
          </w:p>
        </w:tc>
      </w:tr>
      <w:tr w:rsidR="00654544" w14:paraId="1B24E6C0" w14:textId="77777777">
        <w:trPr>
          <w:jc w:val="center"/>
        </w:trPr>
        <w:tc>
          <w:tcPr>
            <w:tcW w:w="1271" w:type="dxa"/>
            <w:shd w:val="clear" w:color="auto" w:fill="auto"/>
            <w:vAlign w:val="center"/>
          </w:tcPr>
          <w:p w14:paraId="2FF78CAB" w14:textId="77777777" w:rsidR="00654544" w:rsidRDefault="00000000">
            <w:pPr>
              <w:spacing w:line="300" w:lineRule="auto"/>
              <w:ind w:firstLineChars="0" w:firstLine="0"/>
              <w:jc w:val="center"/>
              <w:rPr>
                <w:kern w:val="2"/>
                <w:sz w:val="21"/>
              </w:rPr>
            </w:pPr>
            <w:r>
              <w:rPr>
                <w:kern w:val="2"/>
                <w:sz w:val="21"/>
              </w:rPr>
              <w:t>2</w:t>
            </w:r>
            <w:r>
              <w:rPr>
                <w:rFonts w:hint="eastAsia"/>
                <w:kern w:val="2"/>
                <w:sz w:val="21"/>
              </w:rPr>
              <w:t>*</w:t>
            </w:r>
          </w:p>
        </w:tc>
        <w:tc>
          <w:tcPr>
            <w:tcW w:w="5245" w:type="dxa"/>
            <w:shd w:val="clear" w:color="auto" w:fill="auto"/>
            <w:vAlign w:val="center"/>
          </w:tcPr>
          <w:p w14:paraId="46DC45B3" w14:textId="77777777" w:rsidR="00654544" w:rsidRDefault="00000000">
            <w:pPr>
              <w:spacing w:line="300" w:lineRule="auto"/>
              <w:ind w:firstLineChars="0" w:firstLine="0"/>
              <w:jc w:val="center"/>
              <w:rPr>
                <w:kern w:val="2"/>
                <w:sz w:val="21"/>
                <w:szCs w:val="21"/>
              </w:rPr>
            </w:pPr>
            <m:oMath>
              <m:r>
                <m:rPr>
                  <m:sty m:val="p"/>
                </m:rPr>
                <w:rPr>
                  <w:rFonts w:ascii="Cambria Math" w:hAnsi="Cambria Math"/>
                  <w:kern w:val="2"/>
                  <w:sz w:val="21"/>
                  <w:szCs w:val="21"/>
                </w:rPr>
                <m:t>MPEV</m:t>
              </m:r>
              <m:r>
                <w:rPr>
                  <w:rFonts w:ascii="Cambria Math"/>
                  <w:kern w:val="2"/>
                  <w:sz w:val="21"/>
                  <w:szCs w:val="21"/>
                </w:rPr>
                <m:t>&lt;</m:t>
              </m:r>
              <m:d>
                <m:dPr>
                  <m:begChr m:val="|"/>
                  <m:endChr m:val="|"/>
                  <m:ctrlPr>
                    <w:rPr>
                      <w:rFonts w:ascii="Cambria Math" w:hAnsi="Cambria Math"/>
                      <w:i/>
                      <w:kern w:val="2"/>
                      <w:sz w:val="21"/>
                      <w:szCs w:val="21"/>
                    </w:rPr>
                  </m:ctrlPr>
                </m:dPr>
                <m:e>
                  <m:sSub>
                    <m:sSubPr>
                      <m:ctrlPr>
                        <w:rPr>
                          <w:rFonts w:ascii="Cambria Math" w:hAnsi="Cambria Math"/>
                          <w:i/>
                          <w:iCs/>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q</m:t>
                      </m:r>
                    </m:sub>
                  </m:sSub>
                </m:e>
              </m:d>
              <m:r>
                <w:rPr>
                  <w:rFonts w:ascii="Cambria Math"/>
                  <w:kern w:val="2"/>
                  <w:sz w:val="21"/>
                  <w:szCs w:val="21"/>
                </w:rPr>
                <m:t>≤</m:t>
              </m:r>
              <m:r>
                <w:rPr>
                  <w:rFonts w:ascii="Cambria Math"/>
                  <w:kern w:val="2"/>
                  <w:sz w:val="21"/>
                  <w:szCs w:val="21"/>
                </w:rPr>
                <m:t>2</m:t>
              </m:r>
              <m:r>
                <w:rPr>
                  <w:rFonts w:ascii="Cambria Math"/>
                  <w:kern w:val="2"/>
                  <w:sz w:val="21"/>
                  <w:szCs w:val="21"/>
                </w:rPr>
                <m:t>×</m:t>
              </m:r>
              <m:r>
                <m:rPr>
                  <m:sty m:val="p"/>
                </m:rPr>
                <w:rPr>
                  <w:rFonts w:ascii="Cambria Math" w:hAnsi="Cambria Math"/>
                  <w:kern w:val="2"/>
                  <w:sz w:val="21"/>
                  <w:szCs w:val="21"/>
                </w:rPr>
                <m:t>MPEV</m:t>
              </m:r>
            </m:oMath>
            <w:r>
              <w:rPr>
                <w:rFonts w:hAnsi="Cambria Math" w:hint="eastAsia"/>
                <w:kern w:val="2"/>
                <w:sz w:val="21"/>
                <w:szCs w:val="21"/>
              </w:rPr>
              <w:t>且</w:t>
            </w:r>
            <w:bookmarkStart w:id="221" w:name="OLE_LINK25"/>
            <m:oMath>
              <m:sSub>
                <m:sSubPr>
                  <m:ctrlPr>
                    <w:rPr>
                      <w:rFonts w:ascii="Cambria Math" w:hAnsi="Cambria Math"/>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r</m:t>
                  </m:r>
                </m:sub>
              </m:sSub>
              <m:r>
                <w:rPr>
                  <w:rFonts w:ascii="Cambria Math"/>
                  <w:kern w:val="2"/>
                  <w:sz w:val="21"/>
                  <w:szCs w:val="21"/>
                </w:rPr>
                <m:t>≤</m:t>
              </m:r>
              <m:f>
                <m:fPr>
                  <m:ctrlPr>
                    <w:rPr>
                      <w:rFonts w:ascii="Cambria Math" w:hAnsi="Cambria Math"/>
                      <w:i/>
                      <w:kern w:val="2"/>
                      <w:sz w:val="21"/>
                      <w:szCs w:val="21"/>
                    </w:rPr>
                  </m:ctrlPr>
                </m:fPr>
                <m:num>
                  <m:r>
                    <w:rPr>
                      <w:rFonts w:ascii="Cambria Math"/>
                      <w:kern w:val="2"/>
                      <w:sz w:val="21"/>
                      <w:szCs w:val="21"/>
                    </w:rPr>
                    <m:t>1</m:t>
                  </m:r>
                </m:num>
                <m:den>
                  <m:r>
                    <w:rPr>
                      <w:rFonts w:ascii="Cambria Math"/>
                      <w:kern w:val="2"/>
                      <w:sz w:val="21"/>
                      <w:szCs w:val="21"/>
                    </w:rPr>
                    <m:t>3</m:t>
                  </m:r>
                </m:den>
              </m:f>
              <m:r>
                <m:rPr>
                  <m:sty m:val="p"/>
                </m:rPr>
                <w:rPr>
                  <w:rFonts w:ascii="Cambria Math" w:hAnsi="Cambria Math"/>
                  <w:kern w:val="2"/>
                  <w:sz w:val="21"/>
                  <w:szCs w:val="21"/>
                </w:rPr>
                <m:t>MPEV</m:t>
              </m:r>
            </m:oMath>
            <w:bookmarkEnd w:id="221"/>
          </w:p>
        </w:tc>
        <w:tc>
          <w:tcPr>
            <w:tcW w:w="1988" w:type="dxa"/>
            <w:vMerge/>
            <w:shd w:val="clear" w:color="auto" w:fill="auto"/>
            <w:vAlign w:val="center"/>
          </w:tcPr>
          <w:p w14:paraId="0B6ACC1B" w14:textId="77777777" w:rsidR="00654544" w:rsidRDefault="00654544">
            <w:pPr>
              <w:spacing w:line="300" w:lineRule="auto"/>
              <w:ind w:firstLineChars="0" w:firstLine="0"/>
              <w:jc w:val="center"/>
              <w:rPr>
                <w:kern w:val="2"/>
                <w:sz w:val="21"/>
              </w:rPr>
            </w:pPr>
          </w:p>
        </w:tc>
      </w:tr>
      <w:tr w:rsidR="00654544" w14:paraId="796C2B7D" w14:textId="77777777">
        <w:trPr>
          <w:jc w:val="center"/>
        </w:trPr>
        <w:tc>
          <w:tcPr>
            <w:tcW w:w="1271" w:type="dxa"/>
            <w:shd w:val="clear" w:color="auto" w:fill="auto"/>
            <w:vAlign w:val="center"/>
          </w:tcPr>
          <w:p w14:paraId="71B51D67" w14:textId="77777777" w:rsidR="00654544" w:rsidRDefault="00000000">
            <w:pPr>
              <w:spacing w:line="300" w:lineRule="auto"/>
              <w:ind w:firstLineChars="0" w:firstLine="0"/>
              <w:jc w:val="center"/>
              <w:rPr>
                <w:kern w:val="2"/>
                <w:sz w:val="21"/>
              </w:rPr>
            </w:pPr>
            <w:r>
              <w:rPr>
                <w:kern w:val="2"/>
                <w:sz w:val="21"/>
              </w:rPr>
              <w:t>3</w:t>
            </w:r>
          </w:p>
        </w:tc>
        <w:tc>
          <w:tcPr>
            <w:tcW w:w="5245" w:type="dxa"/>
            <w:shd w:val="clear" w:color="auto" w:fill="auto"/>
            <w:vAlign w:val="center"/>
          </w:tcPr>
          <w:p w14:paraId="4C35E776" w14:textId="77777777" w:rsidR="00654544" w:rsidRDefault="00000000">
            <w:pPr>
              <w:spacing w:line="300" w:lineRule="auto"/>
              <w:ind w:firstLineChars="0" w:firstLine="0"/>
              <w:jc w:val="center"/>
              <w:rPr>
                <w:kern w:val="2"/>
                <w:sz w:val="21"/>
                <w:szCs w:val="21"/>
              </w:rPr>
            </w:pPr>
            <m:oMath>
              <m:d>
                <m:dPr>
                  <m:begChr m:val="|"/>
                  <m:endChr m:val="|"/>
                  <m:ctrlPr>
                    <w:rPr>
                      <w:rFonts w:ascii="Cambria Math" w:hAnsi="Cambria Math"/>
                      <w:i/>
                      <w:kern w:val="2"/>
                      <w:sz w:val="21"/>
                      <w:szCs w:val="21"/>
                    </w:rPr>
                  </m:ctrlPr>
                </m:dPr>
                <m:e>
                  <m:sSub>
                    <m:sSubPr>
                      <m:ctrlPr>
                        <w:rPr>
                          <w:rFonts w:ascii="Cambria Math" w:hAnsi="Cambria Math"/>
                          <w:i/>
                          <w:iCs/>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q</m:t>
                      </m:r>
                    </m:sub>
                  </m:sSub>
                </m:e>
              </m:d>
              <w:bookmarkStart w:id="222" w:name="OLE_LINK30"/>
              <m:r>
                <w:rPr>
                  <w:rFonts w:ascii="Cambria Math" w:hAnsi="Cambria Math"/>
                  <w:kern w:val="2"/>
                  <w:sz w:val="21"/>
                  <w:szCs w:val="21"/>
                </w:rPr>
                <m:t>&gt;</m:t>
              </m:r>
              <w:bookmarkEnd w:id="222"/>
              <m:r>
                <w:rPr>
                  <w:rFonts w:ascii="Cambria Math" w:hAnsi="Cambria Math"/>
                  <w:kern w:val="2"/>
                  <w:sz w:val="21"/>
                  <w:szCs w:val="21"/>
                </w:rPr>
                <m:t>2×</m:t>
              </m:r>
              <m:r>
                <m:rPr>
                  <m:sty m:val="p"/>
                </m:rPr>
                <w:rPr>
                  <w:rFonts w:ascii="Cambria Math" w:hAnsi="Cambria Math"/>
                  <w:kern w:val="2"/>
                  <w:sz w:val="21"/>
                  <w:szCs w:val="21"/>
                </w:rPr>
                <m:t>MPEV</m:t>
              </m:r>
            </m:oMath>
            <w:r>
              <w:rPr>
                <w:rFonts w:hAnsi="Cambria Math" w:hint="eastAsia"/>
                <w:kern w:val="2"/>
                <w:sz w:val="21"/>
                <w:szCs w:val="21"/>
              </w:rPr>
              <w:t>或</w:t>
            </w:r>
            <m:oMath>
              <m:sSub>
                <m:sSubPr>
                  <m:ctrlPr>
                    <w:rPr>
                      <w:rFonts w:ascii="Cambria Math" w:hAnsi="Cambria Math"/>
                      <w:kern w:val="2"/>
                      <w:sz w:val="21"/>
                      <w:szCs w:val="21"/>
                    </w:rPr>
                  </m:ctrlPr>
                </m:sSubPr>
                <m:e>
                  <m:r>
                    <w:rPr>
                      <w:rFonts w:ascii="Cambria Math" w:hAnsi="Cambria Math"/>
                      <w:kern w:val="2"/>
                      <w:sz w:val="21"/>
                      <w:szCs w:val="21"/>
                    </w:rPr>
                    <m:t>E</m:t>
                  </m:r>
                </m:e>
                <m:sub>
                  <m:r>
                    <m:rPr>
                      <m:sty m:val="p"/>
                    </m:rPr>
                    <w:rPr>
                      <w:rFonts w:ascii="Cambria Math" w:hAnsi="Cambria Math"/>
                      <w:kern w:val="2"/>
                      <w:sz w:val="21"/>
                      <w:szCs w:val="21"/>
                    </w:rPr>
                    <m:t>r</m:t>
                  </m:r>
                </m:sub>
              </m:sSub>
              <w:bookmarkStart w:id="223" w:name="OLE_LINK31"/>
              <m:r>
                <w:rPr>
                  <w:rFonts w:ascii="Cambria Math" w:hAnsi="Cambria Math"/>
                  <w:kern w:val="2"/>
                  <w:sz w:val="21"/>
                  <w:szCs w:val="21"/>
                </w:rPr>
                <m:t>&gt;</m:t>
              </m:r>
              <w:bookmarkEnd w:id="223"/>
              <m:f>
                <m:fPr>
                  <m:ctrlPr>
                    <w:rPr>
                      <w:rFonts w:ascii="Cambria Math" w:hAnsi="Cambria Math"/>
                      <w:i/>
                      <w:kern w:val="2"/>
                      <w:sz w:val="21"/>
                      <w:szCs w:val="21"/>
                    </w:rPr>
                  </m:ctrlPr>
                </m:fPr>
                <m:num>
                  <m:r>
                    <w:rPr>
                      <w:rFonts w:ascii="Cambria Math"/>
                      <w:kern w:val="2"/>
                      <w:sz w:val="21"/>
                      <w:szCs w:val="21"/>
                    </w:rPr>
                    <m:t>1</m:t>
                  </m:r>
                </m:num>
                <m:den>
                  <m:r>
                    <w:rPr>
                      <w:rFonts w:ascii="Cambria Math"/>
                      <w:kern w:val="2"/>
                      <w:sz w:val="21"/>
                      <w:szCs w:val="21"/>
                    </w:rPr>
                    <m:t>3</m:t>
                  </m:r>
                </m:den>
              </m:f>
              <m:r>
                <m:rPr>
                  <m:sty m:val="p"/>
                </m:rPr>
                <w:rPr>
                  <w:rFonts w:ascii="Cambria Math" w:hAnsi="Cambria Math"/>
                  <w:kern w:val="2"/>
                  <w:sz w:val="21"/>
                  <w:szCs w:val="21"/>
                </w:rPr>
                <m:t>MPEV</m:t>
              </m:r>
            </m:oMath>
          </w:p>
        </w:tc>
        <w:tc>
          <w:tcPr>
            <w:tcW w:w="1988" w:type="dxa"/>
            <w:shd w:val="clear" w:color="auto" w:fill="auto"/>
            <w:vAlign w:val="center"/>
          </w:tcPr>
          <w:p w14:paraId="4AFD7B33" w14:textId="77777777" w:rsidR="00654544" w:rsidRDefault="00000000">
            <w:pPr>
              <w:spacing w:line="300" w:lineRule="auto"/>
              <w:ind w:firstLineChars="0" w:firstLine="0"/>
              <w:jc w:val="center"/>
              <w:rPr>
                <w:kern w:val="2"/>
                <w:sz w:val="21"/>
              </w:rPr>
            </w:pPr>
            <w:r>
              <w:rPr>
                <w:rFonts w:hint="eastAsia"/>
                <w:kern w:val="2"/>
                <w:sz w:val="21"/>
              </w:rPr>
              <w:t>不通过</w:t>
            </w:r>
          </w:p>
        </w:tc>
      </w:tr>
    </w:tbl>
    <w:p w14:paraId="45CD640E" w14:textId="77777777" w:rsidR="00654544" w:rsidRDefault="00654544">
      <w:pPr>
        <w:spacing w:line="300" w:lineRule="auto"/>
        <w:ind w:firstLineChars="0" w:firstLine="0"/>
        <w:jc w:val="center"/>
        <w:rPr>
          <w:rFonts w:ascii="黑体" w:eastAsia="黑体" w:hAnsi="黑体" w:cs="黑体"/>
          <w:bCs/>
          <w:color w:val="000000"/>
          <w:sz w:val="21"/>
          <w:szCs w:val="21"/>
        </w:rPr>
      </w:pPr>
    </w:p>
    <w:p w14:paraId="73843A7C" w14:textId="77777777" w:rsidR="00654544" w:rsidRDefault="00000000">
      <w:pPr>
        <w:spacing w:line="300" w:lineRule="auto"/>
        <w:ind w:firstLineChars="0" w:firstLine="0"/>
        <w:jc w:val="center"/>
        <w:rPr>
          <w:rFonts w:ascii="黑体" w:eastAsia="黑体" w:hAnsi="黑体" w:cs="黑体"/>
          <w:bCs/>
          <w:color w:val="000000"/>
          <w:sz w:val="21"/>
          <w:szCs w:val="21"/>
        </w:rPr>
      </w:pPr>
      <w:r>
        <w:rPr>
          <w:rFonts w:ascii="黑体" w:eastAsia="黑体" w:hAnsi="黑体" w:cs="黑体" w:hint="eastAsia"/>
          <w:bCs/>
          <w:color w:val="000000"/>
          <w:sz w:val="21"/>
          <w:szCs w:val="21"/>
        </w:rPr>
        <w:t>表5 热量表温差误差核查结果评估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721"/>
        <w:gridCol w:w="3337"/>
      </w:tblGrid>
      <w:tr w:rsidR="00654544" w14:paraId="67AFE9EE" w14:textId="77777777">
        <w:trPr>
          <w:jc w:val="center"/>
        </w:trPr>
        <w:tc>
          <w:tcPr>
            <w:tcW w:w="2448" w:type="dxa"/>
            <w:shd w:val="clear" w:color="auto" w:fill="auto"/>
            <w:vAlign w:val="center"/>
          </w:tcPr>
          <w:p w14:paraId="32C4993D" w14:textId="77777777" w:rsidR="00654544" w:rsidRDefault="00000000">
            <w:pPr>
              <w:spacing w:line="300" w:lineRule="auto"/>
              <w:ind w:firstLineChars="0" w:firstLine="0"/>
              <w:jc w:val="center"/>
              <w:rPr>
                <w:kern w:val="2"/>
                <w:sz w:val="21"/>
              </w:rPr>
            </w:pPr>
            <w:r>
              <w:rPr>
                <w:rFonts w:hint="eastAsia"/>
                <w:kern w:val="2"/>
                <w:sz w:val="21"/>
              </w:rPr>
              <w:t>序号</w:t>
            </w:r>
          </w:p>
        </w:tc>
        <w:tc>
          <w:tcPr>
            <w:tcW w:w="2721" w:type="dxa"/>
            <w:shd w:val="clear" w:color="auto" w:fill="auto"/>
            <w:vAlign w:val="center"/>
          </w:tcPr>
          <w:p w14:paraId="3B378C1B" w14:textId="77777777" w:rsidR="00654544" w:rsidRDefault="00000000">
            <w:pPr>
              <w:spacing w:line="300" w:lineRule="auto"/>
              <w:ind w:firstLineChars="0" w:firstLine="0"/>
              <w:jc w:val="center"/>
              <w:rPr>
                <w:kern w:val="2"/>
                <w:sz w:val="21"/>
              </w:rPr>
            </w:pPr>
            <w:r>
              <w:rPr>
                <w:rFonts w:hint="eastAsia"/>
                <w:kern w:val="2"/>
                <w:sz w:val="21"/>
              </w:rPr>
              <w:t>温差核查结果（℃）</w:t>
            </w:r>
          </w:p>
        </w:tc>
        <w:tc>
          <w:tcPr>
            <w:tcW w:w="3337" w:type="dxa"/>
            <w:shd w:val="clear" w:color="auto" w:fill="auto"/>
            <w:vAlign w:val="center"/>
          </w:tcPr>
          <w:p w14:paraId="5D06C492" w14:textId="77777777" w:rsidR="00654544" w:rsidRDefault="00000000">
            <w:pPr>
              <w:spacing w:line="300" w:lineRule="auto"/>
              <w:ind w:firstLineChars="0" w:firstLine="0"/>
              <w:jc w:val="center"/>
              <w:rPr>
                <w:kern w:val="2"/>
                <w:sz w:val="21"/>
              </w:rPr>
            </w:pPr>
            <w:r>
              <w:rPr>
                <w:rFonts w:hint="eastAsia"/>
                <w:kern w:val="2"/>
                <w:sz w:val="21"/>
              </w:rPr>
              <w:t>核查结果</w:t>
            </w:r>
          </w:p>
        </w:tc>
      </w:tr>
      <w:tr w:rsidR="00654544" w14:paraId="3F3B5509" w14:textId="77777777">
        <w:trPr>
          <w:trHeight w:val="399"/>
          <w:jc w:val="center"/>
        </w:trPr>
        <w:tc>
          <w:tcPr>
            <w:tcW w:w="2448" w:type="dxa"/>
            <w:shd w:val="clear" w:color="auto" w:fill="auto"/>
            <w:vAlign w:val="center"/>
          </w:tcPr>
          <w:p w14:paraId="62AE47F2" w14:textId="77777777" w:rsidR="00654544" w:rsidRDefault="00000000">
            <w:pPr>
              <w:spacing w:line="300" w:lineRule="auto"/>
              <w:ind w:firstLineChars="0" w:firstLine="0"/>
              <w:jc w:val="center"/>
              <w:rPr>
                <w:kern w:val="2"/>
                <w:sz w:val="21"/>
              </w:rPr>
            </w:pPr>
            <w:r>
              <w:rPr>
                <w:kern w:val="2"/>
                <w:sz w:val="21"/>
              </w:rPr>
              <w:t>1</w:t>
            </w:r>
          </w:p>
        </w:tc>
        <w:tc>
          <w:tcPr>
            <w:tcW w:w="2721" w:type="dxa"/>
            <w:shd w:val="clear" w:color="auto" w:fill="auto"/>
            <w:vAlign w:val="center"/>
          </w:tcPr>
          <w:p w14:paraId="530AEBC0" w14:textId="77777777" w:rsidR="00654544" w:rsidRDefault="00000000">
            <w:pPr>
              <w:spacing w:line="300" w:lineRule="auto"/>
              <w:ind w:firstLineChars="0" w:firstLine="0"/>
              <w:jc w:val="center"/>
              <w:rPr>
                <w:kern w:val="2"/>
                <w:sz w:val="21"/>
              </w:rPr>
            </w:pPr>
            <w:r>
              <w:rPr>
                <w:rFonts w:hint="eastAsia"/>
              </w:rPr>
              <w:t>|</w:t>
            </w:r>
            <m:oMath>
              <m:sSub>
                <m:sSubPr>
                  <m:ctrlPr>
                    <w:rPr>
                      <w:rFonts w:ascii="Cambria Math" w:hAnsi="Cambria Math"/>
                      <w:i/>
                    </w:rPr>
                  </m:ctrlPr>
                </m:sSubPr>
                <m:e>
                  <m:r>
                    <w:rPr>
                      <w:rFonts w:ascii="Cambria Math" w:hAnsi="Cambria Math"/>
                    </w:rPr>
                    <m:t>E</m:t>
                  </m:r>
                </m:e>
                <m:sub>
                  <m:r>
                    <m:rPr>
                      <m:sty m:val="p"/>
                    </m:rPr>
                    <w:rPr>
                      <w:rFonts w:ascii="Cambria Math" w:hAnsi="Cambria Math"/>
                    </w:rPr>
                    <m:t>∆θ</m:t>
                  </m:r>
                </m:sub>
              </m:sSub>
              <m:r>
                <w:rPr>
                  <w:rFonts w:ascii="Cambria Math" w:hAnsi="Cambria Math"/>
                  <w:kern w:val="2"/>
                  <w:sz w:val="21"/>
                </w:rPr>
                <m:t>|</m:t>
              </m:r>
              <m:r>
                <m:rPr>
                  <m:sty m:val="p"/>
                </m:rPr>
                <w:rPr>
                  <w:rFonts w:ascii="Cambria Math" w:hAnsi="Cambria Math" w:cs="宋体" w:hint="eastAsia"/>
                  <w:kern w:val="2"/>
                  <w:sz w:val="21"/>
                </w:rPr>
                <m:t>≤</m:t>
              </m:r>
              <m:r>
                <w:rPr>
                  <w:rFonts w:ascii="Cambria Math" w:hAnsi="Cambria Math"/>
                  <w:kern w:val="2"/>
                  <w:sz w:val="21"/>
                </w:rPr>
                <m:t>0.3</m:t>
              </m:r>
            </m:oMath>
          </w:p>
        </w:tc>
        <w:tc>
          <w:tcPr>
            <w:tcW w:w="3337" w:type="dxa"/>
            <w:shd w:val="clear" w:color="auto" w:fill="auto"/>
            <w:vAlign w:val="center"/>
          </w:tcPr>
          <w:p w14:paraId="6503009C" w14:textId="77777777" w:rsidR="00654544" w:rsidRDefault="00000000">
            <w:pPr>
              <w:spacing w:line="300" w:lineRule="auto"/>
              <w:ind w:firstLineChars="0" w:firstLine="0"/>
              <w:jc w:val="center"/>
              <w:rPr>
                <w:kern w:val="2"/>
                <w:sz w:val="21"/>
              </w:rPr>
            </w:pPr>
            <w:r>
              <w:rPr>
                <w:rFonts w:hint="eastAsia"/>
                <w:kern w:val="2"/>
                <w:sz w:val="21"/>
              </w:rPr>
              <w:t>通过</w:t>
            </w:r>
          </w:p>
        </w:tc>
      </w:tr>
      <w:tr w:rsidR="00654544" w14:paraId="18839946" w14:textId="77777777">
        <w:trPr>
          <w:trHeight w:val="419"/>
          <w:jc w:val="center"/>
        </w:trPr>
        <w:tc>
          <w:tcPr>
            <w:tcW w:w="2448" w:type="dxa"/>
            <w:shd w:val="clear" w:color="auto" w:fill="auto"/>
            <w:vAlign w:val="center"/>
          </w:tcPr>
          <w:p w14:paraId="623A177B" w14:textId="77777777" w:rsidR="00654544" w:rsidRDefault="00000000">
            <w:pPr>
              <w:spacing w:line="300" w:lineRule="auto"/>
              <w:ind w:firstLineChars="0" w:firstLine="0"/>
              <w:jc w:val="center"/>
              <w:rPr>
                <w:kern w:val="2"/>
                <w:sz w:val="21"/>
              </w:rPr>
            </w:pPr>
            <w:r>
              <w:rPr>
                <w:kern w:val="2"/>
                <w:sz w:val="21"/>
              </w:rPr>
              <w:t>2</w:t>
            </w:r>
          </w:p>
        </w:tc>
        <w:tc>
          <w:tcPr>
            <w:tcW w:w="2721" w:type="dxa"/>
            <w:shd w:val="clear" w:color="auto" w:fill="auto"/>
            <w:vAlign w:val="center"/>
          </w:tcPr>
          <w:p w14:paraId="69A3A206" w14:textId="77777777" w:rsidR="00654544" w:rsidRDefault="00000000">
            <w:pPr>
              <w:spacing w:line="300" w:lineRule="auto"/>
              <w:ind w:firstLineChars="0" w:firstLine="0"/>
              <w:jc w:val="center"/>
              <w:rPr>
                <w:kern w:val="2"/>
                <w:sz w:val="21"/>
              </w:rPr>
            </w:pPr>
            <w:r>
              <w:rPr>
                <w:rFonts w:hint="eastAsia"/>
              </w:rPr>
              <w:t>|</w:t>
            </w:r>
            <m:oMath>
              <m:sSub>
                <m:sSubPr>
                  <m:ctrlPr>
                    <w:rPr>
                      <w:rFonts w:ascii="Cambria Math" w:hAnsi="Cambria Math"/>
                      <w:i/>
                    </w:rPr>
                  </m:ctrlPr>
                </m:sSubPr>
                <m:e>
                  <m:r>
                    <w:rPr>
                      <w:rFonts w:ascii="Cambria Math" w:hAnsi="Cambria Math"/>
                    </w:rPr>
                    <m:t>E</m:t>
                  </m:r>
                </m:e>
                <m:sub>
                  <m:r>
                    <m:rPr>
                      <m:sty m:val="p"/>
                    </m:rPr>
                    <w:rPr>
                      <w:rFonts w:ascii="Cambria Math" w:hAnsi="Cambria Math"/>
                    </w:rPr>
                    <m:t>∆θ</m:t>
                  </m:r>
                </m:sub>
              </m:sSub>
              <m:r>
                <w:rPr>
                  <w:rFonts w:ascii="Cambria Math" w:hAnsi="Cambria Math"/>
                  <w:kern w:val="2"/>
                  <w:sz w:val="21"/>
                </w:rPr>
                <m:t>|&gt;0.3</m:t>
              </m:r>
            </m:oMath>
          </w:p>
        </w:tc>
        <w:tc>
          <w:tcPr>
            <w:tcW w:w="3337" w:type="dxa"/>
            <w:shd w:val="clear" w:color="auto" w:fill="auto"/>
            <w:vAlign w:val="center"/>
          </w:tcPr>
          <w:p w14:paraId="458B9FF0" w14:textId="77777777" w:rsidR="00654544" w:rsidRDefault="00000000">
            <w:pPr>
              <w:spacing w:line="300" w:lineRule="auto"/>
              <w:ind w:firstLineChars="0" w:firstLine="0"/>
              <w:jc w:val="center"/>
              <w:rPr>
                <w:kern w:val="2"/>
                <w:sz w:val="21"/>
              </w:rPr>
            </w:pPr>
            <w:r>
              <w:rPr>
                <w:rFonts w:hint="eastAsia"/>
                <w:kern w:val="2"/>
                <w:sz w:val="21"/>
              </w:rPr>
              <w:t>不通过</w:t>
            </w:r>
          </w:p>
        </w:tc>
      </w:tr>
    </w:tbl>
    <w:p w14:paraId="0B9BD92A" w14:textId="77777777" w:rsidR="00654544" w:rsidRDefault="00654544">
      <w:pPr>
        <w:ind w:firstLine="480"/>
      </w:pPr>
      <w:bookmarkStart w:id="224" w:name="_Toc23331"/>
      <w:bookmarkStart w:id="225" w:name="_Toc10930"/>
      <w:bookmarkStart w:id="226" w:name="_Toc1916"/>
      <w:bookmarkStart w:id="227" w:name="_Toc27782"/>
      <w:bookmarkStart w:id="228" w:name="_Toc26242"/>
      <w:bookmarkStart w:id="229" w:name="_Toc22888"/>
      <w:bookmarkStart w:id="230" w:name="_Toc15464"/>
    </w:p>
    <w:p w14:paraId="74E6E5B7" w14:textId="77777777" w:rsidR="00654544" w:rsidRDefault="00000000">
      <w:pPr>
        <w:pStyle w:val="1"/>
        <w:spacing w:line="300" w:lineRule="auto"/>
      </w:pPr>
      <w:bookmarkStart w:id="231" w:name="_Toc27745"/>
      <w:r>
        <w:rPr>
          <w:rFonts w:hint="eastAsia"/>
          <w:sz w:val="21"/>
          <w:szCs w:val="21"/>
        </w:rPr>
        <w:t>8</w:t>
      </w:r>
      <w:r>
        <w:t>核查周期</w:t>
      </w:r>
      <w:bookmarkEnd w:id="224"/>
      <w:bookmarkEnd w:id="225"/>
      <w:bookmarkEnd w:id="226"/>
      <w:bookmarkEnd w:id="227"/>
      <w:bookmarkEnd w:id="228"/>
      <w:bookmarkEnd w:id="229"/>
      <w:bookmarkEnd w:id="230"/>
      <w:bookmarkEnd w:id="231"/>
    </w:p>
    <w:p w14:paraId="590785EE" w14:textId="77777777" w:rsidR="00654544" w:rsidRDefault="00000000">
      <w:pPr>
        <w:tabs>
          <w:tab w:val="left" w:pos="426"/>
        </w:tabs>
        <w:spacing w:line="300" w:lineRule="auto"/>
        <w:ind w:firstLine="480"/>
      </w:pPr>
      <w:r>
        <w:t>热量表远程在线核查周期建议为</w:t>
      </w:r>
      <w:r>
        <w:t>3</w:t>
      </w:r>
      <w:r>
        <w:t>年</w:t>
      </w:r>
      <w:r>
        <w:rPr>
          <w:rFonts w:hint="eastAsia"/>
        </w:rPr>
        <w:t>，对</w:t>
      </w:r>
      <w:r>
        <w:rPr>
          <w:rFonts w:hint="eastAsia"/>
        </w:rPr>
        <w:t>7.3</w:t>
      </w:r>
      <w:r>
        <w:rPr>
          <w:rFonts w:hint="eastAsia"/>
        </w:rPr>
        <w:t>流量示值误差核查结果为表</w:t>
      </w:r>
      <w:r>
        <w:rPr>
          <w:rFonts w:hint="eastAsia"/>
        </w:rPr>
        <w:t>4</w:t>
      </w:r>
      <w:r>
        <w:rPr>
          <w:rFonts w:hint="eastAsia"/>
        </w:rPr>
        <w:t>中</w:t>
      </w:r>
      <w:r>
        <w:t>2*</w:t>
      </w:r>
      <w:r>
        <w:rPr>
          <w:rFonts w:hint="eastAsia"/>
        </w:rPr>
        <w:t>的热量表，建议</w:t>
      </w:r>
      <w:r>
        <w:t>核查周期</w:t>
      </w:r>
      <w:r>
        <w:rPr>
          <w:rFonts w:hint="eastAsia"/>
        </w:rPr>
        <w:t>为</w:t>
      </w:r>
      <w:r>
        <w:rPr>
          <w:rFonts w:hint="eastAsia"/>
        </w:rPr>
        <w:t>1</w:t>
      </w:r>
      <w:r>
        <w:rPr>
          <w:rFonts w:hint="eastAsia"/>
        </w:rPr>
        <w:t>年</w:t>
      </w:r>
      <w:r>
        <w:t>。申请核查单位</w:t>
      </w:r>
      <w:r>
        <w:rPr>
          <w:rFonts w:hint="eastAsia"/>
        </w:rPr>
        <w:t>也</w:t>
      </w:r>
      <w:r>
        <w:t>可根据实际使用情况自主确定核查周期。</w:t>
      </w:r>
    </w:p>
    <w:p w14:paraId="10A9DD65" w14:textId="77777777" w:rsidR="00654544" w:rsidRDefault="00654544">
      <w:pPr>
        <w:tabs>
          <w:tab w:val="left" w:pos="426"/>
        </w:tabs>
        <w:spacing w:line="300" w:lineRule="auto"/>
        <w:ind w:firstLine="480"/>
        <w:jc w:val="center"/>
        <w:rPr>
          <w:rFonts w:eastAsia="黑体"/>
        </w:rPr>
        <w:sectPr w:rsidR="00654544">
          <w:headerReference w:type="default" r:id="rId25"/>
          <w:footerReference w:type="default" r:id="rId26"/>
          <w:type w:val="continuous"/>
          <w:pgSz w:w="11906" w:h="16838"/>
          <w:pgMar w:top="1440" w:right="1463" w:bottom="1100" w:left="1797" w:header="851" w:footer="992" w:gutter="0"/>
          <w:pgNumType w:start="1"/>
          <w:cols w:space="720"/>
          <w:docGrid w:type="lines" w:linePitch="312"/>
        </w:sectPr>
      </w:pPr>
    </w:p>
    <w:p w14:paraId="5F9F2EAD" w14:textId="77777777" w:rsidR="00654544" w:rsidRDefault="00000000">
      <w:pPr>
        <w:pStyle w:val="1"/>
        <w:tabs>
          <w:tab w:val="left" w:pos="426"/>
        </w:tabs>
        <w:spacing w:line="300" w:lineRule="auto"/>
        <w:ind w:firstLine="480"/>
        <w:jc w:val="center"/>
      </w:pPr>
      <w:bookmarkStart w:id="232" w:name="_Toc17142"/>
      <w:bookmarkStart w:id="233" w:name="_Toc17398"/>
      <w:r>
        <w:lastRenderedPageBreak/>
        <w:t>附录</w:t>
      </w:r>
      <w:r>
        <w:rPr>
          <w:rFonts w:hint="eastAsia"/>
        </w:rPr>
        <w:t xml:space="preserve">A  </w:t>
      </w:r>
      <w:r>
        <w:rPr>
          <w:rFonts w:hint="eastAsia"/>
        </w:rPr>
        <w:t>核查报告内页参考格式</w:t>
      </w:r>
      <w:bookmarkEnd w:id="232"/>
      <w:bookmarkEnd w:id="233"/>
    </w:p>
    <w:p w14:paraId="78CE8B85" w14:textId="77777777" w:rsidR="00654544" w:rsidRDefault="00000000">
      <w:pPr>
        <w:spacing w:line="300" w:lineRule="auto"/>
        <w:ind w:firstLineChars="1600" w:firstLine="3840"/>
        <w:jc w:val="both"/>
      </w:pPr>
      <w:r>
        <w:t>（资料性文件）</w:t>
      </w:r>
    </w:p>
    <w:p w14:paraId="26CB6401" w14:textId="77777777" w:rsidR="00654544" w:rsidRDefault="00000000">
      <w:pPr>
        <w:spacing w:line="300" w:lineRule="auto"/>
        <w:ind w:firstLine="480"/>
        <w:outlineLvl w:val="0"/>
      </w:pPr>
      <w:bookmarkStart w:id="234" w:name="_Toc9588"/>
      <w:bookmarkStart w:id="235" w:name="_Toc16292"/>
      <w:bookmarkStart w:id="236" w:name="_Toc7740"/>
      <w:r>
        <w:rPr>
          <w:rFonts w:hint="eastAsia"/>
        </w:rPr>
        <w:t>核查报告内页参考格式见表</w:t>
      </w:r>
      <w:r>
        <w:rPr>
          <w:rFonts w:hint="eastAsia"/>
        </w:rPr>
        <w:t>A.</w:t>
      </w:r>
      <w:r>
        <w:t>1</w:t>
      </w:r>
      <w:bookmarkEnd w:id="234"/>
      <w:bookmarkEnd w:id="235"/>
      <w:bookmarkEnd w:id="236"/>
      <w:r>
        <w:rPr>
          <w:rFonts w:hint="eastAsia"/>
        </w:rPr>
        <w:t>。</w:t>
      </w:r>
    </w:p>
    <w:p w14:paraId="63C84969" w14:textId="77777777" w:rsidR="00654544" w:rsidRDefault="00654544">
      <w:pPr>
        <w:spacing w:line="300" w:lineRule="auto"/>
        <w:ind w:firstLine="480"/>
        <w:jc w:val="center"/>
      </w:pPr>
    </w:p>
    <w:p w14:paraId="15B53330" w14:textId="77777777" w:rsidR="00654544" w:rsidRDefault="00000000">
      <w:pPr>
        <w:spacing w:line="300" w:lineRule="auto"/>
        <w:ind w:firstLine="480"/>
        <w:jc w:val="center"/>
        <w:outlineLvl w:val="0"/>
      </w:pPr>
      <w:bookmarkStart w:id="237" w:name="_Toc199"/>
      <w:bookmarkStart w:id="238" w:name="_Toc20121"/>
      <w:bookmarkStart w:id="239" w:name="_Toc27463"/>
      <w:r>
        <w:rPr>
          <w:rFonts w:hint="eastAsia"/>
        </w:rPr>
        <w:t>表</w:t>
      </w:r>
      <w:r>
        <w:rPr>
          <w:rFonts w:hint="eastAsia"/>
        </w:rPr>
        <w:t>A.</w:t>
      </w:r>
      <w:r>
        <w:t>1</w:t>
      </w:r>
      <w:r>
        <w:rPr>
          <w:rFonts w:hint="eastAsia"/>
        </w:rPr>
        <w:t>分项核查结果</w:t>
      </w:r>
      <w:bookmarkEnd w:id="237"/>
      <w:bookmarkEnd w:id="238"/>
      <w:bookmarkEnd w:id="239"/>
    </w:p>
    <w:tbl>
      <w:tblPr>
        <w:tblStyle w:val="13"/>
        <w:tblW w:w="6401" w:type="dxa"/>
        <w:jc w:val="center"/>
        <w:tblLook w:val="04A0" w:firstRow="1" w:lastRow="0" w:firstColumn="1" w:lastColumn="0" w:noHBand="0" w:noVBand="1"/>
      </w:tblPr>
      <w:tblGrid>
        <w:gridCol w:w="742"/>
        <w:gridCol w:w="1886"/>
        <w:gridCol w:w="1886"/>
        <w:gridCol w:w="1887"/>
      </w:tblGrid>
      <w:tr w:rsidR="00654544" w14:paraId="22256B3C" w14:textId="77777777">
        <w:trPr>
          <w:jc w:val="center"/>
        </w:trPr>
        <w:tc>
          <w:tcPr>
            <w:tcW w:w="742" w:type="dxa"/>
            <w:vAlign w:val="center"/>
          </w:tcPr>
          <w:p w14:paraId="63797D72"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序号</w:t>
            </w:r>
          </w:p>
        </w:tc>
        <w:tc>
          <w:tcPr>
            <w:tcW w:w="1886" w:type="dxa"/>
            <w:vAlign w:val="center"/>
          </w:tcPr>
          <w:p w14:paraId="46CE636B"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核查项目</w:t>
            </w:r>
          </w:p>
        </w:tc>
        <w:tc>
          <w:tcPr>
            <w:tcW w:w="1886" w:type="dxa"/>
            <w:vAlign w:val="center"/>
          </w:tcPr>
          <w:p w14:paraId="76C8D403"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示值误差</w:t>
            </w:r>
          </w:p>
        </w:tc>
        <w:tc>
          <w:tcPr>
            <w:tcW w:w="1887" w:type="dxa"/>
            <w:vAlign w:val="center"/>
          </w:tcPr>
          <w:p w14:paraId="117A769F"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核查结果</w:t>
            </w:r>
          </w:p>
        </w:tc>
      </w:tr>
      <w:tr w:rsidR="00654544" w14:paraId="5CBE62FE" w14:textId="77777777">
        <w:trPr>
          <w:jc w:val="center"/>
        </w:trPr>
        <w:tc>
          <w:tcPr>
            <w:tcW w:w="742" w:type="dxa"/>
            <w:vAlign w:val="center"/>
          </w:tcPr>
          <w:p w14:paraId="108F9C7D"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1</w:t>
            </w:r>
          </w:p>
        </w:tc>
        <w:tc>
          <w:tcPr>
            <w:tcW w:w="1886" w:type="dxa"/>
            <w:vAlign w:val="center"/>
          </w:tcPr>
          <w:p w14:paraId="70732A05"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流量示值误差</w:t>
            </w:r>
          </w:p>
        </w:tc>
        <w:tc>
          <w:tcPr>
            <w:tcW w:w="1886" w:type="dxa"/>
            <w:vAlign w:val="center"/>
          </w:tcPr>
          <w:p w14:paraId="0D1FEE04" w14:textId="77777777" w:rsidR="00654544" w:rsidRDefault="00000000">
            <w:pPr>
              <w:widowControl w:val="0"/>
              <w:spacing w:line="300" w:lineRule="auto"/>
              <w:ind w:firstLineChars="0" w:firstLine="0"/>
              <w:jc w:val="center"/>
              <w:rPr>
                <w:sz w:val="21"/>
              </w:rPr>
            </w:pPr>
            <m:oMathPara>
              <m:oMath>
                <m:sSub>
                  <m:sSubPr>
                    <m:ctrlPr>
                      <w:rPr>
                        <w:rFonts w:ascii="Cambria Math" w:hAnsi="Cambria Math"/>
                        <w:i/>
                        <w:sz w:val="21"/>
                      </w:rPr>
                    </m:ctrlPr>
                  </m:sSubPr>
                  <m:e>
                    <m:r>
                      <w:rPr>
                        <w:rFonts w:ascii="Cambria Math" w:hAnsi="Cambria Math"/>
                        <w:sz w:val="21"/>
                      </w:rPr>
                      <m:t>E</m:t>
                    </m:r>
                  </m:e>
                  <m:sub>
                    <m:r>
                      <m:rPr>
                        <m:sty m:val="p"/>
                      </m:rPr>
                      <w:rPr>
                        <w:rFonts w:ascii="Cambria Math" w:hAnsi="Cambria Math"/>
                        <w:sz w:val="21"/>
                      </w:rPr>
                      <m:t>q</m:t>
                    </m:r>
                  </m:sub>
                </m:sSub>
                <m:r>
                  <w:rPr>
                    <w:rFonts w:ascii="Cambria Math" w:hAnsi="Cambria Math"/>
                    <w:sz w:val="21"/>
                  </w:rPr>
                  <m:t>=     %</m:t>
                </m:r>
              </m:oMath>
            </m:oMathPara>
          </w:p>
        </w:tc>
        <w:tc>
          <w:tcPr>
            <w:tcW w:w="1887" w:type="dxa"/>
            <w:vAlign w:val="center"/>
          </w:tcPr>
          <w:p w14:paraId="1CFACE05" w14:textId="77777777" w:rsidR="00654544" w:rsidRDefault="00654544">
            <w:pPr>
              <w:widowControl w:val="0"/>
              <w:spacing w:line="300" w:lineRule="auto"/>
              <w:ind w:firstLineChars="0" w:firstLine="0"/>
              <w:jc w:val="center"/>
              <w:rPr>
                <w:rFonts w:ascii="宋体" w:hAnsi="宋体" w:cs="宋体"/>
                <w:sz w:val="21"/>
              </w:rPr>
            </w:pPr>
          </w:p>
        </w:tc>
      </w:tr>
      <w:tr w:rsidR="00654544" w14:paraId="54568859" w14:textId="77777777">
        <w:trPr>
          <w:jc w:val="center"/>
        </w:trPr>
        <w:tc>
          <w:tcPr>
            <w:tcW w:w="742" w:type="dxa"/>
            <w:vAlign w:val="center"/>
          </w:tcPr>
          <w:p w14:paraId="0EE88790"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2</w:t>
            </w:r>
          </w:p>
        </w:tc>
        <w:tc>
          <w:tcPr>
            <w:tcW w:w="1886" w:type="dxa"/>
            <w:vAlign w:val="center"/>
          </w:tcPr>
          <w:p w14:paraId="09A55843" w14:textId="77777777" w:rsidR="00654544" w:rsidRDefault="00000000">
            <w:pPr>
              <w:widowControl w:val="0"/>
              <w:spacing w:line="300" w:lineRule="auto"/>
              <w:ind w:firstLineChars="0" w:firstLine="0"/>
              <w:jc w:val="center"/>
              <w:rPr>
                <w:rFonts w:ascii="宋体" w:hAnsi="宋体" w:cs="宋体"/>
                <w:sz w:val="21"/>
              </w:rPr>
            </w:pPr>
            <w:r>
              <w:rPr>
                <w:rFonts w:ascii="宋体" w:hAnsi="宋体" w:cs="宋体" w:hint="eastAsia"/>
                <w:sz w:val="21"/>
              </w:rPr>
              <w:t>温差误差</w:t>
            </w:r>
          </w:p>
        </w:tc>
        <w:tc>
          <w:tcPr>
            <w:tcW w:w="1886" w:type="dxa"/>
            <w:vAlign w:val="center"/>
          </w:tcPr>
          <w:p w14:paraId="2737B79E" w14:textId="77777777" w:rsidR="00654544" w:rsidRDefault="00000000">
            <w:pPr>
              <w:widowControl w:val="0"/>
              <w:spacing w:line="300" w:lineRule="auto"/>
              <w:ind w:firstLineChars="0" w:firstLine="0"/>
              <w:jc w:val="center"/>
              <w:rPr>
                <w:sz w:val="21"/>
              </w:rPr>
            </w:pPr>
            <m:oMathPara>
              <m:oMath>
                <m:sSub>
                  <m:sSubPr>
                    <m:ctrlPr>
                      <w:rPr>
                        <w:rFonts w:ascii="Cambria Math" w:hAnsi="Cambria Math"/>
                        <w:i/>
                        <w:sz w:val="21"/>
                        <w:szCs w:val="21"/>
                      </w:rPr>
                    </m:ctrlPr>
                  </m:sSubPr>
                  <m:e>
                    <m:r>
                      <w:rPr>
                        <w:rFonts w:ascii="Cambria Math" w:hAnsi="Cambria Math"/>
                        <w:sz w:val="21"/>
                        <w:szCs w:val="21"/>
                      </w:rPr>
                      <m:t>E</m:t>
                    </m:r>
                  </m:e>
                  <m:sub>
                    <m:r>
                      <m:rPr>
                        <m:sty m:val="p"/>
                      </m:rPr>
                      <w:rPr>
                        <w:rFonts w:ascii="Cambria Math" w:hAnsi="Cambria Math"/>
                        <w:sz w:val="21"/>
                        <w:szCs w:val="21"/>
                        <w:vertAlign w:val="subscript"/>
                      </w:rPr>
                      <m:t>Δθ</m:t>
                    </m:r>
                  </m:sub>
                </m:sSub>
                <m:r>
                  <w:rPr>
                    <w:rFonts w:ascii="Cambria Math" w:hAnsi="Cambria Math"/>
                    <w:sz w:val="21"/>
                    <w:szCs w:val="21"/>
                  </w:rPr>
                  <m:t>=     ℃</m:t>
                </m:r>
              </m:oMath>
            </m:oMathPara>
          </w:p>
        </w:tc>
        <w:tc>
          <w:tcPr>
            <w:tcW w:w="1887" w:type="dxa"/>
            <w:vAlign w:val="center"/>
          </w:tcPr>
          <w:p w14:paraId="1F8BE17F" w14:textId="77777777" w:rsidR="00654544" w:rsidRDefault="00654544">
            <w:pPr>
              <w:widowControl w:val="0"/>
              <w:spacing w:line="300" w:lineRule="auto"/>
              <w:ind w:firstLineChars="0" w:firstLine="0"/>
              <w:jc w:val="center"/>
              <w:rPr>
                <w:rFonts w:ascii="宋体" w:hAnsi="宋体" w:cs="宋体"/>
                <w:sz w:val="21"/>
              </w:rPr>
            </w:pPr>
          </w:p>
        </w:tc>
      </w:tr>
    </w:tbl>
    <w:p w14:paraId="16B9958D" w14:textId="77777777" w:rsidR="00654544" w:rsidRDefault="00000000">
      <w:pPr>
        <w:tabs>
          <w:tab w:val="left" w:pos="360"/>
          <w:tab w:val="left" w:pos="4490"/>
        </w:tabs>
        <w:spacing w:line="300" w:lineRule="auto"/>
        <w:ind w:firstLine="480"/>
        <w:rPr>
          <w:rFonts w:ascii="宋体" w:hAnsi="宋体" w:cs="宋体"/>
        </w:rPr>
      </w:pPr>
      <w:r>
        <w:rPr>
          <w:rFonts w:ascii="宋体" w:hAnsi="宋体" w:cs="宋体" w:hint="eastAsia"/>
        </w:rPr>
        <w:t xml:space="preserve">       核查结论：通过/不通过。</w:t>
      </w:r>
    </w:p>
    <w:sectPr w:rsidR="00654544">
      <w:pgSz w:w="11906" w:h="16838"/>
      <w:pgMar w:top="1440" w:right="1800" w:bottom="1440" w:left="106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409898" w14:textId="77777777" w:rsidR="00E814F6" w:rsidRDefault="00E814F6">
      <w:pPr>
        <w:spacing w:line="240" w:lineRule="auto"/>
        <w:ind w:firstLine="480"/>
      </w:pPr>
      <w:r>
        <w:separator/>
      </w:r>
    </w:p>
  </w:endnote>
  <w:endnote w:type="continuationSeparator" w:id="0">
    <w:p w14:paraId="6E20F9C7" w14:textId="77777777" w:rsidR="00E814F6" w:rsidRDefault="00E814F6">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C35B0DB9-2AB8-4AEF-A5F4-50F4C0A3B641}"/>
    <w:embedBold r:id="rId2" w:subsetted="1" w:fontKey="{4C1F8B03-7B80-4B53-A11A-77B0D74932AA}"/>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方正小标宋简体">
    <w:charset w:val="86"/>
    <w:family w:val="auto"/>
    <w:pitch w:val="default"/>
    <w:sig w:usb0="00000001" w:usb1="08000000" w:usb2="00000000" w:usb3="00000000" w:csb0="00040000" w:csb1="00000000"/>
    <w:embedRegular r:id="rId3" w:subsetted="1" w:fontKey="{58CDC16A-D65C-472A-B9BB-7FF222E38D92}"/>
  </w:font>
  <w:font w:name="Cambria Math">
    <w:panose1 w:val="02040503050406030204"/>
    <w:charset w:val="00"/>
    <w:family w:val="roman"/>
    <w:pitch w:val="variable"/>
    <w:sig w:usb0="E00006FF" w:usb1="420024FF" w:usb2="02000000" w:usb3="00000000" w:csb0="0000019F" w:csb1="00000000"/>
    <w:embedRegular r:id="rId4" w:fontKey="{94D631E8-3E8D-47D5-AA2D-28F60F363451}"/>
    <w:embedItalic r:id="rId5" w:fontKey="{1AB6376E-C66B-4EC4-A12F-F64D31F85DCE}"/>
  </w:font>
  <w:font w:name="仿宋">
    <w:panose1 w:val="02010609060101010101"/>
    <w:charset w:val="86"/>
    <w:family w:val="modern"/>
    <w:pitch w:val="fixed"/>
    <w:sig w:usb0="800002BF" w:usb1="38CF7CFA" w:usb2="00000016" w:usb3="00000000" w:csb0="00040001" w:csb1="00000000"/>
    <w:embedRegular r:id="rId6" w:subsetted="1" w:fontKey="{DAF3AF04-624B-4B10-B030-0200C2437E1C}"/>
    <w:embedItalic r:id="rId7" w:subsetted="1" w:fontKey="{83F75877-D3B4-41B3-BB83-61CA60A42307}"/>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627E4" w14:textId="77777777" w:rsidR="00654544" w:rsidRDefault="00654544">
    <w:pPr>
      <w:pStyle w:val="aff1"/>
      <w:ind w:right="240" w:firstLine="360"/>
    </w:pPr>
  </w:p>
  <w:p w14:paraId="38551525" w14:textId="77777777" w:rsidR="00654544" w:rsidRDefault="00654544">
    <w:pPr>
      <w:pStyle w:val="aff1"/>
      <w:ind w:right="24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1ECBD7" w14:textId="77777777" w:rsidR="00654544" w:rsidRDefault="00654544">
    <w:pPr>
      <w:pStyle w:val="aff1"/>
      <w:ind w:right="240" w:firstLine="360"/>
      <w:jc w:val="center"/>
    </w:pPr>
  </w:p>
  <w:p w14:paraId="3B7EDA29" w14:textId="77777777" w:rsidR="00654544" w:rsidRDefault="00654544">
    <w:pPr>
      <w:pStyle w:val="aff1"/>
      <w:ind w:right="24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5BCA8" w14:textId="77777777" w:rsidR="00654544" w:rsidRDefault="00654544">
    <w:pPr>
      <w:pStyle w:val="aff1"/>
      <w:ind w:right="240"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DCC5C0" w14:textId="77777777" w:rsidR="00654544" w:rsidRDefault="00654544">
    <w:pPr>
      <w:pStyle w:val="aff1"/>
      <w:ind w:right="240" w:firstLine="360"/>
      <w:jc w:val="center"/>
    </w:pPr>
  </w:p>
  <w:p w14:paraId="539B4951" w14:textId="77777777" w:rsidR="00654544" w:rsidRDefault="00654544">
    <w:pPr>
      <w:pStyle w:val="aff1"/>
      <w:ind w:right="24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D8E38" w14:textId="77777777" w:rsidR="00654544" w:rsidRDefault="00000000">
    <w:pPr>
      <w:pStyle w:val="aff1"/>
      <w:ind w:right="240" w:firstLine="360"/>
      <w:jc w:val="center"/>
    </w:pPr>
    <w:r>
      <w:fldChar w:fldCharType="begin"/>
    </w:r>
    <w:r>
      <w:instrText xml:space="preserve"> PAGE   \* MERGEFORMAT </w:instrText>
    </w:r>
    <w:r>
      <w:fldChar w:fldCharType="separate"/>
    </w:r>
    <w:r>
      <w:rPr>
        <w:lang w:val="zh-CN"/>
      </w:rPr>
      <w:t>I</w:t>
    </w:r>
    <w:r>
      <w:rPr>
        <w:lang w:val="zh-CN"/>
      </w:rPr>
      <w:fldChar w:fldCharType="end"/>
    </w:r>
  </w:p>
  <w:p w14:paraId="0545F35B" w14:textId="77777777" w:rsidR="00654544" w:rsidRDefault="00654544">
    <w:pPr>
      <w:pStyle w:val="aff1"/>
      <w:ind w:right="240" w:firstLine="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CBEB4A" w14:textId="77777777" w:rsidR="00654544" w:rsidRDefault="00000000">
    <w:pPr>
      <w:pStyle w:val="aff1"/>
      <w:ind w:right="240" w:firstLine="360"/>
      <w:jc w:val="center"/>
    </w:pPr>
    <w:r>
      <w:fldChar w:fldCharType="begin"/>
    </w:r>
    <w:r>
      <w:instrText xml:space="preserve"> PAGE   \* MERGEFORMAT </w:instrText>
    </w:r>
    <w:r>
      <w:fldChar w:fldCharType="separate"/>
    </w:r>
    <w:r>
      <w:rPr>
        <w:lang w:val="zh-CN"/>
      </w:rPr>
      <w:t>I</w:t>
    </w:r>
    <w:r>
      <w:rPr>
        <w:lang w:val="zh-CN"/>
      </w:rPr>
      <w:fldChar w:fldCharType="end"/>
    </w:r>
  </w:p>
  <w:p w14:paraId="710E6CDE" w14:textId="77777777" w:rsidR="00654544" w:rsidRDefault="00654544">
    <w:pPr>
      <w:pStyle w:val="aff1"/>
      <w:ind w:right="240"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648029" w14:textId="77777777" w:rsidR="00654544" w:rsidRDefault="00000000">
    <w:pPr>
      <w:pStyle w:val="afffa"/>
      <w:ind w:right="360"/>
      <w:rPr>
        <w:rStyle w:val="affa"/>
      </w:rPr>
    </w:pPr>
    <w:r>
      <w:rPr>
        <w:noProof/>
      </w:rPr>
      <mc:AlternateContent>
        <mc:Choice Requires="wps">
          <w:drawing>
            <wp:anchor distT="0" distB="0" distL="114300" distR="114300" simplePos="0" relativeHeight="251659264" behindDoc="0" locked="0" layoutInCell="1" allowOverlap="1" wp14:anchorId="5F6ED493" wp14:editId="39DDEF48">
              <wp:simplePos x="0" y="0"/>
              <wp:positionH relativeFrom="margin">
                <wp:posOffset>2602230</wp:posOffset>
              </wp:positionH>
              <wp:positionV relativeFrom="paragraph">
                <wp:posOffset>1270</wp:posOffset>
              </wp:positionV>
              <wp:extent cx="619125" cy="300355"/>
              <wp:effectExtent l="0" t="0" r="9525" b="5080"/>
              <wp:wrapNone/>
              <wp:docPr id="1796106431" name="矩形 1"/>
              <wp:cNvGraphicFramePr/>
              <a:graphic xmlns:a="http://schemas.openxmlformats.org/drawingml/2006/main">
                <a:graphicData uri="http://schemas.microsoft.com/office/word/2010/wordprocessingShape">
                  <wps:wsp>
                    <wps:cNvSpPr/>
                    <wps:spPr>
                      <a:xfrm>
                        <a:off x="0" y="0"/>
                        <a:ext cx="619125" cy="300038"/>
                      </a:xfrm>
                      <a:prstGeom prst="rect">
                        <a:avLst/>
                      </a:prstGeom>
                      <a:noFill/>
                      <a:ln>
                        <a:noFill/>
                      </a:ln>
                      <a:effectLst/>
                    </wps:spPr>
                    <wps:txbx>
                      <w:txbxContent>
                        <w:p w14:paraId="34A923C3" w14:textId="77777777" w:rsidR="00654544" w:rsidRDefault="0000000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15</w:t>
                          </w:r>
                          <w:r>
                            <w:rPr>
                              <w:rFonts w:hint="eastAsia"/>
                              <w:sz w:val="18"/>
                            </w:rPr>
                            <w:fldChar w:fldCharType="end"/>
                          </w:r>
                        </w:p>
                      </w:txbxContent>
                    </wps:txbx>
                    <wps:bodyPr wrap="square" lIns="0" tIns="0" rIns="0" bIns="0" upright="1">
                      <a:noAutofit/>
                    </wps:bodyPr>
                  </wps:wsp>
                </a:graphicData>
              </a:graphic>
            </wp:anchor>
          </w:drawing>
        </mc:Choice>
        <mc:Fallback>
          <w:pict>
            <v:rect w14:anchorId="5F6ED493" id="矩形 1" o:spid="_x0000_s1027" style="position:absolute;left:0;text-align:left;margin-left:204.9pt;margin-top:.1pt;width:48.75pt;height:23.6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czdlAEAACkDAAAOAAAAZHJzL2Uyb0RvYy54bWysUttuGyEQfY/Uf0C817vrqFGy8tqKFCWK&#10;VKWR0nwAZsGLBAwdsHf99xnwrZe3Ki8wzMCZc86wWE3Osp3CaMB3vJnVnCkvoTd+0/H3n49fbzmL&#10;SfheWPCq43sV+Wr55WoxhlbNYQDbK2QE4mM7ho4PKYW2qqIclBNxBkF5KmpAJxIdcVP1KEZCd7aa&#10;1/VNNQL2AUGqGCn7cCjyZcHXWsn0Q+uoErMdJ26prFjWdV6r5UK0GxRhMPJIQ/wHCyeMp6ZnqAeR&#10;BNui+QfKGYkQQaeZBFeB1kaqooHUNPVfat4GEVTRQubEcLYpfh6sfNm9hVckG8YQ20hhVjFpdHkn&#10;fmwqZu3PZqkpMUnJm+aumX/jTFLpuq7r69tsZnV5HDCmJwWO5aDjSLMoFond95gOV09Xci8Pj8ba&#10;Mg/r/0gQ5iGjykCPry98c5Sm9XQUsYZ+/4pspKF2PP7aClSc2WdPruUfcArwFKxPwTag2QxEtSk8&#10;PdxvE2hTuOYeB2DSmA80j6L2+HfywH8/l1uXH778AAAA//8DAFBLAwQUAAYACAAAACEAaKIyPd4A&#10;AAAHAQAADwAAAGRycy9kb3ducmV2LnhtbEzOTU/DMAwG4DsS/yEyEjeWMBhbS9Np4kPjCBvS4JY1&#10;pq1InKrJ1sKvx5zgaL/W66dYjt6JI/axDaThcqJAIFXBtlRreN0+XixAxGTIGhcINXxhhGV5elKY&#10;3IaBXvC4SbXgEoq50dCk1OVSxqpBb+IkdEicfYTem8RjX0vbm4HLvZNTpW6kNy3xh8Z0eNdg9bk5&#10;eA3rRbd6ewrfQ+0e3te75112v82S1udn4+oWRMIx/R3DL5/pULJpHw5ko3AarlXG9KRhCoLjmZpf&#10;gdjzfj4DWRbyv7/8AQAA//8DAFBLAQItABQABgAIAAAAIQC2gziS/gAAAOEBAAATAAAAAAAAAAAA&#10;AAAAAAAAAABbQ29udGVudF9UeXBlc10ueG1sUEsBAi0AFAAGAAgAAAAhADj9If/WAAAAlAEAAAsA&#10;AAAAAAAAAAAAAAAALwEAAF9yZWxzLy5yZWxzUEsBAi0AFAAGAAgAAAAhAFrVzN2UAQAAKQMAAA4A&#10;AAAAAAAAAAAAAAAALgIAAGRycy9lMm9Eb2MueG1sUEsBAi0AFAAGAAgAAAAhAGiiMj3eAAAABwEA&#10;AA8AAAAAAAAAAAAAAAAA7gMAAGRycy9kb3ducmV2LnhtbFBLBQYAAAAABAAEAPMAAAD5BAAAAAA=&#10;" filled="f" stroked="f">
              <v:textbox inset="0,0,0,0">
                <w:txbxContent>
                  <w:p w14:paraId="34A923C3" w14:textId="77777777" w:rsidR="00654544" w:rsidRDefault="0000000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15</w:t>
                    </w:r>
                    <w:r>
                      <w:rPr>
                        <w:rFonts w:hint="eastAsia"/>
                        <w:sz w:val="18"/>
                      </w:rPr>
                      <w:fldChar w:fldCharType="end"/>
                    </w: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77C31A" w14:textId="77777777" w:rsidR="00E814F6" w:rsidRDefault="00E814F6">
      <w:pPr>
        <w:ind w:firstLine="480"/>
      </w:pPr>
      <w:r>
        <w:separator/>
      </w:r>
    </w:p>
  </w:footnote>
  <w:footnote w:type="continuationSeparator" w:id="0">
    <w:p w14:paraId="4DB9D25A" w14:textId="77777777" w:rsidR="00E814F6" w:rsidRDefault="00E814F6">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207B15" w14:textId="77777777" w:rsidR="00654544" w:rsidRDefault="00000000">
    <w:pPr>
      <w:pStyle w:val="af0"/>
      <w:numPr>
        <w:ilvl w:val="0"/>
        <w:numId w:val="0"/>
      </w:numPr>
      <w:ind w:firstLineChars="1600" w:firstLine="3373"/>
      <w:jc w:val="both"/>
    </w:pPr>
    <w:r>
      <w:rPr>
        <w:rFonts w:ascii="黑体" w:eastAsia="黑体" w:cs="黑体"/>
        <w:b/>
        <w:bCs/>
        <w:sz w:val="21"/>
        <w:szCs w:val="21"/>
      </w:rPr>
      <w:t>JJ</w:t>
    </w:r>
    <w:r>
      <w:rPr>
        <w:rFonts w:ascii="黑体" w:eastAsia="黑体" w:cs="黑体" w:hint="eastAsia"/>
        <w:b/>
        <w:bCs/>
        <w:sz w:val="21"/>
        <w:szCs w:val="21"/>
      </w:rPr>
      <w:t xml:space="preserve">F </w:t>
    </w:r>
    <w:r>
      <w:rPr>
        <w:rFonts w:ascii="黑体" w:eastAsia="黑体" w:cs="黑体"/>
        <w:b/>
        <w:bCs/>
        <w:sz w:val="21"/>
        <w:szCs w:val="21"/>
      </w:rPr>
      <w:t>XXXX</w:t>
    </w:r>
    <w:r>
      <w:rPr>
        <w:rFonts w:ascii="黑体" w:eastAsia="黑体"/>
        <w:b/>
        <w:bCs/>
        <w:sz w:val="21"/>
        <w:szCs w:val="21"/>
      </w:rPr>
      <w:t>—</w:t>
    </w:r>
    <w:r>
      <w:rPr>
        <w:rFonts w:ascii="黑体" w:eastAsia="黑体" w:cs="黑体"/>
        <w:b/>
        <w:bCs/>
        <w:sz w:val="21"/>
        <w:szCs w:val="21"/>
      </w:rPr>
      <w:t>201X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EFDFA" w14:textId="77777777" w:rsidR="00654544" w:rsidRDefault="00000000">
    <w:pPr>
      <w:pStyle w:val="af0"/>
      <w:numPr>
        <w:ilvl w:val="0"/>
        <w:numId w:val="0"/>
      </w:numPr>
      <w:rPr>
        <w:rFonts w:ascii="方正小标宋简体" w:eastAsia="方正小标宋简体" w:hAnsi="方正小标宋简体" w:cs="方正小标宋简体"/>
        <w:sz w:val="21"/>
        <w:szCs w:val="21"/>
      </w:rPr>
    </w:pPr>
    <w:r>
      <w:rPr>
        <w:rFonts w:ascii="方正小标宋简体" w:eastAsia="方正小标宋简体" w:hAnsi="方正小标宋简体" w:cs="方正小标宋简体" w:hint="eastAsia"/>
        <w:sz w:val="21"/>
        <w:szCs w:val="21"/>
      </w:rPr>
      <w:t>JJF XXXX</w:t>
    </w:r>
    <w:r>
      <w:rPr>
        <w:rFonts w:ascii="方正小标宋简体" w:eastAsia="方正小标宋简体" w:hAnsi="方正小标宋简体" w:cs="方正小标宋简体" w:hint="eastAsia"/>
        <w:sz w:val="21"/>
        <w:szCs w:val="21"/>
      </w:rPr>
      <w:t>—XXXX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0C256F" w14:textId="77777777" w:rsidR="00654544" w:rsidRDefault="00654544">
    <w:pPr>
      <w:pStyle w:val="af0"/>
      <w:numPr>
        <w:ilvl w:val="0"/>
        <w:numId w:val="0"/>
      </w:numPr>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AC62E1" w14:textId="77777777" w:rsidR="00654544" w:rsidRDefault="00000000">
    <w:pPr>
      <w:pStyle w:val="af0"/>
      <w:numPr>
        <w:ilvl w:val="0"/>
        <w:numId w:val="0"/>
      </w:numPr>
      <w:tabs>
        <w:tab w:val="center" w:pos="4320"/>
        <w:tab w:val="left" w:pos="5554"/>
      </w:tabs>
      <w:jc w:val="left"/>
    </w:pPr>
    <w:r>
      <w:rPr>
        <w:rFonts w:ascii="黑体" w:eastAsia="黑体"/>
        <w:b/>
        <w:bCs/>
      </w:rPr>
      <w:tab/>
    </w:r>
    <w:r>
      <w:rPr>
        <w:rFonts w:ascii="方正小标宋简体" w:eastAsia="方正小标宋简体" w:hAnsi="方正小标宋简体" w:cs="方正小标宋简体" w:hint="eastAsia"/>
        <w:sz w:val="21"/>
        <w:szCs w:val="21"/>
      </w:rPr>
      <w:t>JJF XXXX</w:t>
    </w:r>
    <w:r>
      <w:rPr>
        <w:rFonts w:ascii="方正小标宋简体" w:eastAsia="方正小标宋简体" w:hAnsi="方正小标宋简体" w:cs="方正小标宋简体" w:hint="eastAsia"/>
        <w:sz w:val="21"/>
        <w:szCs w:val="21"/>
      </w:rPr>
      <w:t>—</w:t>
    </w:r>
    <w:bookmarkStart w:id="18" w:name="OLE_LINK27"/>
    <w:r>
      <w:rPr>
        <w:rFonts w:ascii="方正小标宋简体" w:eastAsia="方正小标宋简体" w:hAnsi="方正小标宋简体" w:cs="方正小标宋简体" w:hint="eastAsia"/>
        <w:sz w:val="21"/>
        <w:szCs w:val="21"/>
      </w:rPr>
      <w:t>XXXX</w:t>
    </w:r>
    <w:bookmarkEnd w:id="18"/>
    <w:r>
      <w:rPr>
        <w:rFonts w:ascii="黑体" w:eastAsia="黑体" w:cs="黑体"/>
        <w:b/>
        <w:bCs/>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2A1AB" w14:textId="77777777" w:rsidR="00654544" w:rsidRDefault="00000000">
    <w:pPr>
      <w:pStyle w:val="af0"/>
      <w:numPr>
        <w:ilvl w:val="6"/>
        <w:numId w:val="0"/>
      </w:numPr>
      <w:rPr>
        <w:rFonts w:ascii="方正小标宋简体" w:eastAsia="方正小标宋简体" w:hAnsi="方正小标宋简体" w:cs="方正小标宋简体"/>
      </w:rPr>
    </w:pPr>
    <w:r>
      <w:rPr>
        <w:rFonts w:ascii="方正小标宋简体" w:eastAsia="方正小标宋简体" w:hAnsi="方正小标宋简体" w:cs="方正小标宋简体" w:hint="eastAsia"/>
      </w:rPr>
      <w:t>JJF XXXX-XXXX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00000002"/>
    <w:lvl w:ilvl="0">
      <w:numFmt w:val="none"/>
      <w:pStyle w:val="a"/>
      <w:lvlText w:val=""/>
      <w:lvlJc w:val="left"/>
      <w:pPr>
        <w:tabs>
          <w:tab w:val="left" w:pos="360"/>
        </w:tabs>
      </w:p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 w15:restartNumberingAfterBreak="0">
    <w:nsid w:val="00000005"/>
    <w:multiLevelType w:val="multilevel"/>
    <w:tmpl w:val="00000005"/>
    <w:lvl w:ilvl="0">
      <w:start w:val="1"/>
      <w:numFmt w:val="none"/>
      <w:pStyle w:val="a0"/>
      <w:lvlText w:val="图"/>
      <w:lvlJc w:val="left"/>
      <w:pPr>
        <w:tabs>
          <w:tab w:val="left" w:pos="360"/>
        </w:tabs>
        <w:ind w:left="0" w:firstLine="0"/>
      </w:pPr>
      <w:rPr>
        <w:rFonts w:ascii="黑体" w:eastAsia="黑体" w:hint="eastAsia"/>
        <w:b w:val="0"/>
        <w:i w:val="0"/>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00000009"/>
    <w:multiLevelType w:val="multilevel"/>
    <w:tmpl w:val="00000009"/>
    <w:lvl w:ilvl="0">
      <w:start w:val="1"/>
      <w:numFmt w:val="none"/>
      <w:pStyle w:val="a1"/>
      <w:lvlText w:val="%1●　"/>
      <w:lvlJc w:val="left"/>
      <w:pPr>
        <w:tabs>
          <w:tab w:val="left" w:pos="760"/>
        </w:tabs>
        <w:ind w:left="717" w:hanging="317"/>
      </w:pPr>
      <w:rPr>
        <w:rFonts w:ascii="宋体" w:eastAsia="宋体" w:hAnsi="Times New Roman" w:hint="eastAsia"/>
        <w:b w:val="0"/>
        <w:i w:val="0"/>
        <w:position w:val="4"/>
        <w:sz w:val="13"/>
      </w:rPr>
    </w:lvl>
    <w:lvl w:ilvl="1">
      <w:start w:val="1"/>
      <w:numFmt w:val="lowerLetter"/>
      <w:lvlText w:val="%2)"/>
      <w:lvlJc w:val="left"/>
      <w:pPr>
        <w:tabs>
          <w:tab w:val="left" w:pos="780"/>
        </w:tabs>
        <w:ind w:left="780" w:hanging="36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0000000D"/>
    <w:multiLevelType w:val="multilevel"/>
    <w:tmpl w:val="0000000D"/>
    <w:lvl w:ilvl="0">
      <w:start w:val="1"/>
      <w:numFmt w:val="decimal"/>
      <w:pStyle w:val="a2"/>
      <w:suff w:val="nothing"/>
      <w:lvlText w:val="表%1　"/>
      <w:lvlJc w:val="left"/>
      <w:pPr>
        <w:ind w:left="3255" w:firstLine="0"/>
      </w:pPr>
      <w:rPr>
        <w:sz w:val="24"/>
        <w:szCs w:val="24"/>
      </w:rPr>
    </w:lvl>
    <w:lvl w:ilvl="1">
      <w:start w:val="1"/>
      <w:numFmt w:val="decimal"/>
      <w:lvlText w:val="%1.%2"/>
      <w:lvlJc w:val="left"/>
      <w:pPr>
        <w:tabs>
          <w:tab w:val="left" w:pos="3407"/>
        </w:tabs>
        <w:ind w:left="3407" w:hanging="567"/>
      </w:pPr>
      <w:rPr>
        <w:rFonts w:hint="eastAsia"/>
      </w:rPr>
    </w:lvl>
    <w:lvl w:ilvl="2">
      <w:start w:val="1"/>
      <w:numFmt w:val="decimal"/>
      <w:lvlText w:val="%1.%2.%3"/>
      <w:lvlJc w:val="left"/>
      <w:pPr>
        <w:tabs>
          <w:tab w:val="left" w:pos="3833"/>
        </w:tabs>
        <w:ind w:left="3833" w:hanging="567"/>
      </w:pPr>
      <w:rPr>
        <w:rFonts w:hint="eastAsia"/>
      </w:rPr>
    </w:lvl>
    <w:lvl w:ilvl="3">
      <w:start w:val="1"/>
      <w:numFmt w:val="decimal"/>
      <w:lvlText w:val="%1.%2.%3.%4"/>
      <w:lvlJc w:val="left"/>
      <w:pPr>
        <w:tabs>
          <w:tab w:val="left" w:pos="4399"/>
        </w:tabs>
        <w:ind w:left="4399" w:hanging="708"/>
      </w:pPr>
      <w:rPr>
        <w:rFonts w:hint="eastAsia"/>
      </w:rPr>
    </w:lvl>
    <w:lvl w:ilvl="4">
      <w:start w:val="1"/>
      <w:numFmt w:val="decimal"/>
      <w:lvlText w:val="%1.%2.%3.%4.%5"/>
      <w:lvlJc w:val="left"/>
      <w:pPr>
        <w:tabs>
          <w:tab w:val="left" w:pos="4966"/>
        </w:tabs>
        <w:ind w:left="4966" w:hanging="850"/>
      </w:pPr>
      <w:rPr>
        <w:rFonts w:hint="eastAsia"/>
      </w:rPr>
    </w:lvl>
    <w:lvl w:ilvl="5">
      <w:start w:val="1"/>
      <w:numFmt w:val="decimal"/>
      <w:lvlText w:val="%1.%2.%3.%4.%5.%6"/>
      <w:lvlJc w:val="left"/>
      <w:pPr>
        <w:tabs>
          <w:tab w:val="left" w:pos="5675"/>
        </w:tabs>
        <w:ind w:left="5675" w:hanging="1134"/>
      </w:pPr>
      <w:rPr>
        <w:rFonts w:hint="eastAsia"/>
      </w:rPr>
    </w:lvl>
    <w:lvl w:ilvl="6">
      <w:start w:val="1"/>
      <w:numFmt w:val="decimal"/>
      <w:lvlText w:val="%1.%2.%3.%4.%5.%6.%7"/>
      <w:lvlJc w:val="left"/>
      <w:pPr>
        <w:tabs>
          <w:tab w:val="left" w:pos="6242"/>
        </w:tabs>
        <w:ind w:left="6242" w:hanging="1276"/>
      </w:pPr>
      <w:rPr>
        <w:rFonts w:hint="eastAsia"/>
      </w:rPr>
    </w:lvl>
    <w:lvl w:ilvl="7">
      <w:start w:val="1"/>
      <w:numFmt w:val="decimal"/>
      <w:lvlText w:val="%1.%2.%3.%4.%5.%6.%7.%8"/>
      <w:lvlJc w:val="left"/>
      <w:pPr>
        <w:tabs>
          <w:tab w:val="left" w:pos="6809"/>
        </w:tabs>
        <w:ind w:left="6809" w:hanging="1418"/>
      </w:pPr>
      <w:rPr>
        <w:rFonts w:hint="eastAsia"/>
      </w:rPr>
    </w:lvl>
    <w:lvl w:ilvl="8">
      <w:start w:val="1"/>
      <w:numFmt w:val="decimal"/>
      <w:lvlText w:val="%1.%2.%3.%4.%5.%6.%7.%8.%9"/>
      <w:lvlJc w:val="left"/>
      <w:pPr>
        <w:tabs>
          <w:tab w:val="left" w:pos="7517"/>
        </w:tabs>
        <w:ind w:left="7517" w:hanging="1700"/>
      </w:pPr>
      <w:rPr>
        <w:rFonts w:hint="eastAsia"/>
      </w:rPr>
    </w:lvl>
  </w:abstractNum>
  <w:abstractNum w:abstractNumId="4" w15:restartNumberingAfterBreak="0">
    <w:nsid w:val="0000000F"/>
    <w:multiLevelType w:val="multilevel"/>
    <w:tmpl w:val="0000000F"/>
    <w:lvl w:ilvl="0">
      <w:start w:val="1"/>
      <w:numFmt w:val="upperLetter"/>
      <w:pStyle w:val="a3"/>
      <w:suff w:val="nothing"/>
      <w:lvlText w:val="附　录　%1"/>
      <w:lvlJc w:val="left"/>
      <w:pPr>
        <w:ind w:left="0" w:firstLine="0"/>
      </w:pPr>
      <w:rPr>
        <w:rFonts w:ascii="黑体" w:eastAsia="黑体" w:hAnsi="Times New Roman" w:hint="eastAsia"/>
        <w:b w:val="0"/>
        <w:i w:val="0"/>
        <w:sz w:val="21"/>
      </w:rPr>
    </w:lvl>
    <w:lvl w:ilvl="1">
      <w:start w:val="1"/>
      <w:numFmt w:val="decimal"/>
      <w:pStyle w:val="a4"/>
      <w:suff w:val="nothing"/>
      <w:lvlText w:val="%1.%2　"/>
      <w:lvlJc w:val="left"/>
      <w:pPr>
        <w:ind w:left="0" w:firstLine="0"/>
      </w:pPr>
      <w:rPr>
        <w:rFonts w:ascii="黑体" w:eastAsia="黑体" w:hAnsi="Times New Roman" w:hint="eastAsia"/>
        <w:b w:val="0"/>
        <w:i w:val="0"/>
        <w:snapToGrid/>
        <w:spacing w:val="0"/>
        <w:w w:val="100"/>
        <w:kern w:val="21"/>
        <w:sz w:val="24"/>
        <w:szCs w:val="24"/>
      </w:rPr>
    </w:lvl>
    <w:lvl w:ilvl="2">
      <w:start w:val="1"/>
      <w:numFmt w:val="decimal"/>
      <w:pStyle w:val="a5"/>
      <w:suff w:val="nothing"/>
      <w:lvlText w:val="%1.%2.%3　"/>
      <w:lvlJc w:val="left"/>
      <w:pPr>
        <w:ind w:left="0" w:firstLine="0"/>
      </w:pPr>
      <w:rPr>
        <w:rFonts w:ascii="黑体" w:eastAsia="黑体" w:hAnsi="Times New Roman" w:hint="eastAsia"/>
        <w:b w:val="0"/>
        <w:i w:val="0"/>
        <w:sz w:val="21"/>
      </w:rPr>
    </w:lvl>
    <w:lvl w:ilvl="3">
      <w:start w:val="1"/>
      <w:numFmt w:val="decimal"/>
      <w:pStyle w:val="a6"/>
      <w:suff w:val="nothing"/>
      <w:lvlText w:val="%1.%2.%3.%4　"/>
      <w:lvlJc w:val="left"/>
      <w:pPr>
        <w:ind w:left="1260" w:firstLine="0"/>
      </w:pPr>
    </w:lvl>
    <w:lvl w:ilvl="4">
      <w:start w:val="1"/>
      <w:numFmt w:val="decimal"/>
      <w:pStyle w:val="a7"/>
      <w:suff w:val="nothing"/>
      <w:lvlText w:val="%1.%2.%3.%4.%5　"/>
      <w:lvlJc w:val="left"/>
      <w:pPr>
        <w:ind w:left="0" w:firstLine="0"/>
      </w:pPr>
      <w:rPr>
        <w:rFonts w:ascii="黑体" w:eastAsia="黑体" w:hAnsi="Times New Roman" w:hint="eastAsia"/>
        <w:b w:val="0"/>
        <w:i w:val="0"/>
        <w:sz w:val="21"/>
      </w:rPr>
    </w:lvl>
    <w:lvl w:ilvl="5">
      <w:start w:val="1"/>
      <w:numFmt w:val="decimal"/>
      <w:pStyle w:val="a8"/>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5" w15:restartNumberingAfterBreak="0">
    <w:nsid w:val="00000013"/>
    <w:multiLevelType w:val="multilevel"/>
    <w:tmpl w:val="00000013"/>
    <w:lvl w:ilvl="0">
      <w:start w:val="1"/>
      <w:numFmt w:val="none"/>
      <w:pStyle w:val="a9"/>
      <w:lvlText w:val="%1◆　"/>
      <w:lvlJc w:val="left"/>
      <w:pPr>
        <w:tabs>
          <w:tab w:val="left" w:pos="960"/>
        </w:tabs>
        <w:ind w:left="917" w:hanging="317"/>
      </w:pPr>
      <w:rPr>
        <w:rFonts w:ascii="宋体" w:eastAsia="宋体" w:hAnsi="Times New Roman" w:hint="eastAsia"/>
        <w:b w:val="0"/>
        <w:i w:val="0"/>
        <w:position w:val="4"/>
        <w:sz w:val="1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0000014"/>
    <w:multiLevelType w:val="multilevel"/>
    <w:tmpl w:val="00000014"/>
    <w:lvl w:ilvl="0">
      <w:start w:val="1"/>
      <w:numFmt w:val="none"/>
      <w:pStyle w:val="aa"/>
      <w:suff w:val="nothing"/>
      <w:lvlText w:val="%1"/>
      <w:lvlJc w:val="left"/>
      <w:pPr>
        <w:ind w:left="0" w:firstLine="0"/>
      </w:pPr>
      <w:rPr>
        <w:rFonts w:ascii="Times New Roman" w:hAnsi="Times New Roman" w:hint="default"/>
        <w:b/>
        <w:i w:val="0"/>
        <w:sz w:val="21"/>
      </w:rPr>
    </w:lvl>
    <w:lvl w:ilvl="1">
      <w:start w:val="1"/>
      <w:numFmt w:val="decimal"/>
      <w:pStyle w:val="ab"/>
      <w:suff w:val="nothing"/>
      <w:lvlText w:val="%1%2　"/>
      <w:lvlJc w:val="left"/>
      <w:pPr>
        <w:ind w:left="0" w:firstLine="0"/>
      </w:pPr>
      <w:rPr>
        <w:rFonts w:ascii="黑体" w:eastAsia="黑体" w:hAnsi="Times New Roman" w:hint="eastAsia"/>
        <w:b w:val="0"/>
        <w:i w:val="0"/>
        <w:sz w:val="21"/>
      </w:rPr>
    </w:lvl>
    <w:lvl w:ilvl="2">
      <w:start w:val="1"/>
      <w:numFmt w:val="decimal"/>
      <w:pStyle w:val="ac"/>
      <w:suff w:val="nothing"/>
      <w:lvlText w:val="%1%2.%3　"/>
      <w:lvlJc w:val="left"/>
      <w:pPr>
        <w:ind w:left="0" w:firstLine="0"/>
      </w:pPr>
      <w:rPr>
        <w:rFonts w:ascii="黑体" w:eastAsia="黑体" w:hAnsi="Times New Roman" w:hint="eastAsia"/>
        <w:b w:val="0"/>
        <w:i w:val="0"/>
        <w:sz w:val="21"/>
      </w:rPr>
    </w:lvl>
    <w:lvl w:ilvl="3">
      <w:start w:val="1"/>
      <w:numFmt w:val="decimal"/>
      <w:pStyle w:val="ad"/>
      <w:suff w:val="nothing"/>
      <w:lvlText w:val="%2.%3.%4  "/>
      <w:lvlJc w:val="left"/>
      <w:pPr>
        <w:ind w:left="0" w:firstLine="0"/>
      </w:pPr>
      <w:rPr>
        <w:rFonts w:ascii="黑体" w:eastAsia="黑体" w:hAnsi="Times New Roman" w:cs="Times New Roman" w:hint="eastAsia"/>
        <w:b w:val="0"/>
        <w:i w:val="0"/>
        <w:sz w:val="21"/>
        <w:szCs w:val="21"/>
      </w:rPr>
    </w:lvl>
    <w:lvl w:ilvl="4">
      <w:start w:val="1"/>
      <w:numFmt w:val="decimal"/>
      <w:pStyle w:val="ae"/>
      <w:suff w:val="nothing"/>
      <w:lvlText w:val="%1%2.%3.%4.%5　"/>
      <w:lvlJc w:val="left"/>
      <w:pPr>
        <w:ind w:left="0" w:firstLine="0"/>
      </w:pPr>
      <w:rPr>
        <w:rFonts w:ascii="黑体" w:eastAsia="黑体" w:hAnsi="Times New Roman" w:hint="eastAsia"/>
        <w:b w:val="0"/>
        <w:i w:val="0"/>
        <w:sz w:val="21"/>
      </w:rPr>
    </w:lvl>
    <w:lvl w:ilvl="5">
      <w:start w:val="1"/>
      <w:numFmt w:val="decimal"/>
      <w:pStyle w:val="af"/>
      <w:suff w:val="nothing"/>
      <w:lvlText w:val="%1%2.%3.%4.%5.%6　"/>
      <w:lvlJc w:val="left"/>
      <w:pPr>
        <w:ind w:left="0" w:firstLine="0"/>
      </w:pPr>
      <w:rPr>
        <w:rFonts w:ascii="黑体" w:eastAsia="黑体" w:hAnsi="Times New Roman" w:hint="eastAsia"/>
        <w:b w:val="0"/>
        <w:i w:val="0"/>
        <w:sz w:val="21"/>
      </w:rPr>
    </w:lvl>
    <w:lvl w:ilvl="6">
      <w:start w:val="1"/>
      <w:numFmt w:val="decimal"/>
      <w:pStyle w:val="af0"/>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15:restartNumberingAfterBreak="0">
    <w:nsid w:val="00000015"/>
    <w:multiLevelType w:val="multilevel"/>
    <w:tmpl w:val="00000015"/>
    <w:lvl w:ilvl="0">
      <w:start w:val="1"/>
      <w:numFmt w:val="none"/>
      <w:pStyle w:val="af1"/>
      <w:lvlText w:val="%1注"/>
      <w:lvlJc w:val="left"/>
      <w:pPr>
        <w:tabs>
          <w:tab w:val="left" w:pos="900"/>
        </w:tabs>
        <w:ind w:left="900" w:hanging="500"/>
      </w:pPr>
      <w:rPr>
        <w:rFonts w:ascii="宋体" w:eastAsia="宋体" w:hAnsi="Times New Roman" w:hint="eastAsia"/>
        <w:b w:val="0"/>
        <w:i w:val="0"/>
        <w:sz w:val="18"/>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00000016"/>
    <w:multiLevelType w:val="multilevel"/>
    <w:tmpl w:val="00000016"/>
    <w:lvl w:ilvl="0">
      <w:start w:val="1"/>
      <w:numFmt w:val="none"/>
      <w:pStyle w:val="af2"/>
      <w:lvlText w:val="%1注："/>
      <w:lvlJc w:val="left"/>
      <w:pPr>
        <w:tabs>
          <w:tab w:val="left" w:pos="1140"/>
        </w:tabs>
        <w:ind w:left="840" w:hanging="420"/>
      </w:pPr>
      <w:rPr>
        <w:rFonts w:ascii="宋体" w:eastAsia="宋体" w:hAnsi="Times New Roman" w:hint="eastAsia"/>
        <w:b w:val="0"/>
        <w:i w:val="0"/>
        <w:sz w:val="18"/>
        <w:lang w:val="en-US"/>
      </w:rPr>
    </w:lvl>
    <w:lvl w:ilvl="1">
      <w:start w:val="1"/>
      <w:numFmt w:val="lowerLetter"/>
      <w:lvlText w:val="%2）"/>
      <w:lvlJc w:val="left"/>
      <w:pPr>
        <w:tabs>
          <w:tab w:val="left" w:pos="780"/>
        </w:tabs>
        <w:ind w:left="780" w:hanging="36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00000017"/>
    <w:multiLevelType w:val="multilevel"/>
    <w:tmpl w:val="00000017"/>
    <w:lvl w:ilvl="0">
      <w:start w:val="1"/>
      <w:numFmt w:val="none"/>
      <w:pStyle w:val="af3"/>
      <w:lvlText w:val="表"/>
      <w:lvlJc w:val="left"/>
      <w:pPr>
        <w:tabs>
          <w:tab w:val="left" w:pos="360"/>
        </w:tabs>
        <w:ind w:left="0" w:firstLine="0"/>
      </w:pPr>
      <w:rPr>
        <w:rFonts w:ascii="黑体" w:eastAsia="黑体" w:hint="eastAsia"/>
        <w:b w:val="0"/>
        <w:i w:val="0"/>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00000018"/>
    <w:multiLevelType w:val="multilevel"/>
    <w:tmpl w:val="00000018"/>
    <w:lvl w:ilvl="0">
      <w:start w:val="1"/>
      <w:numFmt w:val="decimal"/>
      <w:pStyle w:val="af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16352D97"/>
    <w:multiLevelType w:val="multilevel"/>
    <w:tmpl w:val="16352D97"/>
    <w:lvl w:ilvl="0">
      <w:start w:val="1"/>
      <w:numFmt w:val="lowerLetter"/>
      <w:lvlText w:val="%1)"/>
      <w:lvlJc w:val="left"/>
      <w:pPr>
        <w:ind w:left="920" w:hanging="440"/>
      </w:p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16cid:durableId="602155777">
    <w:abstractNumId w:val="6"/>
  </w:num>
  <w:num w:numId="2" w16cid:durableId="573323439">
    <w:abstractNumId w:val="4"/>
  </w:num>
  <w:num w:numId="3" w16cid:durableId="597256353">
    <w:abstractNumId w:val="8"/>
  </w:num>
  <w:num w:numId="4" w16cid:durableId="357239647">
    <w:abstractNumId w:val="3"/>
  </w:num>
  <w:num w:numId="5" w16cid:durableId="948850774">
    <w:abstractNumId w:val="1"/>
  </w:num>
  <w:num w:numId="6" w16cid:durableId="199636624">
    <w:abstractNumId w:val="0"/>
  </w:num>
  <w:num w:numId="7" w16cid:durableId="882212434">
    <w:abstractNumId w:val="7"/>
  </w:num>
  <w:num w:numId="8" w16cid:durableId="1628925021">
    <w:abstractNumId w:val="9"/>
  </w:num>
  <w:num w:numId="9" w16cid:durableId="1013798181">
    <w:abstractNumId w:val="2"/>
  </w:num>
  <w:num w:numId="10" w16cid:durableId="589043382">
    <w:abstractNumId w:val="5"/>
  </w:num>
  <w:num w:numId="11" w16cid:durableId="1607688644">
    <w:abstractNumId w:val="10"/>
  </w:num>
  <w:num w:numId="12" w16cid:durableId="4427746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saveSubsetFonts/>
  <w:proofState w:spelling="clean" w:grammar="clean"/>
  <w:attachedTemplate r:id="rId1"/>
  <w:doNotTrackMoves/>
  <w:doNotTrackFormatting/>
  <w:defaultTabStop w:val="4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VkNGQ2NmUzOGFjNzc1MTE4OTJhMmU1NDllYzU0NDYifQ=="/>
  </w:docVars>
  <w:rsids>
    <w:rsidRoot w:val="00172A27"/>
    <w:rsid w:val="0000130B"/>
    <w:rsid w:val="00001501"/>
    <w:rsid w:val="00002B84"/>
    <w:rsid w:val="00002E93"/>
    <w:rsid w:val="000067A2"/>
    <w:rsid w:val="00006C52"/>
    <w:rsid w:val="000079E6"/>
    <w:rsid w:val="0001055A"/>
    <w:rsid w:val="00010EE9"/>
    <w:rsid w:val="000115F0"/>
    <w:rsid w:val="00016E8E"/>
    <w:rsid w:val="00021918"/>
    <w:rsid w:val="000232EF"/>
    <w:rsid w:val="000257A5"/>
    <w:rsid w:val="00026DA4"/>
    <w:rsid w:val="00030C56"/>
    <w:rsid w:val="000354C6"/>
    <w:rsid w:val="00036021"/>
    <w:rsid w:val="00042B58"/>
    <w:rsid w:val="00045BF2"/>
    <w:rsid w:val="00045D0C"/>
    <w:rsid w:val="00046A93"/>
    <w:rsid w:val="0004793B"/>
    <w:rsid w:val="00047D4F"/>
    <w:rsid w:val="000532FB"/>
    <w:rsid w:val="000545C5"/>
    <w:rsid w:val="000573E4"/>
    <w:rsid w:val="0006039C"/>
    <w:rsid w:val="000607A0"/>
    <w:rsid w:val="00066EC7"/>
    <w:rsid w:val="00067A13"/>
    <w:rsid w:val="00067ACB"/>
    <w:rsid w:val="000701DB"/>
    <w:rsid w:val="00070475"/>
    <w:rsid w:val="00071F25"/>
    <w:rsid w:val="000739CA"/>
    <w:rsid w:val="00084725"/>
    <w:rsid w:val="00085AC0"/>
    <w:rsid w:val="00090CB1"/>
    <w:rsid w:val="00090E43"/>
    <w:rsid w:val="00092B5A"/>
    <w:rsid w:val="00096D76"/>
    <w:rsid w:val="000A0634"/>
    <w:rsid w:val="000A07DB"/>
    <w:rsid w:val="000B30B7"/>
    <w:rsid w:val="000C1506"/>
    <w:rsid w:val="000C4333"/>
    <w:rsid w:val="000C5C2A"/>
    <w:rsid w:val="000C602A"/>
    <w:rsid w:val="000C7400"/>
    <w:rsid w:val="000C7559"/>
    <w:rsid w:val="000C7A7D"/>
    <w:rsid w:val="000D5E25"/>
    <w:rsid w:val="000D6A50"/>
    <w:rsid w:val="000D7AB3"/>
    <w:rsid w:val="000E1809"/>
    <w:rsid w:val="000E1936"/>
    <w:rsid w:val="000E1D01"/>
    <w:rsid w:val="000E2240"/>
    <w:rsid w:val="000E4E3D"/>
    <w:rsid w:val="000E63AD"/>
    <w:rsid w:val="000E7B7C"/>
    <w:rsid w:val="000F4B73"/>
    <w:rsid w:val="000F51E9"/>
    <w:rsid w:val="000F6C84"/>
    <w:rsid w:val="000F6F0C"/>
    <w:rsid w:val="000F6FA4"/>
    <w:rsid w:val="000F7B57"/>
    <w:rsid w:val="001016A3"/>
    <w:rsid w:val="0010200D"/>
    <w:rsid w:val="00103049"/>
    <w:rsid w:val="00104082"/>
    <w:rsid w:val="001042C1"/>
    <w:rsid w:val="00104D57"/>
    <w:rsid w:val="00106A64"/>
    <w:rsid w:val="001070D0"/>
    <w:rsid w:val="001071D9"/>
    <w:rsid w:val="0011004F"/>
    <w:rsid w:val="00112D9A"/>
    <w:rsid w:val="00113E41"/>
    <w:rsid w:val="001152E5"/>
    <w:rsid w:val="0011563A"/>
    <w:rsid w:val="001228F1"/>
    <w:rsid w:val="00122EF2"/>
    <w:rsid w:val="00127042"/>
    <w:rsid w:val="0013168F"/>
    <w:rsid w:val="00134DFE"/>
    <w:rsid w:val="00137080"/>
    <w:rsid w:val="0013734D"/>
    <w:rsid w:val="00137359"/>
    <w:rsid w:val="00140AA9"/>
    <w:rsid w:val="00140B71"/>
    <w:rsid w:val="00140B85"/>
    <w:rsid w:val="00140BB3"/>
    <w:rsid w:val="001419CF"/>
    <w:rsid w:val="00141B30"/>
    <w:rsid w:val="00141B7A"/>
    <w:rsid w:val="00147267"/>
    <w:rsid w:val="00150CCC"/>
    <w:rsid w:val="00151C50"/>
    <w:rsid w:val="001529B5"/>
    <w:rsid w:val="001559D0"/>
    <w:rsid w:val="00155CEA"/>
    <w:rsid w:val="00155E88"/>
    <w:rsid w:val="00155FE1"/>
    <w:rsid w:val="00157471"/>
    <w:rsid w:val="00160614"/>
    <w:rsid w:val="00165309"/>
    <w:rsid w:val="00167A36"/>
    <w:rsid w:val="001706B6"/>
    <w:rsid w:val="00171BAE"/>
    <w:rsid w:val="00172A27"/>
    <w:rsid w:val="00177E25"/>
    <w:rsid w:val="00180C40"/>
    <w:rsid w:val="0018183C"/>
    <w:rsid w:val="00183108"/>
    <w:rsid w:val="00185117"/>
    <w:rsid w:val="00193608"/>
    <w:rsid w:val="001959B8"/>
    <w:rsid w:val="00196810"/>
    <w:rsid w:val="00197BAD"/>
    <w:rsid w:val="001A1429"/>
    <w:rsid w:val="001A4A1B"/>
    <w:rsid w:val="001B34A7"/>
    <w:rsid w:val="001B4377"/>
    <w:rsid w:val="001B5AEA"/>
    <w:rsid w:val="001B6481"/>
    <w:rsid w:val="001C0DC7"/>
    <w:rsid w:val="001C1D09"/>
    <w:rsid w:val="001C1E91"/>
    <w:rsid w:val="001C2802"/>
    <w:rsid w:val="001C2888"/>
    <w:rsid w:val="001C2C95"/>
    <w:rsid w:val="001C3AF3"/>
    <w:rsid w:val="001C4625"/>
    <w:rsid w:val="001C4A23"/>
    <w:rsid w:val="001C4D54"/>
    <w:rsid w:val="001C5CDE"/>
    <w:rsid w:val="001D216F"/>
    <w:rsid w:val="001D25CE"/>
    <w:rsid w:val="001D7AC6"/>
    <w:rsid w:val="001E502E"/>
    <w:rsid w:val="001E5EC9"/>
    <w:rsid w:val="001F1034"/>
    <w:rsid w:val="001F15FA"/>
    <w:rsid w:val="001F25B1"/>
    <w:rsid w:val="001F4997"/>
    <w:rsid w:val="001F63DF"/>
    <w:rsid w:val="001F782E"/>
    <w:rsid w:val="001F7DAB"/>
    <w:rsid w:val="0020014F"/>
    <w:rsid w:val="00203224"/>
    <w:rsid w:val="002032D9"/>
    <w:rsid w:val="0020664E"/>
    <w:rsid w:val="00207554"/>
    <w:rsid w:val="00211E58"/>
    <w:rsid w:val="002136E9"/>
    <w:rsid w:val="00214EE5"/>
    <w:rsid w:val="0021535D"/>
    <w:rsid w:val="00217D95"/>
    <w:rsid w:val="00221C90"/>
    <w:rsid w:val="00222792"/>
    <w:rsid w:val="00224C7F"/>
    <w:rsid w:val="0022638F"/>
    <w:rsid w:val="00230B76"/>
    <w:rsid w:val="00234AEA"/>
    <w:rsid w:val="00236CB2"/>
    <w:rsid w:val="002409A4"/>
    <w:rsid w:val="00240E91"/>
    <w:rsid w:val="002438F2"/>
    <w:rsid w:val="002460D3"/>
    <w:rsid w:val="00246393"/>
    <w:rsid w:val="002503A9"/>
    <w:rsid w:val="00250597"/>
    <w:rsid w:val="00250982"/>
    <w:rsid w:val="002533AD"/>
    <w:rsid w:val="002615A1"/>
    <w:rsid w:val="00262C88"/>
    <w:rsid w:val="002631F7"/>
    <w:rsid w:val="00263C7E"/>
    <w:rsid w:val="00264B7B"/>
    <w:rsid w:val="00265305"/>
    <w:rsid w:val="002704BA"/>
    <w:rsid w:val="002705B2"/>
    <w:rsid w:val="00270942"/>
    <w:rsid w:val="0027170B"/>
    <w:rsid w:val="002717A3"/>
    <w:rsid w:val="0027257F"/>
    <w:rsid w:val="002749CC"/>
    <w:rsid w:val="00275CF4"/>
    <w:rsid w:val="00277000"/>
    <w:rsid w:val="00281BBC"/>
    <w:rsid w:val="0028446F"/>
    <w:rsid w:val="00286452"/>
    <w:rsid w:val="00290988"/>
    <w:rsid w:val="00291DFB"/>
    <w:rsid w:val="00292330"/>
    <w:rsid w:val="00292E1D"/>
    <w:rsid w:val="002B38E0"/>
    <w:rsid w:val="002B3E7F"/>
    <w:rsid w:val="002B4174"/>
    <w:rsid w:val="002B718C"/>
    <w:rsid w:val="002B74CE"/>
    <w:rsid w:val="002C3D2E"/>
    <w:rsid w:val="002C5515"/>
    <w:rsid w:val="002C565D"/>
    <w:rsid w:val="002C67A3"/>
    <w:rsid w:val="002D1F7E"/>
    <w:rsid w:val="002D2D6F"/>
    <w:rsid w:val="002D6131"/>
    <w:rsid w:val="002D6BBE"/>
    <w:rsid w:val="002E02F9"/>
    <w:rsid w:val="002E1B94"/>
    <w:rsid w:val="002E2285"/>
    <w:rsid w:val="002E2DD2"/>
    <w:rsid w:val="002E38BA"/>
    <w:rsid w:val="002F1423"/>
    <w:rsid w:val="002F4715"/>
    <w:rsid w:val="002F4950"/>
    <w:rsid w:val="002F72DC"/>
    <w:rsid w:val="002F7DB2"/>
    <w:rsid w:val="00300D44"/>
    <w:rsid w:val="00300D6C"/>
    <w:rsid w:val="003010D4"/>
    <w:rsid w:val="00302932"/>
    <w:rsid w:val="003029CC"/>
    <w:rsid w:val="003036E5"/>
    <w:rsid w:val="00303AE6"/>
    <w:rsid w:val="00307BC4"/>
    <w:rsid w:val="00315FD2"/>
    <w:rsid w:val="00316130"/>
    <w:rsid w:val="00317567"/>
    <w:rsid w:val="00320DA9"/>
    <w:rsid w:val="0032253E"/>
    <w:rsid w:val="0032576B"/>
    <w:rsid w:val="003328B7"/>
    <w:rsid w:val="003343EC"/>
    <w:rsid w:val="00335DC4"/>
    <w:rsid w:val="00340B42"/>
    <w:rsid w:val="00342BB6"/>
    <w:rsid w:val="00343242"/>
    <w:rsid w:val="00343DF2"/>
    <w:rsid w:val="003442BD"/>
    <w:rsid w:val="0034761B"/>
    <w:rsid w:val="00350479"/>
    <w:rsid w:val="00363174"/>
    <w:rsid w:val="00370930"/>
    <w:rsid w:val="00371448"/>
    <w:rsid w:val="00372F1A"/>
    <w:rsid w:val="00376770"/>
    <w:rsid w:val="00380894"/>
    <w:rsid w:val="0038396C"/>
    <w:rsid w:val="00383DC0"/>
    <w:rsid w:val="00386110"/>
    <w:rsid w:val="00386D88"/>
    <w:rsid w:val="003900E7"/>
    <w:rsid w:val="0039067D"/>
    <w:rsid w:val="00397D16"/>
    <w:rsid w:val="003A052F"/>
    <w:rsid w:val="003A3D38"/>
    <w:rsid w:val="003A580D"/>
    <w:rsid w:val="003B1448"/>
    <w:rsid w:val="003B3B13"/>
    <w:rsid w:val="003C2447"/>
    <w:rsid w:val="003C5249"/>
    <w:rsid w:val="003C55D0"/>
    <w:rsid w:val="003C79E3"/>
    <w:rsid w:val="003D37DA"/>
    <w:rsid w:val="003D3869"/>
    <w:rsid w:val="003D5461"/>
    <w:rsid w:val="003D672D"/>
    <w:rsid w:val="003E15B0"/>
    <w:rsid w:val="003E19C2"/>
    <w:rsid w:val="003E2620"/>
    <w:rsid w:val="003F2E50"/>
    <w:rsid w:val="003F4D72"/>
    <w:rsid w:val="003F75BF"/>
    <w:rsid w:val="0040090C"/>
    <w:rsid w:val="00400F31"/>
    <w:rsid w:val="00404171"/>
    <w:rsid w:val="00405C35"/>
    <w:rsid w:val="00405DCD"/>
    <w:rsid w:val="00405F60"/>
    <w:rsid w:val="0040773C"/>
    <w:rsid w:val="00411764"/>
    <w:rsid w:val="00417A6D"/>
    <w:rsid w:val="0042241A"/>
    <w:rsid w:val="00423384"/>
    <w:rsid w:val="004268A3"/>
    <w:rsid w:val="00430665"/>
    <w:rsid w:val="00434BF7"/>
    <w:rsid w:val="00435E39"/>
    <w:rsid w:val="004371BD"/>
    <w:rsid w:val="00442BF3"/>
    <w:rsid w:val="004448D8"/>
    <w:rsid w:val="004470C6"/>
    <w:rsid w:val="00447F95"/>
    <w:rsid w:val="00454078"/>
    <w:rsid w:val="00454A2D"/>
    <w:rsid w:val="0045503E"/>
    <w:rsid w:val="00460ED2"/>
    <w:rsid w:val="00461760"/>
    <w:rsid w:val="004635F5"/>
    <w:rsid w:val="0046578B"/>
    <w:rsid w:val="00465B86"/>
    <w:rsid w:val="00466388"/>
    <w:rsid w:val="004726C7"/>
    <w:rsid w:val="004745FD"/>
    <w:rsid w:val="0047498A"/>
    <w:rsid w:val="00476167"/>
    <w:rsid w:val="00476EE9"/>
    <w:rsid w:val="00477293"/>
    <w:rsid w:val="004859D9"/>
    <w:rsid w:val="00486246"/>
    <w:rsid w:val="00490AC0"/>
    <w:rsid w:val="00492889"/>
    <w:rsid w:val="00493660"/>
    <w:rsid w:val="004960B6"/>
    <w:rsid w:val="00496A4E"/>
    <w:rsid w:val="004A13EE"/>
    <w:rsid w:val="004A1C35"/>
    <w:rsid w:val="004B2A77"/>
    <w:rsid w:val="004B38EA"/>
    <w:rsid w:val="004B3914"/>
    <w:rsid w:val="004B3DC2"/>
    <w:rsid w:val="004B3E81"/>
    <w:rsid w:val="004B47E0"/>
    <w:rsid w:val="004B5AE8"/>
    <w:rsid w:val="004B735D"/>
    <w:rsid w:val="004C22E2"/>
    <w:rsid w:val="004C2D8C"/>
    <w:rsid w:val="004C34FE"/>
    <w:rsid w:val="004C53A5"/>
    <w:rsid w:val="004C7D58"/>
    <w:rsid w:val="004D004F"/>
    <w:rsid w:val="004D0CDA"/>
    <w:rsid w:val="004D2841"/>
    <w:rsid w:val="004D4434"/>
    <w:rsid w:val="004D52FD"/>
    <w:rsid w:val="004D6074"/>
    <w:rsid w:val="004D61D0"/>
    <w:rsid w:val="004D6FD7"/>
    <w:rsid w:val="004E2B15"/>
    <w:rsid w:val="004E377D"/>
    <w:rsid w:val="004E5D37"/>
    <w:rsid w:val="004E7688"/>
    <w:rsid w:val="004F0E35"/>
    <w:rsid w:val="004F1E03"/>
    <w:rsid w:val="004F2184"/>
    <w:rsid w:val="004F26BD"/>
    <w:rsid w:val="004F3FA9"/>
    <w:rsid w:val="00500D3C"/>
    <w:rsid w:val="00501D9E"/>
    <w:rsid w:val="005024C5"/>
    <w:rsid w:val="005109E8"/>
    <w:rsid w:val="00513096"/>
    <w:rsid w:val="00513D7A"/>
    <w:rsid w:val="00515175"/>
    <w:rsid w:val="005152AA"/>
    <w:rsid w:val="00520CEB"/>
    <w:rsid w:val="0052103F"/>
    <w:rsid w:val="00521170"/>
    <w:rsid w:val="0052388A"/>
    <w:rsid w:val="00525A5B"/>
    <w:rsid w:val="005318A7"/>
    <w:rsid w:val="00531F13"/>
    <w:rsid w:val="00532ADA"/>
    <w:rsid w:val="00532C18"/>
    <w:rsid w:val="0053575F"/>
    <w:rsid w:val="00535B5A"/>
    <w:rsid w:val="00536DA3"/>
    <w:rsid w:val="00537A3B"/>
    <w:rsid w:val="00540783"/>
    <w:rsid w:val="00540D57"/>
    <w:rsid w:val="00544202"/>
    <w:rsid w:val="00546E83"/>
    <w:rsid w:val="0055566F"/>
    <w:rsid w:val="00555D10"/>
    <w:rsid w:val="00556EE6"/>
    <w:rsid w:val="005638DE"/>
    <w:rsid w:val="00563B7F"/>
    <w:rsid w:val="00563EDF"/>
    <w:rsid w:val="00565BD8"/>
    <w:rsid w:val="00565FFB"/>
    <w:rsid w:val="0056611D"/>
    <w:rsid w:val="00571015"/>
    <w:rsid w:val="00571F1D"/>
    <w:rsid w:val="005740D3"/>
    <w:rsid w:val="005744A5"/>
    <w:rsid w:val="00574517"/>
    <w:rsid w:val="005753E4"/>
    <w:rsid w:val="0057694D"/>
    <w:rsid w:val="00580B50"/>
    <w:rsid w:val="00580BC0"/>
    <w:rsid w:val="005813A2"/>
    <w:rsid w:val="0058187E"/>
    <w:rsid w:val="00581C2E"/>
    <w:rsid w:val="00582E87"/>
    <w:rsid w:val="005850A7"/>
    <w:rsid w:val="005909E8"/>
    <w:rsid w:val="00592570"/>
    <w:rsid w:val="005937DA"/>
    <w:rsid w:val="00594C12"/>
    <w:rsid w:val="005960FD"/>
    <w:rsid w:val="0059654A"/>
    <w:rsid w:val="00596F90"/>
    <w:rsid w:val="005A24B5"/>
    <w:rsid w:val="005A2AFF"/>
    <w:rsid w:val="005A3D24"/>
    <w:rsid w:val="005A64AE"/>
    <w:rsid w:val="005B2413"/>
    <w:rsid w:val="005B328C"/>
    <w:rsid w:val="005B5542"/>
    <w:rsid w:val="005B721A"/>
    <w:rsid w:val="005C1206"/>
    <w:rsid w:val="005C20C5"/>
    <w:rsid w:val="005C253A"/>
    <w:rsid w:val="005C299D"/>
    <w:rsid w:val="005D08D5"/>
    <w:rsid w:val="005D15DB"/>
    <w:rsid w:val="005D3D43"/>
    <w:rsid w:val="005D582A"/>
    <w:rsid w:val="005D5B4C"/>
    <w:rsid w:val="005E1322"/>
    <w:rsid w:val="005E1787"/>
    <w:rsid w:val="005E26BA"/>
    <w:rsid w:val="005E2ADD"/>
    <w:rsid w:val="005E58D9"/>
    <w:rsid w:val="005E5AD5"/>
    <w:rsid w:val="005E78DA"/>
    <w:rsid w:val="005F126A"/>
    <w:rsid w:val="005F334A"/>
    <w:rsid w:val="005F63F1"/>
    <w:rsid w:val="005F6ACB"/>
    <w:rsid w:val="00600717"/>
    <w:rsid w:val="00600B61"/>
    <w:rsid w:val="006012A1"/>
    <w:rsid w:val="0060243E"/>
    <w:rsid w:val="00604025"/>
    <w:rsid w:val="00604079"/>
    <w:rsid w:val="0060604F"/>
    <w:rsid w:val="006076D1"/>
    <w:rsid w:val="006152BB"/>
    <w:rsid w:val="006156A6"/>
    <w:rsid w:val="00623F5A"/>
    <w:rsid w:val="00624651"/>
    <w:rsid w:val="006255FA"/>
    <w:rsid w:val="00625933"/>
    <w:rsid w:val="00634BF9"/>
    <w:rsid w:val="0063549C"/>
    <w:rsid w:val="00635D08"/>
    <w:rsid w:val="00635F51"/>
    <w:rsid w:val="0064252F"/>
    <w:rsid w:val="0064360A"/>
    <w:rsid w:val="0064478C"/>
    <w:rsid w:val="006469B2"/>
    <w:rsid w:val="0065067E"/>
    <w:rsid w:val="00653CD0"/>
    <w:rsid w:val="00654544"/>
    <w:rsid w:val="00656D3B"/>
    <w:rsid w:val="00657184"/>
    <w:rsid w:val="00660B6E"/>
    <w:rsid w:val="00660C3D"/>
    <w:rsid w:val="006612AA"/>
    <w:rsid w:val="006641B3"/>
    <w:rsid w:val="006658EF"/>
    <w:rsid w:val="00665ABE"/>
    <w:rsid w:val="006668D1"/>
    <w:rsid w:val="00672C58"/>
    <w:rsid w:val="00672CFA"/>
    <w:rsid w:val="00673D7B"/>
    <w:rsid w:val="0067482D"/>
    <w:rsid w:val="00674DCA"/>
    <w:rsid w:val="00677F31"/>
    <w:rsid w:val="00681520"/>
    <w:rsid w:val="00683178"/>
    <w:rsid w:val="00683FCB"/>
    <w:rsid w:val="006869CC"/>
    <w:rsid w:val="0068748C"/>
    <w:rsid w:val="00691459"/>
    <w:rsid w:val="0069189E"/>
    <w:rsid w:val="00692394"/>
    <w:rsid w:val="00692489"/>
    <w:rsid w:val="006931DA"/>
    <w:rsid w:val="00694024"/>
    <w:rsid w:val="00695FE1"/>
    <w:rsid w:val="00696EA5"/>
    <w:rsid w:val="00697CF3"/>
    <w:rsid w:val="006A3A5C"/>
    <w:rsid w:val="006A6F34"/>
    <w:rsid w:val="006B0433"/>
    <w:rsid w:val="006B3986"/>
    <w:rsid w:val="006B4BE3"/>
    <w:rsid w:val="006B4F89"/>
    <w:rsid w:val="006C469B"/>
    <w:rsid w:val="006C7F2B"/>
    <w:rsid w:val="006D0ED9"/>
    <w:rsid w:val="006D3E24"/>
    <w:rsid w:val="006D6CD1"/>
    <w:rsid w:val="006D7B82"/>
    <w:rsid w:val="006E0E28"/>
    <w:rsid w:val="006E18D3"/>
    <w:rsid w:val="006E27F9"/>
    <w:rsid w:val="006E6ADA"/>
    <w:rsid w:val="006E7FBE"/>
    <w:rsid w:val="006F3842"/>
    <w:rsid w:val="006F581C"/>
    <w:rsid w:val="006F6DBC"/>
    <w:rsid w:val="006F7136"/>
    <w:rsid w:val="00700887"/>
    <w:rsid w:val="00700E95"/>
    <w:rsid w:val="00701266"/>
    <w:rsid w:val="00701D9A"/>
    <w:rsid w:val="00705F25"/>
    <w:rsid w:val="007066C8"/>
    <w:rsid w:val="0071017F"/>
    <w:rsid w:val="0071330A"/>
    <w:rsid w:val="00714CE7"/>
    <w:rsid w:val="00715C30"/>
    <w:rsid w:val="00716283"/>
    <w:rsid w:val="00717A31"/>
    <w:rsid w:val="00721CC8"/>
    <w:rsid w:val="00723604"/>
    <w:rsid w:val="00723846"/>
    <w:rsid w:val="0072393E"/>
    <w:rsid w:val="00725143"/>
    <w:rsid w:val="0072598F"/>
    <w:rsid w:val="0072672D"/>
    <w:rsid w:val="00730FD8"/>
    <w:rsid w:val="00731421"/>
    <w:rsid w:val="007316B7"/>
    <w:rsid w:val="00733683"/>
    <w:rsid w:val="00737C89"/>
    <w:rsid w:val="00740BE7"/>
    <w:rsid w:val="00743EB4"/>
    <w:rsid w:val="00744298"/>
    <w:rsid w:val="00744502"/>
    <w:rsid w:val="00747FA7"/>
    <w:rsid w:val="00750559"/>
    <w:rsid w:val="00751DE5"/>
    <w:rsid w:val="00751ED8"/>
    <w:rsid w:val="00756DB9"/>
    <w:rsid w:val="007604D3"/>
    <w:rsid w:val="00761B31"/>
    <w:rsid w:val="00762AEB"/>
    <w:rsid w:val="007638A5"/>
    <w:rsid w:val="00763DB2"/>
    <w:rsid w:val="00764577"/>
    <w:rsid w:val="00770D9D"/>
    <w:rsid w:val="0077121E"/>
    <w:rsid w:val="00774414"/>
    <w:rsid w:val="00777F80"/>
    <w:rsid w:val="00781552"/>
    <w:rsid w:val="007815CA"/>
    <w:rsid w:val="007821EB"/>
    <w:rsid w:val="00782EAF"/>
    <w:rsid w:val="00784B63"/>
    <w:rsid w:val="00786692"/>
    <w:rsid w:val="0078783C"/>
    <w:rsid w:val="00790987"/>
    <w:rsid w:val="00791A50"/>
    <w:rsid w:val="007928E3"/>
    <w:rsid w:val="00794426"/>
    <w:rsid w:val="00794BEA"/>
    <w:rsid w:val="00794E96"/>
    <w:rsid w:val="00796319"/>
    <w:rsid w:val="00797827"/>
    <w:rsid w:val="007A3DBB"/>
    <w:rsid w:val="007A3E21"/>
    <w:rsid w:val="007A5053"/>
    <w:rsid w:val="007A74DA"/>
    <w:rsid w:val="007A766A"/>
    <w:rsid w:val="007A782B"/>
    <w:rsid w:val="007B1489"/>
    <w:rsid w:val="007B1F5C"/>
    <w:rsid w:val="007B267C"/>
    <w:rsid w:val="007B3151"/>
    <w:rsid w:val="007B5BDD"/>
    <w:rsid w:val="007B6AE0"/>
    <w:rsid w:val="007B6B1E"/>
    <w:rsid w:val="007B7BFD"/>
    <w:rsid w:val="007C31FC"/>
    <w:rsid w:val="007C351A"/>
    <w:rsid w:val="007C4350"/>
    <w:rsid w:val="007C51EA"/>
    <w:rsid w:val="007C612C"/>
    <w:rsid w:val="007C6B6D"/>
    <w:rsid w:val="007C7936"/>
    <w:rsid w:val="007D0883"/>
    <w:rsid w:val="007D0AE9"/>
    <w:rsid w:val="007D3C27"/>
    <w:rsid w:val="007D498E"/>
    <w:rsid w:val="007E1050"/>
    <w:rsid w:val="007E3946"/>
    <w:rsid w:val="007F4575"/>
    <w:rsid w:val="007F58B6"/>
    <w:rsid w:val="007F613C"/>
    <w:rsid w:val="007F77FD"/>
    <w:rsid w:val="007F7AA6"/>
    <w:rsid w:val="008000FC"/>
    <w:rsid w:val="00800425"/>
    <w:rsid w:val="008018B8"/>
    <w:rsid w:val="00802862"/>
    <w:rsid w:val="0080382D"/>
    <w:rsid w:val="008040B7"/>
    <w:rsid w:val="008049BF"/>
    <w:rsid w:val="00806303"/>
    <w:rsid w:val="00812964"/>
    <w:rsid w:val="0081616D"/>
    <w:rsid w:val="008173E2"/>
    <w:rsid w:val="00817876"/>
    <w:rsid w:val="008206E7"/>
    <w:rsid w:val="00825FF7"/>
    <w:rsid w:val="00826753"/>
    <w:rsid w:val="0083244F"/>
    <w:rsid w:val="00836794"/>
    <w:rsid w:val="00836ACA"/>
    <w:rsid w:val="008423CA"/>
    <w:rsid w:val="00842F87"/>
    <w:rsid w:val="00843386"/>
    <w:rsid w:val="008461AE"/>
    <w:rsid w:val="00846806"/>
    <w:rsid w:val="008470CF"/>
    <w:rsid w:val="00853FF3"/>
    <w:rsid w:val="00855885"/>
    <w:rsid w:val="00856D07"/>
    <w:rsid w:val="008651CC"/>
    <w:rsid w:val="00865758"/>
    <w:rsid w:val="008678FB"/>
    <w:rsid w:val="008712B9"/>
    <w:rsid w:val="00871D08"/>
    <w:rsid w:val="00874A8E"/>
    <w:rsid w:val="00874CBE"/>
    <w:rsid w:val="00875A32"/>
    <w:rsid w:val="00876B6A"/>
    <w:rsid w:val="00877162"/>
    <w:rsid w:val="0088059C"/>
    <w:rsid w:val="00880AB7"/>
    <w:rsid w:val="00881790"/>
    <w:rsid w:val="00882702"/>
    <w:rsid w:val="008841B0"/>
    <w:rsid w:val="00884716"/>
    <w:rsid w:val="00884C8F"/>
    <w:rsid w:val="0089049A"/>
    <w:rsid w:val="00891E53"/>
    <w:rsid w:val="008926E3"/>
    <w:rsid w:val="008929BA"/>
    <w:rsid w:val="0089548A"/>
    <w:rsid w:val="00895622"/>
    <w:rsid w:val="008956C9"/>
    <w:rsid w:val="008A1886"/>
    <w:rsid w:val="008A1D94"/>
    <w:rsid w:val="008A4766"/>
    <w:rsid w:val="008A4784"/>
    <w:rsid w:val="008A47D8"/>
    <w:rsid w:val="008A737E"/>
    <w:rsid w:val="008B14BB"/>
    <w:rsid w:val="008B1D8D"/>
    <w:rsid w:val="008B3A7C"/>
    <w:rsid w:val="008B4C99"/>
    <w:rsid w:val="008B5522"/>
    <w:rsid w:val="008C0A4E"/>
    <w:rsid w:val="008C704F"/>
    <w:rsid w:val="008C73B6"/>
    <w:rsid w:val="008D18B5"/>
    <w:rsid w:val="008D1ACC"/>
    <w:rsid w:val="008D496C"/>
    <w:rsid w:val="008D7EF8"/>
    <w:rsid w:val="008E58EC"/>
    <w:rsid w:val="008E5E34"/>
    <w:rsid w:val="008E71EB"/>
    <w:rsid w:val="008F320B"/>
    <w:rsid w:val="008F5905"/>
    <w:rsid w:val="008F5B12"/>
    <w:rsid w:val="008F5DC1"/>
    <w:rsid w:val="008F63F7"/>
    <w:rsid w:val="00900C79"/>
    <w:rsid w:val="009028D6"/>
    <w:rsid w:val="00904E8A"/>
    <w:rsid w:val="009072E5"/>
    <w:rsid w:val="00910714"/>
    <w:rsid w:val="009118CE"/>
    <w:rsid w:val="00913B54"/>
    <w:rsid w:val="00914000"/>
    <w:rsid w:val="0092005A"/>
    <w:rsid w:val="00922760"/>
    <w:rsid w:val="00923D75"/>
    <w:rsid w:val="00924548"/>
    <w:rsid w:val="00926420"/>
    <w:rsid w:val="00930DD8"/>
    <w:rsid w:val="00932428"/>
    <w:rsid w:val="00934842"/>
    <w:rsid w:val="0093633C"/>
    <w:rsid w:val="00936EF9"/>
    <w:rsid w:val="00941B9F"/>
    <w:rsid w:val="00941ECC"/>
    <w:rsid w:val="00942D7A"/>
    <w:rsid w:val="00946135"/>
    <w:rsid w:val="009575E7"/>
    <w:rsid w:val="009606E2"/>
    <w:rsid w:val="0096303F"/>
    <w:rsid w:val="009634DC"/>
    <w:rsid w:val="00963FCC"/>
    <w:rsid w:val="009648F1"/>
    <w:rsid w:val="00964C19"/>
    <w:rsid w:val="00965450"/>
    <w:rsid w:val="00965DB1"/>
    <w:rsid w:val="00966A1D"/>
    <w:rsid w:val="009736AC"/>
    <w:rsid w:val="00980844"/>
    <w:rsid w:val="00980D4A"/>
    <w:rsid w:val="00982FBD"/>
    <w:rsid w:val="0098314A"/>
    <w:rsid w:val="00984122"/>
    <w:rsid w:val="00986154"/>
    <w:rsid w:val="00990734"/>
    <w:rsid w:val="009912B7"/>
    <w:rsid w:val="009914B8"/>
    <w:rsid w:val="00994787"/>
    <w:rsid w:val="00994F22"/>
    <w:rsid w:val="00995B1C"/>
    <w:rsid w:val="00995C3D"/>
    <w:rsid w:val="0099616A"/>
    <w:rsid w:val="00997BB3"/>
    <w:rsid w:val="00997C85"/>
    <w:rsid w:val="009A186A"/>
    <w:rsid w:val="009A5B0E"/>
    <w:rsid w:val="009B29D3"/>
    <w:rsid w:val="009B2F5C"/>
    <w:rsid w:val="009B4B7D"/>
    <w:rsid w:val="009B6753"/>
    <w:rsid w:val="009B6E84"/>
    <w:rsid w:val="009C0F96"/>
    <w:rsid w:val="009C1758"/>
    <w:rsid w:val="009C379E"/>
    <w:rsid w:val="009C3A77"/>
    <w:rsid w:val="009C47E3"/>
    <w:rsid w:val="009C5C6F"/>
    <w:rsid w:val="009D44EB"/>
    <w:rsid w:val="009D6D97"/>
    <w:rsid w:val="009E0A89"/>
    <w:rsid w:val="009E30E5"/>
    <w:rsid w:val="009E42E5"/>
    <w:rsid w:val="009E7590"/>
    <w:rsid w:val="009E7ED9"/>
    <w:rsid w:val="009F08F1"/>
    <w:rsid w:val="009F0996"/>
    <w:rsid w:val="009F1993"/>
    <w:rsid w:val="009F2666"/>
    <w:rsid w:val="009F4C2C"/>
    <w:rsid w:val="009F5B04"/>
    <w:rsid w:val="009F62BF"/>
    <w:rsid w:val="009F6C4B"/>
    <w:rsid w:val="009F755C"/>
    <w:rsid w:val="00A00A27"/>
    <w:rsid w:val="00A01BFC"/>
    <w:rsid w:val="00A04DAB"/>
    <w:rsid w:val="00A066E2"/>
    <w:rsid w:val="00A07756"/>
    <w:rsid w:val="00A10551"/>
    <w:rsid w:val="00A11149"/>
    <w:rsid w:val="00A12BCD"/>
    <w:rsid w:val="00A1371C"/>
    <w:rsid w:val="00A159BB"/>
    <w:rsid w:val="00A168B8"/>
    <w:rsid w:val="00A23E01"/>
    <w:rsid w:val="00A23F0D"/>
    <w:rsid w:val="00A244E1"/>
    <w:rsid w:val="00A24C5B"/>
    <w:rsid w:val="00A25197"/>
    <w:rsid w:val="00A264A4"/>
    <w:rsid w:val="00A2766B"/>
    <w:rsid w:val="00A30D89"/>
    <w:rsid w:val="00A32618"/>
    <w:rsid w:val="00A35610"/>
    <w:rsid w:val="00A4061C"/>
    <w:rsid w:val="00A42D72"/>
    <w:rsid w:val="00A4478D"/>
    <w:rsid w:val="00A46CF9"/>
    <w:rsid w:val="00A4731B"/>
    <w:rsid w:val="00A47DF4"/>
    <w:rsid w:val="00A51401"/>
    <w:rsid w:val="00A51B0B"/>
    <w:rsid w:val="00A52047"/>
    <w:rsid w:val="00A52FEC"/>
    <w:rsid w:val="00A54448"/>
    <w:rsid w:val="00A556CA"/>
    <w:rsid w:val="00A55C40"/>
    <w:rsid w:val="00A55CC5"/>
    <w:rsid w:val="00A56C3F"/>
    <w:rsid w:val="00A607A5"/>
    <w:rsid w:val="00A617DD"/>
    <w:rsid w:val="00A625D2"/>
    <w:rsid w:val="00A66037"/>
    <w:rsid w:val="00A674A2"/>
    <w:rsid w:val="00A71C50"/>
    <w:rsid w:val="00A77CED"/>
    <w:rsid w:val="00A82AF8"/>
    <w:rsid w:val="00A83BCC"/>
    <w:rsid w:val="00A84E0C"/>
    <w:rsid w:val="00A8556D"/>
    <w:rsid w:val="00A85AB5"/>
    <w:rsid w:val="00A86645"/>
    <w:rsid w:val="00A92A83"/>
    <w:rsid w:val="00A94517"/>
    <w:rsid w:val="00AA03E2"/>
    <w:rsid w:val="00AA06EF"/>
    <w:rsid w:val="00AA1D26"/>
    <w:rsid w:val="00AA211C"/>
    <w:rsid w:val="00AA3A0C"/>
    <w:rsid w:val="00AA42AD"/>
    <w:rsid w:val="00AA63E0"/>
    <w:rsid w:val="00AA6E1B"/>
    <w:rsid w:val="00AB3457"/>
    <w:rsid w:val="00AB34A3"/>
    <w:rsid w:val="00AB3A61"/>
    <w:rsid w:val="00AB5D63"/>
    <w:rsid w:val="00AB6434"/>
    <w:rsid w:val="00AB6805"/>
    <w:rsid w:val="00AB797D"/>
    <w:rsid w:val="00AC0A4E"/>
    <w:rsid w:val="00AC227F"/>
    <w:rsid w:val="00AC5D8F"/>
    <w:rsid w:val="00AC67AE"/>
    <w:rsid w:val="00AD323F"/>
    <w:rsid w:val="00AD4C93"/>
    <w:rsid w:val="00AD5C69"/>
    <w:rsid w:val="00AE2F8F"/>
    <w:rsid w:val="00AE34BA"/>
    <w:rsid w:val="00AE3ACE"/>
    <w:rsid w:val="00AE3C68"/>
    <w:rsid w:val="00AE6256"/>
    <w:rsid w:val="00AE72D9"/>
    <w:rsid w:val="00AF2CAD"/>
    <w:rsid w:val="00AF63B2"/>
    <w:rsid w:val="00AF6D82"/>
    <w:rsid w:val="00AF7584"/>
    <w:rsid w:val="00AF79CE"/>
    <w:rsid w:val="00B01F2E"/>
    <w:rsid w:val="00B021B3"/>
    <w:rsid w:val="00B029D6"/>
    <w:rsid w:val="00B03988"/>
    <w:rsid w:val="00B04EF3"/>
    <w:rsid w:val="00B05C3B"/>
    <w:rsid w:val="00B06F0D"/>
    <w:rsid w:val="00B12925"/>
    <w:rsid w:val="00B13462"/>
    <w:rsid w:val="00B146BD"/>
    <w:rsid w:val="00B163CB"/>
    <w:rsid w:val="00B17513"/>
    <w:rsid w:val="00B20637"/>
    <w:rsid w:val="00B22F23"/>
    <w:rsid w:val="00B250FA"/>
    <w:rsid w:val="00B304BB"/>
    <w:rsid w:val="00B348C3"/>
    <w:rsid w:val="00B35CE6"/>
    <w:rsid w:val="00B367BF"/>
    <w:rsid w:val="00B42CEC"/>
    <w:rsid w:val="00B43BE6"/>
    <w:rsid w:val="00B46B26"/>
    <w:rsid w:val="00B50F41"/>
    <w:rsid w:val="00B51F1F"/>
    <w:rsid w:val="00B52941"/>
    <w:rsid w:val="00B52B49"/>
    <w:rsid w:val="00B5541B"/>
    <w:rsid w:val="00B577EA"/>
    <w:rsid w:val="00B60B89"/>
    <w:rsid w:val="00B6220E"/>
    <w:rsid w:val="00B67487"/>
    <w:rsid w:val="00B70600"/>
    <w:rsid w:val="00B70636"/>
    <w:rsid w:val="00B71C8F"/>
    <w:rsid w:val="00B73F19"/>
    <w:rsid w:val="00B77DDA"/>
    <w:rsid w:val="00B80D16"/>
    <w:rsid w:val="00B8108D"/>
    <w:rsid w:val="00B81336"/>
    <w:rsid w:val="00B81C04"/>
    <w:rsid w:val="00B83F21"/>
    <w:rsid w:val="00B8483E"/>
    <w:rsid w:val="00B84933"/>
    <w:rsid w:val="00B8594E"/>
    <w:rsid w:val="00B876F5"/>
    <w:rsid w:val="00B90EA5"/>
    <w:rsid w:val="00B93D98"/>
    <w:rsid w:val="00B93F8C"/>
    <w:rsid w:val="00B9544C"/>
    <w:rsid w:val="00B96F3B"/>
    <w:rsid w:val="00BA5B94"/>
    <w:rsid w:val="00BB08EF"/>
    <w:rsid w:val="00BB0CA4"/>
    <w:rsid w:val="00BB1143"/>
    <w:rsid w:val="00BB134A"/>
    <w:rsid w:val="00BB5765"/>
    <w:rsid w:val="00BB62F5"/>
    <w:rsid w:val="00BB63C9"/>
    <w:rsid w:val="00BC18A5"/>
    <w:rsid w:val="00BC27D2"/>
    <w:rsid w:val="00BC3799"/>
    <w:rsid w:val="00BC568D"/>
    <w:rsid w:val="00BD1212"/>
    <w:rsid w:val="00BD2A11"/>
    <w:rsid w:val="00BD4D43"/>
    <w:rsid w:val="00BD6401"/>
    <w:rsid w:val="00BE09DC"/>
    <w:rsid w:val="00BE1285"/>
    <w:rsid w:val="00BE1AA3"/>
    <w:rsid w:val="00BE2D12"/>
    <w:rsid w:val="00BE2FD5"/>
    <w:rsid w:val="00BE3693"/>
    <w:rsid w:val="00BE36CB"/>
    <w:rsid w:val="00BE37CB"/>
    <w:rsid w:val="00BE5141"/>
    <w:rsid w:val="00BE7484"/>
    <w:rsid w:val="00BF04B7"/>
    <w:rsid w:val="00BF3A8B"/>
    <w:rsid w:val="00BF4D33"/>
    <w:rsid w:val="00BF4E37"/>
    <w:rsid w:val="00BF68F0"/>
    <w:rsid w:val="00C00822"/>
    <w:rsid w:val="00C02B98"/>
    <w:rsid w:val="00C054A4"/>
    <w:rsid w:val="00C05DE6"/>
    <w:rsid w:val="00C06D88"/>
    <w:rsid w:val="00C070FA"/>
    <w:rsid w:val="00C07E0C"/>
    <w:rsid w:val="00C1673E"/>
    <w:rsid w:val="00C169FE"/>
    <w:rsid w:val="00C16C49"/>
    <w:rsid w:val="00C17F5B"/>
    <w:rsid w:val="00C209D3"/>
    <w:rsid w:val="00C216C2"/>
    <w:rsid w:val="00C238B7"/>
    <w:rsid w:val="00C240FB"/>
    <w:rsid w:val="00C25E37"/>
    <w:rsid w:val="00C26B81"/>
    <w:rsid w:val="00C26C39"/>
    <w:rsid w:val="00C27986"/>
    <w:rsid w:val="00C30D8C"/>
    <w:rsid w:val="00C32BFB"/>
    <w:rsid w:val="00C32E84"/>
    <w:rsid w:val="00C3712F"/>
    <w:rsid w:val="00C3792C"/>
    <w:rsid w:val="00C40179"/>
    <w:rsid w:val="00C40295"/>
    <w:rsid w:val="00C41B51"/>
    <w:rsid w:val="00C42559"/>
    <w:rsid w:val="00C5016B"/>
    <w:rsid w:val="00C51342"/>
    <w:rsid w:val="00C51814"/>
    <w:rsid w:val="00C53555"/>
    <w:rsid w:val="00C53713"/>
    <w:rsid w:val="00C537CC"/>
    <w:rsid w:val="00C57177"/>
    <w:rsid w:val="00C657FC"/>
    <w:rsid w:val="00C65815"/>
    <w:rsid w:val="00C66707"/>
    <w:rsid w:val="00C67DF6"/>
    <w:rsid w:val="00C80236"/>
    <w:rsid w:val="00C80D7A"/>
    <w:rsid w:val="00C82AFD"/>
    <w:rsid w:val="00C8733E"/>
    <w:rsid w:val="00C921E0"/>
    <w:rsid w:val="00C96EDA"/>
    <w:rsid w:val="00C9766A"/>
    <w:rsid w:val="00C97E2D"/>
    <w:rsid w:val="00CA1580"/>
    <w:rsid w:val="00CA17F2"/>
    <w:rsid w:val="00CA6586"/>
    <w:rsid w:val="00CA73AF"/>
    <w:rsid w:val="00CB280C"/>
    <w:rsid w:val="00CB2E44"/>
    <w:rsid w:val="00CB7773"/>
    <w:rsid w:val="00CC0A16"/>
    <w:rsid w:val="00CC44B4"/>
    <w:rsid w:val="00CC4519"/>
    <w:rsid w:val="00CD0EB5"/>
    <w:rsid w:val="00CD2023"/>
    <w:rsid w:val="00CD467F"/>
    <w:rsid w:val="00CD70A0"/>
    <w:rsid w:val="00CE27AA"/>
    <w:rsid w:val="00CE5712"/>
    <w:rsid w:val="00CE6C57"/>
    <w:rsid w:val="00CF0F2C"/>
    <w:rsid w:val="00CF11F4"/>
    <w:rsid w:val="00CF7804"/>
    <w:rsid w:val="00CF7DE4"/>
    <w:rsid w:val="00D00848"/>
    <w:rsid w:val="00D00E34"/>
    <w:rsid w:val="00D0741E"/>
    <w:rsid w:val="00D07B75"/>
    <w:rsid w:val="00D12594"/>
    <w:rsid w:val="00D15F04"/>
    <w:rsid w:val="00D1700A"/>
    <w:rsid w:val="00D175EA"/>
    <w:rsid w:val="00D17E0A"/>
    <w:rsid w:val="00D20931"/>
    <w:rsid w:val="00D2527F"/>
    <w:rsid w:val="00D270D4"/>
    <w:rsid w:val="00D306F7"/>
    <w:rsid w:val="00D326E7"/>
    <w:rsid w:val="00D345FC"/>
    <w:rsid w:val="00D34EA2"/>
    <w:rsid w:val="00D36D5B"/>
    <w:rsid w:val="00D41E8C"/>
    <w:rsid w:val="00D4206C"/>
    <w:rsid w:val="00D50E0A"/>
    <w:rsid w:val="00D520F4"/>
    <w:rsid w:val="00D53076"/>
    <w:rsid w:val="00D53277"/>
    <w:rsid w:val="00D55449"/>
    <w:rsid w:val="00D55838"/>
    <w:rsid w:val="00D62389"/>
    <w:rsid w:val="00D62732"/>
    <w:rsid w:val="00D62DF1"/>
    <w:rsid w:val="00D6387E"/>
    <w:rsid w:val="00D65D0D"/>
    <w:rsid w:val="00D66467"/>
    <w:rsid w:val="00D70A76"/>
    <w:rsid w:val="00D71A9A"/>
    <w:rsid w:val="00D741F6"/>
    <w:rsid w:val="00D7446F"/>
    <w:rsid w:val="00D75CF5"/>
    <w:rsid w:val="00D76C9E"/>
    <w:rsid w:val="00D7750F"/>
    <w:rsid w:val="00D77BB8"/>
    <w:rsid w:val="00D84944"/>
    <w:rsid w:val="00D8560E"/>
    <w:rsid w:val="00D9011A"/>
    <w:rsid w:val="00D906CC"/>
    <w:rsid w:val="00D92E5D"/>
    <w:rsid w:val="00D92FF3"/>
    <w:rsid w:val="00D93AC7"/>
    <w:rsid w:val="00D942F9"/>
    <w:rsid w:val="00D94F57"/>
    <w:rsid w:val="00D95A5A"/>
    <w:rsid w:val="00D95E4E"/>
    <w:rsid w:val="00D97623"/>
    <w:rsid w:val="00DA0274"/>
    <w:rsid w:val="00DA230E"/>
    <w:rsid w:val="00DA3A6F"/>
    <w:rsid w:val="00DA5653"/>
    <w:rsid w:val="00DA6310"/>
    <w:rsid w:val="00DB59E4"/>
    <w:rsid w:val="00DB783F"/>
    <w:rsid w:val="00DC018F"/>
    <w:rsid w:val="00DC2558"/>
    <w:rsid w:val="00DC46BB"/>
    <w:rsid w:val="00DC62CC"/>
    <w:rsid w:val="00DC74A6"/>
    <w:rsid w:val="00DD1990"/>
    <w:rsid w:val="00DD39B7"/>
    <w:rsid w:val="00DD4B06"/>
    <w:rsid w:val="00DD5AC2"/>
    <w:rsid w:val="00DD5ACA"/>
    <w:rsid w:val="00DD71AF"/>
    <w:rsid w:val="00DE5F5D"/>
    <w:rsid w:val="00DE6581"/>
    <w:rsid w:val="00DE6E3A"/>
    <w:rsid w:val="00DE71BE"/>
    <w:rsid w:val="00DE76BB"/>
    <w:rsid w:val="00DF027E"/>
    <w:rsid w:val="00DF17C2"/>
    <w:rsid w:val="00DF1D40"/>
    <w:rsid w:val="00DF258F"/>
    <w:rsid w:val="00DF262C"/>
    <w:rsid w:val="00E01577"/>
    <w:rsid w:val="00E01C66"/>
    <w:rsid w:val="00E03C2A"/>
    <w:rsid w:val="00E0447A"/>
    <w:rsid w:val="00E1216A"/>
    <w:rsid w:val="00E17D47"/>
    <w:rsid w:val="00E206EA"/>
    <w:rsid w:val="00E24154"/>
    <w:rsid w:val="00E2673F"/>
    <w:rsid w:val="00E318D5"/>
    <w:rsid w:val="00E336D3"/>
    <w:rsid w:val="00E33DEE"/>
    <w:rsid w:val="00E37F57"/>
    <w:rsid w:val="00E41884"/>
    <w:rsid w:val="00E43C50"/>
    <w:rsid w:val="00E451CE"/>
    <w:rsid w:val="00E53E2D"/>
    <w:rsid w:val="00E60DAE"/>
    <w:rsid w:val="00E63341"/>
    <w:rsid w:val="00E65B35"/>
    <w:rsid w:val="00E67473"/>
    <w:rsid w:val="00E7193B"/>
    <w:rsid w:val="00E7458E"/>
    <w:rsid w:val="00E758D1"/>
    <w:rsid w:val="00E75979"/>
    <w:rsid w:val="00E7797F"/>
    <w:rsid w:val="00E814F6"/>
    <w:rsid w:val="00E8382E"/>
    <w:rsid w:val="00E86688"/>
    <w:rsid w:val="00E86CA8"/>
    <w:rsid w:val="00E8798B"/>
    <w:rsid w:val="00E91779"/>
    <w:rsid w:val="00E9219F"/>
    <w:rsid w:val="00E93E1C"/>
    <w:rsid w:val="00EA028B"/>
    <w:rsid w:val="00EA1E4A"/>
    <w:rsid w:val="00EA364D"/>
    <w:rsid w:val="00EA4258"/>
    <w:rsid w:val="00EA4D70"/>
    <w:rsid w:val="00EA7B1B"/>
    <w:rsid w:val="00EB1FDA"/>
    <w:rsid w:val="00EB7864"/>
    <w:rsid w:val="00EC05FE"/>
    <w:rsid w:val="00EC40FD"/>
    <w:rsid w:val="00EC652B"/>
    <w:rsid w:val="00ED0344"/>
    <w:rsid w:val="00ED046E"/>
    <w:rsid w:val="00ED1A80"/>
    <w:rsid w:val="00EE26B0"/>
    <w:rsid w:val="00EE3891"/>
    <w:rsid w:val="00EE58C8"/>
    <w:rsid w:val="00EF1A32"/>
    <w:rsid w:val="00EF2A5E"/>
    <w:rsid w:val="00EF5BB2"/>
    <w:rsid w:val="00EF6B64"/>
    <w:rsid w:val="00F0016D"/>
    <w:rsid w:val="00F072DD"/>
    <w:rsid w:val="00F128E8"/>
    <w:rsid w:val="00F147CF"/>
    <w:rsid w:val="00F15B04"/>
    <w:rsid w:val="00F17917"/>
    <w:rsid w:val="00F2261E"/>
    <w:rsid w:val="00F245DB"/>
    <w:rsid w:val="00F24AB8"/>
    <w:rsid w:val="00F30576"/>
    <w:rsid w:val="00F30708"/>
    <w:rsid w:val="00F345AA"/>
    <w:rsid w:val="00F36C40"/>
    <w:rsid w:val="00F37D30"/>
    <w:rsid w:val="00F40A9A"/>
    <w:rsid w:val="00F4458C"/>
    <w:rsid w:val="00F44774"/>
    <w:rsid w:val="00F455F7"/>
    <w:rsid w:val="00F45775"/>
    <w:rsid w:val="00F45C93"/>
    <w:rsid w:val="00F469FB"/>
    <w:rsid w:val="00F46BB3"/>
    <w:rsid w:val="00F476C8"/>
    <w:rsid w:val="00F51390"/>
    <w:rsid w:val="00F52846"/>
    <w:rsid w:val="00F531A7"/>
    <w:rsid w:val="00F543BA"/>
    <w:rsid w:val="00F550F3"/>
    <w:rsid w:val="00F56703"/>
    <w:rsid w:val="00F64522"/>
    <w:rsid w:val="00F65E5B"/>
    <w:rsid w:val="00F673D5"/>
    <w:rsid w:val="00F70D41"/>
    <w:rsid w:val="00F70EB0"/>
    <w:rsid w:val="00F74523"/>
    <w:rsid w:val="00F75932"/>
    <w:rsid w:val="00F7655F"/>
    <w:rsid w:val="00F76898"/>
    <w:rsid w:val="00F806C6"/>
    <w:rsid w:val="00F81CD1"/>
    <w:rsid w:val="00F83372"/>
    <w:rsid w:val="00F83902"/>
    <w:rsid w:val="00F86F83"/>
    <w:rsid w:val="00F9122B"/>
    <w:rsid w:val="00F91EFC"/>
    <w:rsid w:val="00F92F70"/>
    <w:rsid w:val="00F93AFE"/>
    <w:rsid w:val="00F93BF6"/>
    <w:rsid w:val="00F94171"/>
    <w:rsid w:val="00F941EA"/>
    <w:rsid w:val="00F947AE"/>
    <w:rsid w:val="00F958B2"/>
    <w:rsid w:val="00F976B1"/>
    <w:rsid w:val="00F97FA0"/>
    <w:rsid w:val="00FA0214"/>
    <w:rsid w:val="00FA2118"/>
    <w:rsid w:val="00FA341B"/>
    <w:rsid w:val="00FA4178"/>
    <w:rsid w:val="00FA58C2"/>
    <w:rsid w:val="00FB03AB"/>
    <w:rsid w:val="00FB1798"/>
    <w:rsid w:val="00FB217F"/>
    <w:rsid w:val="00FB21FA"/>
    <w:rsid w:val="00FB5984"/>
    <w:rsid w:val="00FB60D2"/>
    <w:rsid w:val="00FB7C13"/>
    <w:rsid w:val="00FD16C9"/>
    <w:rsid w:val="00FD1E0F"/>
    <w:rsid w:val="00FD613A"/>
    <w:rsid w:val="00FE50DA"/>
    <w:rsid w:val="00FF0E51"/>
    <w:rsid w:val="00FF3AFF"/>
    <w:rsid w:val="00FF3D0A"/>
    <w:rsid w:val="00FF48DF"/>
    <w:rsid w:val="00FF4D10"/>
    <w:rsid w:val="00FF5998"/>
    <w:rsid w:val="00FF6EC3"/>
    <w:rsid w:val="00FF74E1"/>
    <w:rsid w:val="01787D7D"/>
    <w:rsid w:val="01926D83"/>
    <w:rsid w:val="01E356FA"/>
    <w:rsid w:val="01FD1226"/>
    <w:rsid w:val="023E3005"/>
    <w:rsid w:val="02434CA6"/>
    <w:rsid w:val="025341B6"/>
    <w:rsid w:val="027D6405"/>
    <w:rsid w:val="02A75B11"/>
    <w:rsid w:val="02AB644B"/>
    <w:rsid w:val="02D54E13"/>
    <w:rsid w:val="033D23D8"/>
    <w:rsid w:val="03451AAA"/>
    <w:rsid w:val="037F2EA5"/>
    <w:rsid w:val="03B108C1"/>
    <w:rsid w:val="03CF3D8F"/>
    <w:rsid w:val="03D056BC"/>
    <w:rsid w:val="03FA26CF"/>
    <w:rsid w:val="04041810"/>
    <w:rsid w:val="0479640A"/>
    <w:rsid w:val="04D1065A"/>
    <w:rsid w:val="04E72781"/>
    <w:rsid w:val="05001644"/>
    <w:rsid w:val="05123653"/>
    <w:rsid w:val="05531D42"/>
    <w:rsid w:val="062C0CFF"/>
    <w:rsid w:val="063011A2"/>
    <w:rsid w:val="06661445"/>
    <w:rsid w:val="068A3C77"/>
    <w:rsid w:val="07172F23"/>
    <w:rsid w:val="07316475"/>
    <w:rsid w:val="074D4B2C"/>
    <w:rsid w:val="075339D6"/>
    <w:rsid w:val="07C2555C"/>
    <w:rsid w:val="07CB2FDA"/>
    <w:rsid w:val="07D06B1B"/>
    <w:rsid w:val="080E7E10"/>
    <w:rsid w:val="088C53FF"/>
    <w:rsid w:val="090075A3"/>
    <w:rsid w:val="09435462"/>
    <w:rsid w:val="097E7C0C"/>
    <w:rsid w:val="0A044E0B"/>
    <w:rsid w:val="0AA36B82"/>
    <w:rsid w:val="0AB64204"/>
    <w:rsid w:val="0ACF0CF1"/>
    <w:rsid w:val="0B9B791E"/>
    <w:rsid w:val="0BE75871"/>
    <w:rsid w:val="0BFD5205"/>
    <w:rsid w:val="0C1F2919"/>
    <w:rsid w:val="0C365E63"/>
    <w:rsid w:val="0C404519"/>
    <w:rsid w:val="0D2E5945"/>
    <w:rsid w:val="0D7F28DB"/>
    <w:rsid w:val="0DC4055D"/>
    <w:rsid w:val="0E2D2AA1"/>
    <w:rsid w:val="0E67321C"/>
    <w:rsid w:val="0E8A0CB9"/>
    <w:rsid w:val="0EF332AE"/>
    <w:rsid w:val="0F4139E5"/>
    <w:rsid w:val="101407FD"/>
    <w:rsid w:val="10186E66"/>
    <w:rsid w:val="1068484F"/>
    <w:rsid w:val="108004A7"/>
    <w:rsid w:val="109610FA"/>
    <w:rsid w:val="10D03131"/>
    <w:rsid w:val="10D40C11"/>
    <w:rsid w:val="122C74F2"/>
    <w:rsid w:val="12627AD4"/>
    <w:rsid w:val="1284615C"/>
    <w:rsid w:val="12894981"/>
    <w:rsid w:val="128E1BD4"/>
    <w:rsid w:val="13226EB6"/>
    <w:rsid w:val="132B02D0"/>
    <w:rsid w:val="13341C18"/>
    <w:rsid w:val="133C5FDE"/>
    <w:rsid w:val="13D40957"/>
    <w:rsid w:val="13FB1771"/>
    <w:rsid w:val="14BB5F83"/>
    <w:rsid w:val="14BC55C1"/>
    <w:rsid w:val="14E30749"/>
    <w:rsid w:val="15692CB6"/>
    <w:rsid w:val="15AB3F75"/>
    <w:rsid w:val="16365257"/>
    <w:rsid w:val="16417721"/>
    <w:rsid w:val="16BA31A5"/>
    <w:rsid w:val="16D805CB"/>
    <w:rsid w:val="172C1EE2"/>
    <w:rsid w:val="17436585"/>
    <w:rsid w:val="1768460A"/>
    <w:rsid w:val="17983362"/>
    <w:rsid w:val="17AF1790"/>
    <w:rsid w:val="17B70793"/>
    <w:rsid w:val="184B3371"/>
    <w:rsid w:val="186407CC"/>
    <w:rsid w:val="18B124C1"/>
    <w:rsid w:val="18D90ACF"/>
    <w:rsid w:val="19644466"/>
    <w:rsid w:val="197B4172"/>
    <w:rsid w:val="19DF56AA"/>
    <w:rsid w:val="1A387763"/>
    <w:rsid w:val="1A5D2D33"/>
    <w:rsid w:val="1A6169A8"/>
    <w:rsid w:val="1A901C3A"/>
    <w:rsid w:val="1A9A37FB"/>
    <w:rsid w:val="1AFE36FF"/>
    <w:rsid w:val="1B06660A"/>
    <w:rsid w:val="1B1E0709"/>
    <w:rsid w:val="1B3100A6"/>
    <w:rsid w:val="1B780F8F"/>
    <w:rsid w:val="1BB16193"/>
    <w:rsid w:val="1BC9120E"/>
    <w:rsid w:val="1BE0750A"/>
    <w:rsid w:val="1BEE162E"/>
    <w:rsid w:val="1BFE5791"/>
    <w:rsid w:val="1D023464"/>
    <w:rsid w:val="1D062B41"/>
    <w:rsid w:val="1D5805BD"/>
    <w:rsid w:val="1D9505A3"/>
    <w:rsid w:val="1D954561"/>
    <w:rsid w:val="1E492691"/>
    <w:rsid w:val="1EE80D17"/>
    <w:rsid w:val="1F1341AB"/>
    <w:rsid w:val="1F150506"/>
    <w:rsid w:val="1F5229E8"/>
    <w:rsid w:val="1F771394"/>
    <w:rsid w:val="1F800D2D"/>
    <w:rsid w:val="1FAD2A52"/>
    <w:rsid w:val="1FEF69A9"/>
    <w:rsid w:val="1FF06FAD"/>
    <w:rsid w:val="202650D2"/>
    <w:rsid w:val="203B0897"/>
    <w:rsid w:val="209C36CB"/>
    <w:rsid w:val="2105063C"/>
    <w:rsid w:val="21170BC6"/>
    <w:rsid w:val="213369EE"/>
    <w:rsid w:val="21624C40"/>
    <w:rsid w:val="21723F5A"/>
    <w:rsid w:val="21C65992"/>
    <w:rsid w:val="21DD6293"/>
    <w:rsid w:val="22436546"/>
    <w:rsid w:val="227A5987"/>
    <w:rsid w:val="2294222A"/>
    <w:rsid w:val="22C02AA3"/>
    <w:rsid w:val="22C04851"/>
    <w:rsid w:val="22C424D8"/>
    <w:rsid w:val="230D53FE"/>
    <w:rsid w:val="231F49FE"/>
    <w:rsid w:val="23536742"/>
    <w:rsid w:val="23923210"/>
    <w:rsid w:val="23E25045"/>
    <w:rsid w:val="242B6642"/>
    <w:rsid w:val="2431775B"/>
    <w:rsid w:val="24611E0F"/>
    <w:rsid w:val="24622B18"/>
    <w:rsid w:val="247301F2"/>
    <w:rsid w:val="24B959FC"/>
    <w:rsid w:val="24C66334"/>
    <w:rsid w:val="24E410BF"/>
    <w:rsid w:val="25206379"/>
    <w:rsid w:val="252B44F6"/>
    <w:rsid w:val="25514994"/>
    <w:rsid w:val="25821833"/>
    <w:rsid w:val="25D70D02"/>
    <w:rsid w:val="25E84226"/>
    <w:rsid w:val="25EE3296"/>
    <w:rsid w:val="26224334"/>
    <w:rsid w:val="26AE1DA7"/>
    <w:rsid w:val="26F91004"/>
    <w:rsid w:val="271B52A6"/>
    <w:rsid w:val="27344412"/>
    <w:rsid w:val="27B36992"/>
    <w:rsid w:val="27C3185D"/>
    <w:rsid w:val="27D96EA7"/>
    <w:rsid w:val="27F51BEF"/>
    <w:rsid w:val="280D0C6A"/>
    <w:rsid w:val="2838108C"/>
    <w:rsid w:val="285E01EB"/>
    <w:rsid w:val="290859FB"/>
    <w:rsid w:val="29363ABF"/>
    <w:rsid w:val="293A002B"/>
    <w:rsid w:val="294C1254"/>
    <w:rsid w:val="29C96930"/>
    <w:rsid w:val="29F47641"/>
    <w:rsid w:val="2A236058"/>
    <w:rsid w:val="2A576CB3"/>
    <w:rsid w:val="2A5F2BA2"/>
    <w:rsid w:val="2AAD0702"/>
    <w:rsid w:val="2ACD178D"/>
    <w:rsid w:val="2B276527"/>
    <w:rsid w:val="2B4F2784"/>
    <w:rsid w:val="2B512886"/>
    <w:rsid w:val="2B663EF2"/>
    <w:rsid w:val="2B693F23"/>
    <w:rsid w:val="2BD800C3"/>
    <w:rsid w:val="2BE637A0"/>
    <w:rsid w:val="2BF94941"/>
    <w:rsid w:val="2C5E1118"/>
    <w:rsid w:val="2C610F16"/>
    <w:rsid w:val="2CA068BB"/>
    <w:rsid w:val="2D2E2D36"/>
    <w:rsid w:val="2D636EE2"/>
    <w:rsid w:val="2D813EF7"/>
    <w:rsid w:val="2E44105E"/>
    <w:rsid w:val="2E7716C0"/>
    <w:rsid w:val="2E8F07E8"/>
    <w:rsid w:val="2EB226FB"/>
    <w:rsid w:val="2EBB4691"/>
    <w:rsid w:val="2EBE1690"/>
    <w:rsid w:val="2ED61261"/>
    <w:rsid w:val="2EDA5DE0"/>
    <w:rsid w:val="2F141036"/>
    <w:rsid w:val="2F334B0D"/>
    <w:rsid w:val="2F3C2991"/>
    <w:rsid w:val="2F422728"/>
    <w:rsid w:val="2F5623E4"/>
    <w:rsid w:val="2F740E9D"/>
    <w:rsid w:val="2F8B32C0"/>
    <w:rsid w:val="2F8E2C7B"/>
    <w:rsid w:val="2FBA2BFE"/>
    <w:rsid w:val="2FEE6EA1"/>
    <w:rsid w:val="303D5E45"/>
    <w:rsid w:val="305D744A"/>
    <w:rsid w:val="309429CB"/>
    <w:rsid w:val="312C29BD"/>
    <w:rsid w:val="31485E95"/>
    <w:rsid w:val="31A35A6A"/>
    <w:rsid w:val="31AD751B"/>
    <w:rsid w:val="31E504EE"/>
    <w:rsid w:val="32114107"/>
    <w:rsid w:val="32281401"/>
    <w:rsid w:val="326A2D9B"/>
    <w:rsid w:val="330D37EC"/>
    <w:rsid w:val="333111F7"/>
    <w:rsid w:val="33CF0E02"/>
    <w:rsid w:val="33E41108"/>
    <w:rsid w:val="34566AEB"/>
    <w:rsid w:val="34661E01"/>
    <w:rsid w:val="34BD53AC"/>
    <w:rsid w:val="35155D72"/>
    <w:rsid w:val="3551202B"/>
    <w:rsid w:val="355A4B75"/>
    <w:rsid w:val="356E4C4C"/>
    <w:rsid w:val="357C6FCF"/>
    <w:rsid w:val="359251FC"/>
    <w:rsid w:val="35AA54DB"/>
    <w:rsid w:val="3605611D"/>
    <w:rsid w:val="365D1FD9"/>
    <w:rsid w:val="36ED390E"/>
    <w:rsid w:val="370B10A9"/>
    <w:rsid w:val="371228EB"/>
    <w:rsid w:val="37A40484"/>
    <w:rsid w:val="37BB0574"/>
    <w:rsid w:val="37C862D9"/>
    <w:rsid w:val="37CA338E"/>
    <w:rsid w:val="393460C7"/>
    <w:rsid w:val="394E6C03"/>
    <w:rsid w:val="39D17238"/>
    <w:rsid w:val="39E00956"/>
    <w:rsid w:val="39E36BF9"/>
    <w:rsid w:val="39E520F8"/>
    <w:rsid w:val="3A83183F"/>
    <w:rsid w:val="3AA64BD0"/>
    <w:rsid w:val="3C6459BA"/>
    <w:rsid w:val="3C891F49"/>
    <w:rsid w:val="3CD54DB4"/>
    <w:rsid w:val="3CDD15DE"/>
    <w:rsid w:val="3E5501F2"/>
    <w:rsid w:val="3E5C0D3C"/>
    <w:rsid w:val="3E5D1796"/>
    <w:rsid w:val="3E641465"/>
    <w:rsid w:val="3F241FCD"/>
    <w:rsid w:val="3F507664"/>
    <w:rsid w:val="3F9B0969"/>
    <w:rsid w:val="3FB40931"/>
    <w:rsid w:val="3FC20E4C"/>
    <w:rsid w:val="3FDD08BD"/>
    <w:rsid w:val="400E60E1"/>
    <w:rsid w:val="403E5633"/>
    <w:rsid w:val="40581623"/>
    <w:rsid w:val="406A6750"/>
    <w:rsid w:val="40CF18CB"/>
    <w:rsid w:val="40EA42C3"/>
    <w:rsid w:val="411C70CB"/>
    <w:rsid w:val="416E5CC6"/>
    <w:rsid w:val="419061D6"/>
    <w:rsid w:val="41E268A1"/>
    <w:rsid w:val="41F12433"/>
    <w:rsid w:val="429435E3"/>
    <w:rsid w:val="42A32077"/>
    <w:rsid w:val="42A372A8"/>
    <w:rsid w:val="42AA49F7"/>
    <w:rsid w:val="42BD50A0"/>
    <w:rsid w:val="42F429E8"/>
    <w:rsid w:val="43B84D8C"/>
    <w:rsid w:val="43F4604E"/>
    <w:rsid w:val="442653D5"/>
    <w:rsid w:val="444672E3"/>
    <w:rsid w:val="446172FF"/>
    <w:rsid w:val="446303CD"/>
    <w:rsid w:val="447215F8"/>
    <w:rsid w:val="447438D5"/>
    <w:rsid w:val="44825A28"/>
    <w:rsid w:val="44CD584F"/>
    <w:rsid w:val="44E0707C"/>
    <w:rsid w:val="456B154F"/>
    <w:rsid w:val="45F62D84"/>
    <w:rsid w:val="461D650F"/>
    <w:rsid w:val="464131D5"/>
    <w:rsid w:val="464504BA"/>
    <w:rsid w:val="468A065F"/>
    <w:rsid w:val="46AA1B9B"/>
    <w:rsid w:val="47030184"/>
    <w:rsid w:val="473453F4"/>
    <w:rsid w:val="473D262C"/>
    <w:rsid w:val="473E0413"/>
    <w:rsid w:val="476016CC"/>
    <w:rsid w:val="476F01EE"/>
    <w:rsid w:val="47726BAC"/>
    <w:rsid w:val="47B63A9F"/>
    <w:rsid w:val="481A7D3C"/>
    <w:rsid w:val="481D1F51"/>
    <w:rsid w:val="48985F31"/>
    <w:rsid w:val="4898765A"/>
    <w:rsid w:val="48A20AE6"/>
    <w:rsid w:val="48D04F3E"/>
    <w:rsid w:val="48EA0AEE"/>
    <w:rsid w:val="496A572C"/>
    <w:rsid w:val="49814647"/>
    <w:rsid w:val="499F2B63"/>
    <w:rsid w:val="4A4C4B9C"/>
    <w:rsid w:val="4AD57C23"/>
    <w:rsid w:val="4B922651"/>
    <w:rsid w:val="4C0D44AB"/>
    <w:rsid w:val="4C4F1D62"/>
    <w:rsid w:val="4D326783"/>
    <w:rsid w:val="4D340A0F"/>
    <w:rsid w:val="4D491763"/>
    <w:rsid w:val="4DA6507B"/>
    <w:rsid w:val="4DBF4269"/>
    <w:rsid w:val="4E490358"/>
    <w:rsid w:val="4EC06E9E"/>
    <w:rsid w:val="4EEE0939"/>
    <w:rsid w:val="4F121F49"/>
    <w:rsid w:val="4F154186"/>
    <w:rsid w:val="4F7D2F8C"/>
    <w:rsid w:val="4F8C5996"/>
    <w:rsid w:val="4F987840"/>
    <w:rsid w:val="4FC05466"/>
    <w:rsid w:val="4FE031B0"/>
    <w:rsid w:val="4FEA2C6E"/>
    <w:rsid w:val="5019308A"/>
    <w:rsid w:val="5044571E"/>
    <w:rsid w:val="50927282"/>
    <w:rsid w:val="50B71E90"/>
    <w:rsid w:val="50B9330B"/>
    <w:rsid w:val="50F45F8D"/>
    <w:rsid w:val="51101F15"/>
    <w:rsid w:val="518D2F29"/>
    <w:rsid w:val="51962A9D"/>
    <w:rsid w:val="51A82E22"/>
    <w:rsid w:val="51B0387E"/>
    <w:rsid w:val="52491C87"/>
    <w:rsid w:val="525A2434"/>
    <w:rsid w:val="528E6B24"/>
    <w:rsid w:val="529004AD"/>
    <w:rsid w:val="52A45F28"/>
    <w:rsid w:val="52A75A9F"/>
    <w:rsid w:val="52B61649"/>
    <w:rsid w:val="52C966C1"/>
    <w:rsid w:val="533309F8"/>
    <w:rsid w:val="53B65679"/>
    <w:rsid w:val="53D0332B"/>
    <w:rsid w:val="5438153A"/>
    <w:rsid w:val="54AF0D2E"/>
    <w:rsid w:val="54BA3E0B"/>
    <w:rsid w:val="54DE09E3"/>
    <w:rsid w:val="5515724C"/>
    <w:rsid w:val="552C7900"/>
    <w:rsid w:val="556D586F"/>
    <w:rsid w:val="55FB2AEF"/>
    <w:rsid w:val="56226C00"/>
    <w:rsid w:val="56631832"/>
    <w:rsid w:val="56695A6B"/>
    <w:rsid w:val="57106DA7"/>
    <w:rsid w:val="57427B21"/>
    <w:rsid w:val="575A7B41"/>
    <w:rsid w:val="578D4DD5"/>
    <w:rsid w:val="57935693"/>
    <w:rsid w:val="579D0E91"/>
    <w:rsid w:val="57D30042"/>
    <w:rsid w:val="57DE11F6"/>
    <w:rsid w:val="58117322"/>
    <w:rsid w:val="58161A5B"/>
    <w:rsid w:val="58473A01"/>
    <w:rsid w:val="586A7514"/>
    <w:rsid w:val="58A90C16"/>
    <w:rsid w:val="592F651E"/>
    <w:rsid w:val="59356887"/>
    <w:rsid w:val="594A243C"/>
    <w:rsid w:val="599140C8"/>
    <w:rsid w:val="5A412A39"/>
    <w:rsid w:val="5A5E56B5"/>
    <w:rsid w:val="5AD374D3"/>
    <w:rsid w:val="5AEF4602"/>
    <w:rsid w:val="5B6F0D41"/>
    <w:rsid w:val="5BCB5632"/>
    <w:rsid w:val="5C6838C6"/>
    <w:rsid w:val="5CBE7F3D"/>
    <w:rsid w:val="5CCB3F43"/>
    <w:rsid w:val="5D0C00B7"/>
    <w:rsid w:val="5D201EEC"/>
    <w:rsid w:val="5D3C06B1"/>
    <w:rsid w:val="5D403365"/>
    <w:rsid w:val="5D595146"/>
    <w:rsid w:val="5D805022"/>
    <w:rsid w:val="5D8832BB"/>
    <w:rsid w:val="5D9702C9"/>
    <w:rsid w:val="5DA2034A"/>
    <w:rsid w:val="5DA640BA"/>
    <w:rsid w:val="5DD75645"/>
    <w:rsid w:val="5DED6275"/>
    <w:rsid w:val="5E20604D"/>
    <w:rsid w:val="5E99755F"/>
    <w:rsid w:val="5EAA4BEB"/>
    <w:rsid w:val="5EE035AA"/>
    <w:rsid w:val="5F525672"/>
    <w:rsid w:val="5FD90BDC"/>
    <w:rsid w:val="5FDA3C9A"/>
    <w:rsid w:val="600734E4"/>
    <w:rsid w:val="601A515D"/>
    <w:rsid w:val="60383F97"/>
    <w:rsid w:val="60420A00"/>
    <w:rsid w:val="60444FFC"/>
    <w:rsid w:val="604D4046"/>
    <w:rsid w:val="60546AC2"/>
    <w:rsid w:val="606936C9"/>
    <w:rsid w:val="60B13AFD"/>
    <w:rsid w:val="61574DFF"/>
    <w:rsid w:val="617050B9"/>
    <w:rsid w:val="619C6F18"/>
    <w:rsid w:val="61C85FFA"/>
    <w:rsid w:val="623B574F"/>
    <w:rsid w:val="62461B47"/>
    <w:rsid w:val="624A5CB4"/>
    <w:rsid w:val="62810371"/>
    <w:rsid w:val="62880855"/>
    <w:rsid w:val="62DC5FF2"/>
    <w:rsid w:val="62F04E4D"/>
    <w:rsid w:val="6310529A"/>
    <w:rsid w:val="631303F2"/>
    <w:rsid w:val="63662322"/>
    <w:rsid w:val="63770EDA"/>
    <w:rsid w:val="640446D3"/>
    <w:rsid w:val="649E3CEB"/>
    <w:rsid w:val="650D6BD8"/>
    <w:rsid w:val="65394D26"/>
    <w:rsid w:val="65415C2B"/>
    <w:rsid w:val="66430113"/>
    <w:rsid w:val="66BE0034"/>
    <w:rsid w:val="678D66B2"/>
    <w:rsid w:val="67962DC0"/>
    <w:rsid w:val="67A02BA5"/>
    <w:rsid w:val="67C021CA"/>
    <w:rsid w:val="67E55713"/>
    <w:rsid w:val="67FB6D0A"/>
    <w:rsid w:val="686A7846"/>
    <w:rsid w:val="689D04D8"/>
    <w:rsid w:val="68B01157"/>
    <w:rsid w:val="69181626"/>
    <w:rsid w:val="698F55A3"/>
    <w:rsid w:val="69F87695"/>
    <w:rsid w:val="6A672E4E"/>
    <w:rsid w:val="6A695565"/>
    <w:rsid w:val="6B745A93"/>
    <w:rsid w:val="6BA918F3"/>
    <w:rsid w:val="6BC327C4"/>
    <w:rsid w:val="6C0A5653"/>
    <w:rsid w:val="6C76598E"/>
    <w:rsid w:val="6C7D2DF2"/>
    <w:rsid w:val="6C9162B2"/>
    <w:rsid w:val="6C9D7462"/>
    <w:rsid w:val="6CDA2501"/>
    <w:rsid w:val="6D101268"/>
    <w:rsid w:val="6D48513C"/>
    <w:rsid w:val="6D8D0C1B"/>
    <w:rsid w:val="6D8D6ABE"/>
    <w:rsid w:val="6D932C38"/>
    <w:rsid w:val="6DB34B85"/>
    <w:rsid w:val="6EA66F78"/>
    <w:rsid w:val="6ECE341F"/>
    <w:rsid w:val="6F380A36"/>
    <w:rsid w:val="6F696780"/>
    <w:rsid w:val="6F9C65D8"/>
    <w:rsid w:val="6FA3329D"/>
    <w:rsid w:val="6FA477B1"/>
    <w:rsid w:val="6FDD2052"/>
    <w:rsid w:val="6FE27206"/>
    <w:rsid w:val="703358B7"/>
    <w:rsid w:val="70D94346"/>
    <w:rsid w:val="70F8294C"/>
    <w:rsid w:val="7131115B"/>
    <w:rsid w:val="719459A3"/>
    <w:rsid w:val="71AB75AE"/>
    <w:rsid w:val="720C1C2F"/>
    <w:rsid w:val="725109DA"/>
    <w:rsid w:val="72853FA6"/>
    <w:rsid w:val="72A746B3"/>
    <w:rsid w:val="735D3A63"/>
    <w:rsid w:val="738505EC"/>
    <w:rsid w:val="742E19EE"/>
    <w:rsid w:val="745B1F74"/>
    <w:rsid w:val="74F11E37"/>
    <w:rsid w:val="7505708D"/>
    <w:rsid w:val="754A1844"/>
    <w:rsid w:val="75A1583B"/>
    <w:rsid w:val="75A21FF2"/>
    <w:rsid w:val="75EE73C5"/>
    <w:rsid w:val="7617658A"/>
    <w:rsid w:val="761A5405"/>
    <w:rsid w:val="766F7A56"/>
    <w:rsid w:val="76CB5C84"/>
    <w:rsid w:val="76E9752C"/>
    <w:rsid w:val="77475A5B"/>
    <w:rsid w:val="778D5275"/>
    <w:rsid w:val="77962542"/>
    <w:rsid w:val="78081FC9"/>
    <w:rsid w:val="78850A46"/>
    <w:rsid w:val="788F0388"/>
    <w:rsid w:val="78B10039"/>
    <w:rsid w:val="78D56123"/>
    <w:rsid w:val="7A3539D1"/>
    <w:rsid w:val="7A4C73C0"/>
    <w:rsid w:val="7A7E261C"/>
    <w:rsid w:val="7A947D6F"/>
    <w:rsid w:val="7ABC464D"/>
    <w:rsid w:val="7B3706B4"/>
    <w:rsid w:val="7B6421F6"/>
    <w:rsid w:val="7BA1743C"/>
    <w:rsid w:val="7BC647A1"/>
    <w:rsid w:val="7C6D6D57"/>
    <w:rsid w:val="7CCE4B78"/>
    <w:rsid w:val="7E237A05"/>
    <w:rsid w:val="7E2608D0"/>
    <w:rsid w:val="7E54384B"/>
    <w:rsid w:val="7ECB797B"/>
    <w:rsid w:val="7FC404A9"/>
    <w:rsid w:val="7FC762F5"/>
    <w:rsid w:val="7FF966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1328954"/>
  <w15:docId w15:val="{D050B7EA-1FD2-4ED0-93FA-41B0081CD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iPriority="0" w:qFormat="1"/>
    <w:lsdException w:name="annotation text" w:uiPriority="0"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iPriority="0" w:qFormat="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iPriority="0" w:qFormat="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5">
    <w:name w:val="Normal"/>
    <w:autoRedefine/>
    <w:qFormat/>
    <w:pPr>
      <w:spacing w:line="360" w:lineRule="auto"/>
      <w:ind w:firstLineChars="200" w:firstLine="1680"/>
    </w:pPr>
    <w:rPr>
      <w:sz w:val="24"/>
      <w:szCs w:val="22"/>
    </w:rPr>
  </w:style>
  <w:style w:type="paragraph" w:styleId="1">
    <w:name w:val="heading 1"/>
    <w:basedOn w:val="af5"/>
    <w:next w:val="af5"/>
    <w:link w:val="10"/>
    <w:autoRedefine/>
    <w:uiPriority w:val="9"/>
    <w:qFormat/>
    <w:pPr>
      <w:keepNext/>
      <w:keepLines/>
      <w:spacing w:before="120"/>
      <w:ind w:firstLineChars="0" w:firstLine="0"/>
      <w:outlineLvl w:val="0"/>
    </w:pPr>
    <w:rPr>
      <w:b/>
      <w:szCs w:val="32"/>
    </w:rPr>
  </w:style>
  <w:style w:type="paragraph" w:styleId="2">
    <w:name w:val="heading 2"/>
    <w:basedOn w:val="af5"/>
    <w:next w:val="af5"/>
    <w:link w:val="20"/>
    <w:autoRedefine/>
    <w:uiPriority w:val="9"/>
    <w:unhideWhenUsed/>
    <w:qFormat/>
    <w:pPr>
      <w:keepNext/>
      <w:keepLines/>
      <w:ind w:firstLineChars="0" w:firstLine="0"/>
      <w:outlineLvl w:val="1"/>
    </w:pPr>
    <w:rPr>
      <w:b/>
      <w:szCs w:val="26"/>
    </w:rPr>
  </w:style>
  <w:style w:type="paragraph" w:styleId="3">
    <w:name w:val="heading 3"/>
    <w:basedOn w:val="af5"/>
    <w:next w:val="af5"/>
    <w:link w:val="30"/>
    <w:autoRedefine/>
    <w:uiPriority w:val="9"/>
    <w:unhideWhenUsed/>
    <w:qFormat/>
    <w:pPr>
      <w:keepNext/>
      <w:keepLines/>
      <w:spacing w:before="40"/>
      <w:ind w:firstLineChars="0" w:firstLine="0"/>
      <w:outlineLvl w:val="2"/>
    </w:pPr>
    <w:rPr>
      <w:b/>
      <w:szCs w:val="24"/>
    </w:rPr>
  </w:style>
  <w:style w:type="paragraph" w:styleId="4">
    <w:name w:val="heading 4"/>
    <w:basedOn w:val="af5"/>
    <w:next w:val="af5"/>
    <w:autoRedefine/>
    <w:uiPriority w:val="9"/>
    <w:unhideWhenUsed/>
    <w:qFormat/>
    <w:pPr>
      <w:keepNext/>
      <w:keepLines/>
      <w:spacing w:before="40"/>
      <w:outlineLvl w:val="3"/>
    </w:pPr>
    <w:rPr>
      <w:rFonts w:ascii="Calibri Light" w:eastAsia="等线 Light" w:hAnsi="Calibri Light"/>
      <w:i/>
      <w:iCs/>
      <w:color w:val="2E74B5"/>
    </w:rPr>
  </w:style>
  <w:style w:type="paragraph" w:styleId="5">
    <w:name w:val="heading 5"/>
    <w:basedOn w:val="af5"/>
    <w:next w:val="af5"/>
    <w:autoRedefine/>
    <w:uiPriority w:val="9"/>
    <w:unhideWhenUsed/>
    <w:qFormat/>
    <w:pPr>
      <w:keepNext/>
      <w:keepLines/>
      <w:spacing w:before="40"/>
      <w:outlineLvl w:val="4"/>
    </w:pPr>
    <w:rPr>
      <w:rFonts w:ascii="Calibri Light" w:eastAsia="等线 Light" w:hAnsi="Calibri Light"/>
      <w:color w:val="2E74B5"/>
    </w:rPr>
  </w:style>
  <w:style w:type="paragraph" w:styleId="6">
    <w:name w:val="heading 6"/>
    <w:basedOn w:val="af5"/>
    <w:next w:val="af5"/>
    <w:autoRedefine/>
    <w:uiPriority w:val="9"/>
    <w:unhideWhenUsed/>
    <w:qFormat/>
    <w:pPr>
      <w:keepNext/>
      <w:keepLines/>
      <w:spacing w:before="40"/>
      <w:outlineLvl w:val="5"/>
    </w:pPr>
    <w:rPr>
      <w:rFonts w:ascii="Calibri Light" w:eastAsia="等线 Light" w:hAnsi="Calibri Light"/>
      <w:color w:val="1F4D78"/>
    </w:rPr>
  </w:style>
  <w:style w:type="paragraph" w:styleId="7">
    <w:name w:val="heading 7"/>
    <w:basedOn w:val="af5"/>
    <w:next w:val="af5"/>
    <w:autoRedefine/>
    <w:uiPriority w:val="9"/>
    <w:unhideWhenUsed/>
    <w:qFormat/>
    <w:pPr>
      <w:keepNext/>
      <w:keepLines/>
      <w:spacing w:before="40"/>
      <w:outlineLvl w:val="6"/>
    </w:pPr>
    <w:rPr>
      <w:rFonts w:ascii="Calibri Light" w:eastAsia="等线 Light" w:hAnsi="Calibri Light"/>
      <w:i/>
      <w:iCs/>
      <w:color w:val="1F4D78"/>
    </w:rPr>
  </w:style>
  <w:style w:type="paragraph" w:styleId="8">
    <w:name w:val="heading 8"/>
    <w:basedOn w:val="af5"/>
    <w:next w:val="af5"/>
    <w:autoRedefine/>
    <w:uiPriority w:val="9"/>
    <w:unhideWhenUsed/>
    <w:qFormat/>
    <w:pPr>
      <w:keepNext/>
      <w:keepLines/>
      <w:spacing w:before="40"/>
      <w:outlineLvl w:val="7"/>
    </w:pPr>
    <w:rPr>
      <w:rFonts w:ascii="Calibri Light" w:eastAsia="等线 Light" w:hAnsi="Calibri Light"/>
      <w:color w:val="272727"/>
      <w:sz w:val="21"/>
      <w:szCs w:val="21"/>
    </w:rPr>
  </w:style>
  <w:style w:type="paragraph" w:styleId="9">
    <w:name w:val="heading 9"/>
    <w:basedOn w:val="af5"/>
    <w:next w:val="af5"/>
    <w:autoRedefine/>
    <w:uiPriority w:val="9"/>
    <w:unhideWhenUsed/>
    <w:qFormat/>
    <w:pPr>
      <w:keepNext/>
      <w:keepLines/>
      <w:spacing w:before="40"/>
      <w:outlineLvl w:val="8"/>
    </w:pPr>
    <w:rPr>
      <w:rFonts w:ascii="Calibri Light" w:eastAsia="等线 Light" w:hAnsi="Calibri Light"/>
      <w:i/>
      <w:iCs/>
      <w:color w:val="272727"/>
      <w:sz w:val="21"/>
      <w:szCs w:val="21"/>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paragraph" w:styleId="TOC7">
    <w:name w:val="toc 7"/>
    <w:basedOn w:val="TOC6"/>
    <w:next w:val="af5"/>
    <w:autoRedefine/>
    <w:qFormat/>
  </w:style>
  <w:style w:type="paragraph" w:styleId="TOC6">
    <w:name w:val="toc 6"/>
    <w:basedOn w:val="TOC5"/>
    <w:next w:val="af5"/>
    <w:autoRedefine/>
    <w:qFormat/>
  </w:style>
  <w:style w:type="paragraph" w:styleId="TOC5">
    <w:name w:val="toc 5"/>
    <w:basedOn w:val="TOC4"/>
    <w:next w:val="af5"/>
    <w:autoRedefine/>
    <w:qFormat/>
  </w:style>
  <w:style w:type="paragraph" w:styleId="TOC4">
    <w:name w:val="toc 4"/>
    <w:basedOn w:val="TOC3"/>
    <w:next w:val="af5"/>
    <w:autoRedefine/>
    <w:qFormat/>
    <w:rPr>
      <w:color w:val="FF0000"/>
      <w:szCs w:val="21"/>
    </w:rPr>
  </w:style>
  <w:style w:type="paragraph" w:styleId="TOC3">
    <w:name w:val="toc 3"/>
    <w:basedOn w:val="TOC2"/>
    <w:next w:val="af5"/>
    <w:autoRedefine/>
    <w:uiPriority w:val="39"/>
    <w:qFormat/>
    <w:rPr>
      <w:rFonts w:hAnsi="宋体"/>
      <w:snapToGrid w:val="0"/>
    </w:rPr>
  </w:style>
  <w:style w:type="paragraph" w:styleId="TOC2">
    <w:name w:val="toc 2"/>
    <w:basedOn w:val="TOC1"/>
    <w:next w:val="af5"/>
    <w:autoRedefine/>
    <w:uiPriority w:val="39"/>
    <w:qFormat/>
    <w:pPr>
      <w:tabs>
        <w:tab w:val="left" w:pos="165"/>
        <w:tab w:val="right" w:leader="dot" w:pos="9345"/>
      </w:tabs>
      <w:ind w:firstLineChars="200" w:firstLine="1680"/>
    </w:pPr>
  </w:style>
  <w:style w:type="paragraph" w:styleId="TOC1">
    <w:name w:val="toc 1"/>
    <w:next w:val="af5"/>
    <w:autoRedefine/>
    <w:uiPriority w:val="39"/>
    <w:qFormat/>
    <w:pPr>
      <w:spacing w:line="360" w:lineRule="auto"/>
      <w:jc w:val="both"/>
    </w:pPr>
    <w:rPr>
      <w:sz w:val="24"/>
      <w:szCs w:val="22"/>
    </w:rPr>
  </w:style>
  <w:style w:type="paragraph" w:styleId="af9">
    <w:name w:val="Document Map"/>
    <w:basedOn w:val="af5"/>
    <w:autoRedefine/>
    <w:qFormat/>
    <w:pPr>
      <w:shd w:val="clear" w:color="auto" w:fill="000080"/>
    </w:pPr>
  </w:style>
  <w:style w:type="paragraph" w:styleId="afa">
    <w:name w:val="toa heading"/>
    <w:basedOn w:val="af5"/>
    <w:next w:val="af5"/>
    <w:autoRedefine/>
    <w:qFormat/>
    <w:pPr>
      <w:spacing w:before="120"/>
    </w:pPr>
    <w:rPr>
      <w:rFonts w:ascii="Arial" w:hAnsi="Arial" w:cs="Arial"/>
    </w:rPr>
  </w:style>
  <w:style w:type="paragraph" w:styleId="afb">
    <w:name w:val="annotation text"/>
    <w:basedOn w:val="af5"/>
    <w:link w:val="afc"/>
    <w:autoRedefine/>
    <w:qFormat/>
    <w:pPr>
      <w:ind w:firstLine="480"/>
    </w:pPr>
  </w:style>
  <w:style w:type="paragraph" w:styleId="afd">
    <w:name w:val="Body Text"/>
    <w:basedOn w:val="af5"/>
    <w:autoRedefine/>
    <w:qFormat/>
    <w:pPr>
      <w:spacing w:after="120"/>
      <w:ind w:firstLine="400"/>
      <w:jc w:val="center"/>
    </w:pPr>
    <w:rPr>
      <w:sz w:val="20"/>
      <w:szCs w:val="20"/>
    </w:rPr>
  </w:style>
  <w:style w:type="paragraph" w:styleId="afe">
    <w:name w:val="Body Text Indent"/>
    <w:basedOn w:val="af5"/>
    <w:autoRedefine/>
    <w:qFormat/>
    <w:pPr>
      <w:ind w:firstLine="480"/>
    </w:pPr>
    <w:rPr>
      <w:szCs w:val="20"/>
    </w:rPr>
  </w:style>
  <w:style w:type="paragraph" w:styleId="TOC8">
    <w:name w:val="toc 8"/>
    <w:basedOn w:val="TOC7"/>
    <w:next w:val="af5"/>
    <w:autoRedefine/>
    <w:qFormat/>
  </w:style>
  <w:style w:type="paragraph" w:styleId="aff">
    <w:name w:val="Date"/>
    <w:basedOn w:val="af5"/>
    <w:next w:val="af5"/>
    <w:autoRedefine/>
    <w:qFormat/>
    <w:rPr>
      <w:szCs w:val="20"/>
    </w:rPr>
  </w:style>
  <w:style w:type="paragraph" w:styleId="21">
    <w:name w:val="Body Text Indent 2"/>
    <w:basedOn w:val="af5"/>
    <w:autoRedefine/>
    <w:qFormat/>
    <w:pPr>
      <w:spacing w:after="120" w:line="480" w:lineRule="auto"/>
      <w:ind w:leftChars="200" w:left="420"/>
    </w:pPr>
  </w:style>
  <w:style w:type="paragraph" w:styleId="aff0">
    <w:name w:val="Balloon Text"/>
    <w:basedOn w:val="af5"/>
    <w:autoRedefine/>
    <w:qFormat/>
    <w:rPr>
      <w:sz w:val="18"/>
      <w:szCs w:val="18"/>
    </w:rPr>
  </w:style>
  <w:style w:type="paragraph" w:styleId="aff1">
    <w:name w:val="footer"/>
    <w:basedOn w:val="af5"/>
    <w:link w:val="aff2"/>
    <w:autoRedefine/>
    <w:uiPriority w:val="99"/>
    <w:qFormat/>
    <w:pPr>
      <w:tabs>
        <w:tab w:val="center" w:pos="4153"/>
        <w:tab w:val="right" w:pos="8306"/>
      </w:tabs>
      <w:snapToGrid w:val="0"/>
      <w:ind w:rightChars="100" w:right="210"/>
      <w:jc w:val="right"/>
    </w:pPr>
    <w:rPr>
      <w:sz w:val="18"/>
      <w:szCs w:val="18"/>
    </w:rPr>
  </w:style>
  <w:style w:type="paragraph" w:styleId="af0">
    <w:name w:val="header"/>
    <w:basedOn w:val="af5"/>
    <w:link w:val="aff3"/>
    <w:autoRedefine/>
    <w:qFormat/>
    <w:pPr>
      <w:numPr>
        <w:ilvl w:val="6"/>
        <w:numId w:val="1"/>
      </w:numPr>
      <w:pBdr>
        <w:bottom w:val="single" w:sz="6" w:space="1" w:color="auto"/>
      </w:pBdr>
      <w:tabs>
        <w:tab w:val="center" w:pos="4153"/>
        <w:tab w:val="right" w:pos="8306"/>
      </w:tabs>
      <w:snapToGrid w:val="0"/>
      <w:jc w:val="center"/>
    </w:pPr>
    <w:rPr>
      <w:sz w:val="18"/>
      <w:szCs w:val="18"/>
    </w:rPr>
  </w:style>
  <w:style w:type="paragraph" w:styleId="aff4">
    <w:name w:val="footnote text"/>
    <w:basedOn w:val="af5"/>
    <w:autoRedefine/>
    <w:qFormat/>
    <w:pPr>
      <w:snapToGrid w:val="0"/>
    </w:pPr>
    <w:rPr>
      <w:sz w:val="18"/>
      <w:szCs w:val="18"/>
    </w:rPr>
  </w:style>
  <w:style w:type="paragraph" w:styleId="31">
    <w:name w:val="Body Text Indent 3"/>
    <w:basedOn w:val="af5"/>
    <w:autoRedefine/>
    <w:qFormat/>
    <w:pPr>
      <w:spacing w:after="120"/>
      <w:ind w:leftChars="200" w:left="420"/>
    </w:pPr>
    <w:rPr>
      <w:sz w:val="16"/>
      <w:szCs w:val="16"/>
    </w:rPr>
  </w:style>
  <w:style w:type="paragraph" w:styleId="TOC9">
    <w:name w:val="toc 9"/>
    <w:basedOn w:val="TOC8"/>
    <w:next w:val="af5"/>
    <w:autoRedefine/>
    <w:qFormat/>
  </w:style>
  <w:style w:type="paragraph" w:styleId="aff5">
    <w:name w:val="Normal (Web)"/>
    <w:basedOn w:val="af5"/>
    <w:autoRedefine/>
    <w:uiPriority w:val="99"/>
    <w:qFormat/>
    <w:pPr>
      <w:spacing w:before="100" w:beforeAutospacing="1" w:after="100" w:afterAutospacing="1"/>
    </w:pPr>
    <w:rPr>
      <w:rFonts w:ascii="宋体" w:hAnsi="宋体"/>
    </w:rPr>
  </w:style>
  <w:style w:type="paragraph" w:styleId="aff6">
    <w:name w:val="Title"/>
    <w:basedOn w:val="af5"/>
    <w:autoRedefine/>
    <w:uiPriority w:val="10"/>
    <w:qFormat/>
    <w:pPr>
      <w:spacing w:line="240" w:lineRule="auto"/>
      <w:contextualSpacing/>
    </w:pPr>
    <w:rPr>
      <w:rFonts w:ascii="Calibri Light" w:eastAsia="等线 Light" w:hAnsi="Calibri Light"/>
      <w:spacing w:val="-10"/>
      <w:kern w:val="28"/>
      <w:sz w:val="56"/>
      <w:szCs w:val="56"/>
    </w:rPr>
  </w:style>
  <w:style w:type="paragraph" w:styleId="aff7">
    <w:name w:val="annotation subject"/>
    <w:basedOn w:val="afb"/>
    <w:next w:val="afb"/>
    <w:autoRedefine/>
    <w:qFormat/>
    <w:rPr>
      <w:b/>
      <w:bCs/>
    </w:rPr>
  </w:style>
  <w:style w:type="table" w:styleId="aff8">
    <w:name w:val="Table Grid"/>
    <w:basedOn w:val="af7"/>
    <w:autoRedefine/>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9">
    <w:name w:val="Strong"/>
    <w:basedOn w:val="af6"/>
    <w:autoRedefine/>
    <w:uiPriority w:val="22"/>
    <w:qFormat/>
    <w:rPr>
      <w:b/>
      <w:bCs/>
    </w:rPr>
  </w:style>
  <w:style w:type="character" w:styleId="affa">
    <w:name w:val="page number"/>
    <w:autoRedefine/>
    <w:qFormat/>
    <w:rPr>
      <w:rFonts w:ascii="Times New Roman" w:eastAsia="宋体" w:hAnsi="Times New Roman"/>
      <w:sz w:val="18"/>
    </w:rPr>
  </w:style>
  <w:style w:type="character" w:styleId="affb">
    <w:name w:val="Hyperlink"/>
    <w:autoRedefine/>
    <w:uiPriority w:val="99"/>
    <w:qFormat/>
    <w:rPr>
      <w:rFonts w:ascii="Times New Roman" w:eastAsia="宋体" w:hAnsi="Times New Roman"/>
      <w:color w:val="auto"/>
      <w:spacing w:val="0"/>
      <w:w w:val="100"/>
      <w:position w:val="0"/>
      <w:sz w:val="21"/>
      <w:u w:val="none"/>
      <w:vertAlign w:val="baseline"/>
    </w:rPr>
  </w:style>
  <w:style w:type="character" w:styleId="affc">
    <w:name w:val="annotation reference"/>
    <w:autoRedefine/>
    <w:qFormat/>
    <w:rPr>
      <w:sz w:val="21"/>
      <w:szCs w:val="21"/>
    </w:rPr>
  </w:style>
  <w:style w:type="character" w:styleId="affd">
    <w:name w:val="footnote reference"/>
    <w:autoRedefine/>
    <w:qFormat/>
    <w:rPr>
      <w:vertAlign w:val="superscript"/>
    </w:rPr>
  </w:style>
  <w:style w:type="paragraph" w:customStyle="1" w:styleId="MT">
    <w:name w:val="MT正文"/>
    <w:basedOn w:val="af5"/>
    <w:link w:val="MTChar"/>
    <w:autoRedefine/>
    <w:qFormat/>
    <w:pPr>
      <w:ind w:firstLine="643"/>
    </w:pPr>
  </w:style>
  <w:style w:type="paragraph" w:customStyle="1" w:styleId="MT-">
    <w:name w:val="MT-顶头正文"/>
    <w:basedOn w:val="af5"/>
    <w:link w:val="MT-Char"/>
    <w:autoRedefine/>
    <w:qFormat/>
    <w:pPr>
      <w:ind w:firstLineChars="0" w:firstLine="0"/>
    </w:pPr>
  </w:style>
  <w:style w:type="paragraph" w:customStyle="1" w:styleId="MT0">
    <w:name w:val="MT图标"/>
    <w:basedOn w:val="af5"/>
    <w:link w:val="MTChar0"/>
    <w:autoRedefine/>
    <w:qFormat/>
    <w:pPr>
      <w:widowControl w:val="0"/>
      <w:spacing w:line="240" w:lineRule="auto"/>
      <w:ind w:firstLineChars="0" w:firstLine="0"/>
      <w:jc w:val="center"/>
    </w:pPr>
    <w:rPr>
      <w:b/>
    </w:rPr>
  </w:style>
  <w:style w:type="paragraph" w:customStyle="1" w:styleId="22">
    <w:name w:val="样式 段 + 首行缩进:  2 字符"/>
    <w:link w:val="2Char"/>
    <w:autoRedefine/>
    <w:qFormat/>
    <w:rPr>
      <w:rFonts w:ascii="Calibri" w:eastAsia="等线" w:hAnsi="Calibri" w:cs="宋体"/>
    </w:rPr>
  </w:style>
  <w:style w:type="paragraph" w:customStyle="1" w:styleId="-5-">
    <w:name w:val="表格内容-5号-居中"/>
    <w:basedOn w:val="af5"/>
    <w:autoRedefine/>
    <w:qFormat/>
    <w:pPr>
      <w:spacing w:line="240" w:lineRule="auto"/>
      <w:ind w:firstLineChars="0" w:firstLine="0"/>
      <w:jc w:val="center"/>
    </w:pPr>
    <w:rPr>
      <w:sz w:val="21"/>
    </w:rPr>
  </w:style>
  <w:style w:type="paragraph" w:customStyle="1" w:styleId="MT--">
    <w:name w:val="MT-表内容-居中"/>
    <w:basedOn w:val="af5"/>
    <w:autoRedefine/>
    <w:qFormat/>
    <w:pPr>
      <w:spacing w:line="240" w:lineRule="auto"/>
      <w:ind w:firstLineChars="0" w:firstLine="0"/>
      <w:jc w:val="center"/>
    </w:pPr>
    <w:rPr>
      <w:sz w:val="21"/>
    </w:rPr>
  </w:style>
  <w:style w:type="character" w:customStyle="1" w:styleId="aff2">
    <w:name w:val="页脚 字符"/>
    <w:link w:val="aff1"/>
    <w:autoRedefine/>
    <w:uiPriority w:val="99"/>
    <w:qFormat/>
    <w:rPr>
      <w:kern w:val="2"/>
      <w:sz w:val="18"/>
      <w:szCs w:val="18"/>
    </w:rPr>
  </w:style>
  <w:style w:type="character" w:customStyle="1" w:styleId="aff3">
    <w:name w:val="页眉 字符"/>
    <w:link w:val="af0"/>
    <w:autoRedefine/>
    <w:qFormat/>
    <w:rPr>
      <w:kern w:val="2"/>
      <w:sz w:val="18"/>
      <w:szCs w:val="18"/>
    </w:rPr>
  </w:style>
  <w:style w:type="character" w:customStyle="1" w:styleId="CharChar">
    <w:name w:val="附录三级条标题 Char Char"/>
    <w:link w:val="a7"/>
    <w:autoRedefine/>
    <w:qFormat/>
    <w:rPr>
      <w:rFonts w:ascii="黑体" w:eastAsia="黑体"/>
      <w:kern w:val="21"/>
      <w:sz w:val="21"/>
    </w:rPr>
  </w:style>
  <w:style w:type="paragraph" w:customStyle="1" w:styleId="a7">
    <w:name w:val="附录三级条标题"/>
    <w:basedOn w:val="a6"/>
    <w:link w:val="CharChar"/>
    <w:autoRedefine/>
    <w:qFormat/>
    <w:pPr>
      <w:numPr>
        <w:ilvl w:val="4"/>
      </w:numPr>
      <w:outlineLvl w:val="4"/>
    </w:pPr>
  </w:style>
  <w:style w:type="paragraph" w:customStyle="1" w:styleId="a6">
    <w:name w:val="附录二级条标题"/>
    <w:basedOn w:val="a5"/>
    <w:link w:val="CharChar0"/>
    <w:autoRedefine/>
    <w:qFormat/>
    <w:pPr>
      <w:numPr>
        <w:ilvl w:val="3"/>
      </w:numPr>
      <w:outlineLvl w:val="3"/>
    </w:pPr>
  </w:style>
  <w:style w:type="paragraph" w:customStyle="1" w:styleId="a5">
    <w:name w:val="附录一级条标题"/>
    <w:basedOn w:val="a4"/>
    <w:link w:val="CharChar1"/>
    <w:autoRedefine/>
    <w:qFormat/>
    <w:pPr>
      <w:numPr>
        <w:ilvl w:val="2"/>
      </w:numPr>
      <w:autoSpaceDN w:val="0"/>
      <w:spacing w:beforeLines="0" w:afterLines="0"/>
      <w:outlineLvl w:val="2"/>
    </w:pPr>
  </w:style>
  <w:style w:type="paragraph" w:customStyle="1" w:styleId="a4">
    <w:name w:val="附录章标题"/>
    <w:link w:val="CharChar2"/>
    <w:autoRedefine/>
    <w:qFormat/>
    <w:pPr>
      <w:numPr>
        <w:ilvl w:val="1"/>
        <w:numId w:val="2"/>
      </w:numPr>
      <w:wordWrap w:val="0"/>
      <w:overflowPunct w:val="0"/>
      <w:autoSpaceDE w:val="0"/>
      <w:spacing w:beforeLines="50" w:afterLines="50" w:after="160" w:line="259" w:lineRule="auto"/>
      <w:jc w:val="both"/>
      <w:textAlignment w:val="baseline"/>
      <w:outlineLvl w:val="1"/>
    </w:pPr>
    <w:rPr>
      <w:rFonts w:ascii="黑体" w:eastAsia="黑体" w:hAnsi="Calibri"/>
      <w:kern w:val="21"/>
      <w:sz w:val="21"/>
      <w:szCs w:val="22"/>
    </w:rPr>
  </w:style>
  <w:style w:type="character" w:customStyle="1" w:styleId="CharChar2">
    <w:name w:val="附录章标题 Char Char"/>
    <w:link w:val="a4"/>
    <w:autoRedefine/>
    <w:qFormat/>
    <w:rPr>
      <w:rFonts w:ascii="黑体" w:eastAsia="黑体"/>
      <w:kern w:val="21"/>
      <w:sz w:val="21"/>
      <w:lang w:val="en-US" w:eastAsia="zh-CN" w:bidi="ar-SA"/>
    </w:rPr>
  </w:style>
  <w:style w:type="character" w:customStyle="1" w:styleId="CharChar1">
    <w:name w:val="附录一级条标题 Char Char"/>
    <w:link w:val="a5"/>
    <w:autoRedefine/>
    <w:qFormat/>
    <w:rPr>
      <w:rFonts w:ascii="黑体" w:eastAsia="黑体"/>
      <w:kern w:val="21"/>
      <w:sz w:val="21"/>
    </w:rPr>
  </w:style>
  <w:style w:type="character" w:customStyle="1" w:styleId="CharChar0">
    <w:name w:val="附录二级条标题 Char Char"/>
    <w:link w:val="a6"/>
    <w:autoRedefine/>
    <w:qFormat/>
    <w:rPr>
      <w:rFonts w:ascii="黑体" w:eastAsia="黑体"/>
      <w:kern w:val="21"/>
      <w:sz w:val="21"/>
    </w:rPr>
  </w:style>
  <w:style w:type="character" w:customStyle="1" w:styleId="CharChar3">
    <w:name w:val="注： Char Char"/>
    <w:link w:val="af2"/>
    <w:autoRedefine/>
    <w:qFormat/>
    <w:rPr>
      <w:rFonts w:ascii="宋体"/>
      <w:sz w:val="18"/>
      <w:lang w:val="en-US" w:eastAsia="zh-CN" w:bidi="ar-SA"/>
    </w:rPr>
  </w:style>
  <w:style w:type="paragraph" w:customStyle="1" w:styleId="af2">
    <w:name w:val="注："/>
    <w:link w:val="CharChar3"/>
    <w:autoRedefine/>
    <w:qFormat/>
    <w:pPr>
      <w:widowControl w:val="0"/>
      <w:numPr>
        <w:numId w:val="3"/>
      </w:numPr>
      <w:autoSpaceDE w:val="0"/>
      <w:autoSpaceDN w:val="0"/>
      <w:spacing w:after="160" w:line="259" w:lineRule="auto"/>
      <w:jc w:val="both"/>
    </w:pPr>
    <w:rPr>
      <w:rFonts w:ascii="宋体" w:eastAsia="等线" w:hAnsi="Calibri"/>
      <w:sz w:val="18"/>
      <w:szCs w:val="22"/>
    </w:rPr>
  </w:style>
  <w:style w:type="character" w:customStyle="1" w:styleId="affe">
    <w:name w:val="无间隔 字符"/>
    <w:link w:val="afff"/>
    <w:autoRedefine/>
    <w:uiPriority w:val="1"/>
    <w:qFormat/>
  </w:style>
  <w:style w:type="paragraph" w:styleId="afff">
    <w:name w:val="No Spacing"/>
    <w:link w:val="affe"/>
    <w:autoRedefine/>
    <w:uiPriority w:val="1"/>
    <w:qFormat/>
    <w:pPr>
      <w:ind w:firstLine="418"/>
    </w:pPr>
    <w:rPr>
      <w:rFonts w:ascii="Calibri" w:eastAsia="等线" w:hAnsi="Calibri"/>
      <w:sz w:val="22"/>
      <w:szCs w:val="22"/>
    </w:rPr>
  </w:style>
  <w:style w:type="character" w:customStyle="1" w:styleId="afff0">
    <w:name w:val="个人答复风格"/>
    <w:autoRedefine/>
    <w:qFormat/>
    <w:rPr>
      <w:rFonts w:ascii="Arial" w:eastAsia="宋体" w:hAnsi="Arial" w:cs="Arial"/>
      <w:color w:val="auto"/>
      <w:sz w:val="20"/>
    </w:rPr>
  </w:style>
  <w:style w:type="character" w:customStyle="1" w:styleId="afff1">
    <w:name w:val="发布"/>
    <w:autoRedefine/>
    <w:qFormat/>
    <w:rPr>
      <w:rFonts w:ascii="黑体" w:eastAsia="黑体"/>
      <w:spacing w:val="22"/>
      <w:w w:val="100"/>
      <w:position w:val="3"/>
      <w:sz w:val="28"/>
    </w:rPr>
  </w:style>
  <w:style w:type="character" w:styleId="afff2">
    <w:name w:val="Placeholder Text"/>
    <w:autoRedefine/>
    <w:uiPriority w:val="99"/>
    <w:semiHidden/>
    <w:qFormat/>
    <w:rPr>
      <w:color w:val="808080"/>
    </w:rPr>
  </w:style>
  <w:style w:type="character" w:customStyle="1" w:styleId="CharChar4">
    <w:name w:val="列项——（一级） Char Char"/>
    <w:link w:val="afff3"/>
    <w:autoRedefine/>
    <w:qFormat/>
    <w:rPr>
      <w:rFonts w:ascii="宋体"/>
      <w:sz w:val="21"/>
      <w:lang w:val="en-US" w:eastAsia="zh-CN" w:bidi="ar-SA"/>
    </w:rPr>
  </w:style>
  <w:style w:type="paragraph" w:customStyle="1" w:styleId="afff3">
    <w:name w:val="列项——（一级）"/>
    <w:link w:val="CharChar4"/>
    <w:autoRedefine/>
    <w:qFormat/>
    <w:pPr>
      <w:widowControl w:val="0"/>
      <w:spacing w:after="160" w:line="259" w:lineRule="auto"/>
      <w:ind w:firstLine="418"/>
      <w:jc w:val="both"/>
    </w:pPr>
    <w:rPr>
      <w:rFonts w:ascii="宋体" w:eastAsia="等线" w:hAnsi="Calibri"/>
      <w:sz w:val="21"/>
      <w:szCs w:val="22"/>
    </w:rPr>
  </w:style>
  <w:style w:type="character" w:customStyle="1" w:styleId="CharChar5">
    <w:name w:val="首示例 Char Char"/>
    <w:link w:val="afff4"/>
    <w:autoRedefine/>
    <w:qFormat/>
    <w:rPr>
      <w:rFonts w:ascii="宋体" w:hAnsi="宋体"/>
      <w:kern w:val="2"/>
      <w:sz w:val="18"/>
      <w:szCs w:val="18"/>
      <w:lang w:val="en-US" w:eastAsia="zh-CN" w:bidi="ar-SA"/>
    </w:rPr>
  </w:style>
  <w:style w:type="paragraph" w:customStyle="1" w:styleId="afff4">
    <w:name w:val="首示例"/>
    <w:link w:val="CharChar5"/>
    <w:autoRedefine/>
    <w:qFormat/>
    <w:pPr>
      <w:tabs>
        <w:tab w:val="left" w:pos="360"/>
      </w:tabs>
      <w:spacing w:after="160" w:line="259" w:lineRule="auto"/>
      <w:ind w:firstLine="418"/>
    </w:pPr>
    <w:rPr>
      <w:rFonts w:ascii="宋体" w:eastAsia="等线" w:hAnsi="宋体"/>
      <w:kern w:val="2"/>
      <w:sz w:val="18"/>
      <w:szCs w:val="18"/>
    </w:rPr>
  </w:style>
  <w:style w:type="character" w:customStyle="1" w:styleId="afff5">
    <w:name w:val="个人撰写风格"/>
    <w:autoRedefine/>
    <w:qFormat/>
    <w:rPr>
      <w:rFonts w:ascii="Arial" w:eastAsia="宋体" w:hAnsi="Arial" w:cs="Arial"/>
      <w:color w:val="auto"/>
      <w:sz w:val="20"/>
    </w:rPr>
  </w:style>
  <w:style w:type="character" w:customStyle="1" w:styleId="CharChar6">
    <w:name w:val="正文表标题 Char Char"/>
    <w:link w:val="a2"/>
    <w:autoRedefine/>
    <w:qFormat/>
    <w:rPr>
      <w:rFonts w:ascii="黑体" w:eastAsia="黑体"/>
      <w:sz w:val="21"/>
      <w:lang w:val="en-US" w:eastAsia="zh-CN" w:bidi="ar-SA"/>
    </w:rPr>
  </w:style>
  <w:style w:type="paragraph" w:customStyle="1" w:styleId="a2">
    <w:name w:val="正文表标题"/>
    <w:link w:val="CharChar6"/>
    <w:autoRedefine/>
    <w:qFormat/>
    <w:pPr>
      <w:numPr>
        <w:numId w:val="4"/>
      </w:numPr>
      <w:spacing w:after="160" w:line="259" w:lineRule="auto"/>
      <w:jc w:val="center"/>
    </w:pPr>
    <w:rPr>
      <w:rFonts w:ascii="黑体" w:eastAsia="黑体" w:hAnsi="Calibri"/>
      <w:sz w:val="21"/>
      <w:szCs w:val="22"/>
    </w:rPr>
  </w:style>
  <w:style w:type="character" w:customStyle="1" w:styleId="CharChar7">
    <w:name w:val="附录图标题 Char Char"/>
    <w:link w:val="a0"/>
    <w:autoRedefine/>
    <w:qFormat/>
    <w:rPr>
      <w:rFonts w:ascii="黑体" w:eastAsia="黑体"/>
      <w:sz w:val="21"/>
      <w:lang w:val="en-US" w:eastAsia="zh-CN" w:bidi="ar-SA"/>
    </w:rPr>
  </w:style>
  <w:style w:type="paragraph" w:customStyle="1" w:styleId="a0">
    <w:name w:val="附录图标题"/>
    <w:link w:val="CharChar7"/>
    <w:autoRedefine/>
    <w:qFormat/>
    <w:pPr>
      <w:numPr>
        <w:numId w:val="5"/>
      </w:numPr>
      <w:spacing w:after="160" w:line="259" w:lineRule="auto"/>
      <w:jc w:val="center"/>
    </w:pPr>
    <w:rPr>
      <w:rFonts w:ascii="黑体" w:eastAsia="黑体" w:hAnsi="Calibri"/>
      <w:sz w:val="21"/>
      <w:szCs w:val="22"/>
    </w:rPr>
  </w:style>
  <w:style w:type="paragraph" w:customStyle="1" w:styleId="a">
    <w:name w:val="四级无"/>
    <w:basedOn w:val="afff6"/>
    <w:autoRedefine/>
    <w:qFormat/>
    <w:pPr>
      <w:numPr>
        <w:numId w:val="6"/>
      </w:numPr>
    </w:pPr>
    <w:rPr>
      <w:rFonts w:ascii="宋体" w:eastAsia="宋体"/>
      <w:szCs w:val="21"/>
    </w:rPr>
  </w:style>
  <w:style w:type="paragraph" w:customStyle="1" w:styleId="afff6">
    <w:name w:val="四级条标题"/>
    <w:basedOn w:val="ae"/>
    <w:autoRedefine/>
    <w:qFormat/>
    <w:pPr>
      <w:numPr>
        <w:ilvl w:val="0"/>
        <w:numId w:val="0"/>
      </w:numPr>
      <w:outlineLvl w:val="5"/>
    </w:pPr>
  </w:style>
  <w:style w:type="paragraph" w:customStyle="1" w:styleId="ae">
    <w:name w:val="三级条标题"/>
    <w:basedOn w:val="ad"/>
    <w:autoRedefine/>
    <w:qFormat/>
    <w:pPr>
      <w:numPr>
        <w:ilvl w:val="4"/>
      </w:numPr>
      <w:outlineLvl w:val="4"/>
    </w:pPr>
  </w:style>
  <w:style w:type="paragraph" w:customStyle="1" w:styleId="ad">
    <w:name w:val="二级条标题"/>
    <w:basedOn w:val="ac"/>
    <w:autoRedefine/>
    <w:qFormat/>
    <w:pPr>
      <w:numPr>
        <w:ilvl w:val="3"/>
      </w:numPr>
      <w:outlineLvl w:val="3"/>
    </w:pPr>
  </w:style>
  <w:style w:type="paragraph" w:customStyle="1" w:styleId="ac">
    <w:name w:val="一级条标题"/>
    <w:autoRedefine/>
    <w:qFormat/>
    <w:pPr>
      <w:numPr>
        <w:ilvl w:val="2"/>
        <w:numId w:val="1"/>
      </w:numPr>
      <w:spacing w:after="160" w:line="259" w:lineRule="auto"/>
      <w:outlineLvl w:val="2"/>
    </w:pPr>
    <w:rPr>
      <w:rFonts w:ascii="Calibri" w:eastAsia="黑体" w:hAnsi="Calibri"/>
      <w:sz w:val="21"/>
      <w:szCs w:val="22"/>
    </w:rPr>
  </w:style>
  <w:style w:type="paragraph" w:customStyle="1" w:styleId="MT-002">
    <w:name w:val="正文MT-002"/>
    <w:basedOn w:val="af5"/>
    <w:autoRedefine/>
    <w:qFormat/>
    <w:pPr>
      <w:ind w:firstLine="480"/>
    </w:pPr>
  </w:style>
  <w:style w:type="paragraph" w:customStyle="1" w:styleId="afff7">
    <w:name w:val="封面标准文稿编辑信息"/>
    <w:autoRedefine/>
    <w:qFormat/>
    <w:pPr>
      <w:spacing w:before="180" w:after="160" w:line="180" w:lineRule="exact"/>
      <w:ind w:firstLine="418"/>
      <w:jc w:val="center"/>
    </w:pPr>
    <w:rPr>
      <w:rFonts w:ascii="宋体" w:eastAsia="等线" w:hAnsi="Calibri"/>
      <w:sz w:val="21"/>
      <w:szCs w:val="22"/>
    </w:rPr>
  </w:style>
  <w:style w:type="paragraph" w:customStyle="1" w:styleId="af1">
    <w:name w:val="注×："/>
    <w:autoRedefine/>
    <w:qFormat/>
    <w:pPr>
      <w:widowControl w:val="0"/>
      <w:numPr>
        <w:numId w:val="7"/>
      </w:numPr>
      <w:tabs>
        <w:tab w:val="clear" w:pos="900"/>
        <w:tab w:val="left" w:pos="630"/>
      </w:tabs>
      <w:autoSpaceDE w:val="0"/>
      <w:autoSpaceDN w:val="0"/>
      <w:spacing w:after="160" w:line="259" w:lineRule="auto"/>
      <w:jc w:val="both"/>
    </w:pPr>
    <w:rPr>
      <w:rFonts w:ascii="宋体" w:eastAsia="等线" w:hAnsi="Calibri"/>
      <w:sz w:val="18"/>
      <w:szCs w:val="22"/>
    </w:rPr>
  </w:style>
  <w:style w:type="paragraph" w:customStyle="1" w:styleId="afff8">
    <w:name w:val="字母编号列项（一级）"/>
    <w:autoRedefine/>
    <w:qFormat/>
    <w:pPr>
      <w:spacing w:after="160" w:line="259" w:lineRule="auto"/>
      <w:ind w:leftChars="200" w:left="840" w:hangingChars="200" w:hanging="420"/>
      <w:jc w:val="both"/>
    </w:pPr>
    <w:rPr>
      <w:rFonts w:ascii="宋体" w:eastAsia="等线" w:hAnsi="Calibri"/>
      <w:sz w:val="21"/>
      <w:szCs w:val="22"/>
    </w:rPr>
  </w:style>
  <w:style w:type="paragraph" w:customStyle="1" w:styleId="afff9">
    <w:name w:val="示例"/>
    <w:autoRedefine/>
    <w:qFormat/>
    <w:pPr>
      <w:tabs>
        <w:tab w:val="left" w:pos="816"/>
      </w:tabs>
      <w:spacing w:after="160" w:line="259" w:lineRule="auto"/>
      <w:ind w:firstLineChars="233" w:firstLine="419"/>
      <w:jc w:val="both"/>
    </w:pPr>
    <w:rPr>
      <w:rFonts w:ascii="宋体" w:eastAsia="等线" w:hAnsi="Calibri"/>
      <w:sz w:val="18"/>
      <w:szCs w:val="22"/>
    </w:rPr>
  </w:style>
  <w:style w:type="paragraph" w:customStyle="1" w:styleId="afffa">
    <w:name w:val="标准书脚_奇数页"/>
    <w:autoRedefine/>
    <w:qFormat/>
    <w:pPr>
      <w:spacing w:before="120" w:after="160" w:line="259" w:lineRule="auto"/>
      <w:ind w:firstLine="418"/>
      <w:jc w:val="right"/>
    </w:pPr>
    <w:rPr>
      <w:rFonts w:ascii="Calibri" w:eastAsia="等线" w:hAnsi="Calibri"/>
      <w:sz w:val="18"/>
      <w:szCs w:val="22"/>
    </w:rPr>
  </w:style>
  <w:style w:type="paragraph" w:customStyle="1" w:styleId="afffb">
    <w:name w:val="实施日期"/>
    <w:basedOn w:val="afffc"/>
    <w:autoRedefine/>
    <w:qFormat/>
    <w:pPr>
      <w:jc w:val="right"/>
    </w:pPr>
  </w:style>
  <w:style w:type="paragraph" w:customStyle="1" w:styleId="afffc">
    <w:name w:val="发布日期"/>
    <w:autoRedefine/>
    <w:qFormat/>
    <w:pPr>
      <w:spacing w:after="160" w:line="259" w:lineRule="auto"/>
      <w:ind w:firstLine="418"/>
    </w:pPr>
    <w:rPr>
      <w:rFonts w:ascii="Calibri" w:eastAsia="黑体" w:hAnsi="Calibri"/>
      <w:sz w:val="28"/>
      <w:szCs w:val="22"/>
    </w:rPr>
  </w:style>
  <w:style w:type="paragraph" w:customStyle="1" w:styleId="afffd">
    <w:name w:val="发布部门"/>
    <w:autoRedefine/>
    <w:qFormat/>
    <w:pPr>
      <w:spacing w:after="160" w:line="259" w:lineRule="auto"/>
      <w:ind w:firstLine="418"/>
      <w:jc w:val="center"/>
    </w:pPr>
    <w:rPr>
      <w:rFonts w:ascii="宋体" w:eastAsia="等线" w:hAnsi="Calibri"/>
      <w:b/>
      <w:spacing w:val="20"/>
      <w:w w:val="135"/>
      <w:sz w:val="36"/>
      <w:szCs w:val="22"/>
    </w:rPr>
  </w:style>
  <w:style w:type="paragraph" w:customStyle="1" w:styleId="afffe">
    <w:name w:val="目次、标准名称标题"/>
    <w:basedOn w:val="aa"/>
    <w:autoRedefine/>
    <w:qFormat/>
    <w:pPr>
      <w:numPr>
        <w:numId w:val="0"/>
      </w:numPr>
      <w:spacing w:line="460" w:lineRule="exact"/>
    </w:pPr>
  </w:style>
  <w:style w:type="paragraph" w:customStyle="1" w:styleId="aa">
    <w:name w:val="前言、引言标题"/>
    <w:next w:val="af5"/>
    <w:autoRedefine/>
    <w:qFormat/>
    <w:pPr>
      <w:numPr>
        <w:numId w:val="1"/>
      </w:numPr>
      <w:shd w:val="clear" w:color="FFFFFF" w:fill="FFFFFF"/>
      <w:spacing w:before="640" w:after="560" w:line="259" w:lineRule="auto"/>
      <w:jc w:val="center"/>
      <w:outlineLvl w:val="0"/>
    </w:pPr>
    <w:rPr>
      <w:rFonts w:ascii="黑体" w:eastAsia="黑体" w:hAnsi="Calibri"/>
      <w:sz w:val="32"/>
      <w:szCs w:val="22"/>
    </w:rPr>
  </w:style>
  <w:style w:type="paragraph" w:customStyle="1" w:styleId="af3">
    <w:name w:val="附录表标题"/>
    <w:autoRedefine/>
    <w:qFormat/>
    <w:pPr>
      <w:numPr>
        <w:numId w:val="8"/>
      </w:numPr>
      <w:spacing w:after="160" w:line="259" w:lineRule="auto"/>
      <w:jc w:val="center"/>
      <w:textAlignment w:val="baseline"/>
    </w:pPr>
    <w:rPr>
      <w:rFonts w:ascii="黑体" w:eastAsia="黑体" w:hAnsi="Calibri"/>
      <w:kern w:val="21"/>
      <w:sz w:val="21"/>
      <w:szCs w:val="22"/>
    </w:rPr>
  </w:style>
  <w:style w:type="paragraph" w:customStyle="1" w:styleId="a8">
    <w:name w:val="附录四级条标题"/>
    <w:basedOn w:val="a7"/>
    <w:autoRedefine/>
    <w:qFormat/>
    <w:pPr>
      <w:numPr>
        <w:ilvl w:val="5"/>
      </w:numPr>
      <w:outlineLvl w:val="5"/>
    </w:pPr>
  </w:style>
  <w:style w:type="paragraph" w:customStyle="1" w:styleId="affff">
    <w:name w:val="其他发布部门"/>
    <w:basedOn w:val="afffd"/>
    <w:autoRedefine/>
    <w:qFormat/>
    <w:pPr>
      <w:spacing w:line="0" w:lineRule="atLeast"/>
    </w:pPr>
    <w:rPr>
      <w:rFonts w:ascii="黑体" w:eastAsia="黑体"/>
      <w:b w:val="0"/>
    </w:rPr>
  </w:style>
  <w:style w:type="paragraph" w:customStyle="1" w:styleId="affff0">
    <w:name w:val="标准书脚_偶数页"/>
    <w:autoRedefine/>
    <w:qFormat/>
    <w:pPr>
      <w:spacing w:before="120" w:after="160" w:line="259" w:lineRule="auto"/>
      <w:ind w:firstLine="418"/>
    </w:pPr>
    <w:rPr>
      <w:rFonts w:ascii="Calibri" w:eastAsia="等线" w:hAnsi="Calibri"/>
      <w:sz w:val="18"/>
      <w:szCs w:val="22"/>
    </w:rPr>
  </w:style>
  <w:style w:type="paragraph" w:customStyle="1" w:styleId="a1">
    <w:name w:val="列项●（二级）"/>
    <w:autoRedefine/>
    <w:qFormat/>
    <w:pPr>
      <w:numPr>
        <w:numId w:val="9"/>
      </w:numPr>
      <w:tabs>
        <w:tab w:val="clear" w:pos="760"/>
        <w:tab w:val="left" w:pos="840"/>
      </w:tabs>
      <w:spacing w:after="160" w:line="259" w:lineRule="auto"/>
      <w:ind w:leftChars="400" w:left="600" w:hangingChars="200" w:hanging="200"/>
      <w:jc w:val="both"/>
    </w:pPr>
    <w:rPr>
      <w:rFonts w:ascii="宋体" w:eastAsia="等线" w:hAnsi="Calibri"/>
      <w:sz w:val="21"/>
      <w:szCs w:val="22"/>
    </w:rPr>
  </w:style>
  <w:style w:type="paragraph" w:customStyle="1" w:styleId="ab">
    <w:name w:val="章标题"/>
    <w:autoRedefine/>
    <w:qFormat/>
    <w:pPr>
      <w:numPr>
        <w:ilvl w:val="1"/>
        <w:numId w:val="1"/>
      </w:numPr>
      <w:spacing w:beforeLines="50" w:afterLines="50" w:after="160" w:line="259" w:lineRule="auto"/>
      <w:jc w:val="both"/>
      <w:outlineLvl w:val="1"/>
    </w:pPr>
    <w:rPr>
      <w:rFonts w:ascii="黑体" w:eastAsia="黑体" w:hAnsi="Calibri"/>
      <w:sz w:val="21"/>
      <w:szCs w:val="22"/>
    </w:rPr>
  </w:style>
  <w:style w:type="paragraph" w:customStyle="1" w:styleId="affff1">
    <w:name w:val="封面标准名称"/>
    <w:autoRedefine/>
    <w:qFormat/>
    <w:pPr>
      <w:widowControl w:val="0"/>
      <w:spacing w:after="160" w:line="680" w:lineRule="exact"/>
      <w:ind w:firstLine="418"/>
      <w:jc w:val="center"/>
      <w:textAlignment w:val="center"/>
    </w:pPr>
    <w:rPr>
      <w:rFonts w:ascii="黑体" w:eastAsia="黑体" w:hAnsi="Calibri"/>
      <w:sz w:val="52"/>
      <w:szCs w:val="22"/>
    </w:rPr>
  </w:style>
  <w:style w:type="paragraph" w:customStyle="1" w:styleId="affff2">
    <w:name w:val="封面一致性程度标识"/>
    <w:autoRedefine/>
    <w:qFormat/>
    <w:pPr>
      <w:spacing w:before="440" w:after="160" w:line="400" w:lineRule="exact"/>
      <w:ind w:firstLine="418"/>
      <w:jc w:val="center"/>
    </w:pPr>
    <w:rPr>
      <w:rFonts w:ascii="宋体" w:eastAsia="等线" w:hAnsi="Calibri"/>
      <w:sz w:val="28"/>
      <w:szCs w:val="22"/>
    </w:rPr>
  </w:style>
  <w:style w:type="paragraph" w:customStyle="1" w:styleId="a9">
    <w:name w:val="列项◆（三级）"/>
    <w:autoRedefine/>
    <w:qFormat/>
    <w:pPr>
      <w:numPr>
        <w:numId w:val="10"/>
      </w:numPr>
      <w:spacing w:after="160" w:line="259" w:lineRule="auto"/>
      <w:ind w:leftChars="600" w:left="800" w:hangingChars="200" w:hanging="200"/>
    </w:pPr>
    <w:rPr>
      <w:rFonts w:ascii="宋体" w:eastAsia="等线" w:hAnsi="Calibri"/>
      <w:sz w:val="21"/>
      <w:szCs w:val="22"/>
    </w:rPr>
  </w:style>
  <w:style w:type="paragraph" w:customStyle="1" w:styleId="23">
    <w:name w:val="封面标准号2"/>
    <w:basedOn w:val="11"/>
    <w:autoRedefine/>
    <w:qFormat/>
    <w:pPr>
      <w:adjustRightInd w:val="0"/>
      <w:spacing w:before="357" w:line="280" w:lineRule="exact"/>
    </w:pPr>
  </w:style>
  <w:style w:type="paragraph" w:customStyle="1" w:styleId="11">
    <w:name w:val="封面标准号1"/>
    <w:autoRedefine/>
    <w:qFormat/>
    <w:pPr>
      <w:widowControl w:val="0"/>
      <w:kinsoku w:val="0"/>
      <w:overflowPunct w:val="0"/>
      <w:autoSpaceDE w:val="0"/>
      <w:autoSpaceDN w:val="0"/>
      <w:spacing w:before="308" w:after="160" w:line="259" w:lineRule="auto"/>
      <w:ind w:firstLine="418"/>
      <w:jc w:val="right"/>
      <w:textAlignment w:val="center"/>
    </w:pPr>
    <w:rPr>
      <w:rFonts w:ascii="Calibri" w:eastAsia="等线" w:hAnsi="Calibri"/>
      <w:sz w:val="28"/>
      <w:szCs w:val="22"/>
    </w:rPr>
  </w:style>
  <w:style w:type="paragraph" w:customStyle="1" w:styleId="affff3">
    <w:name w:val="标准书眉一"/>
    <w:autoRedefine/>
    <w:qFormat/>
    <w:pPr>
      <w:spacing w:after="160" w:line="259" w:lineRule="auto"/>
      <w:ind w:firstLine="418"/>
      <w:jc w:val="both"/>
    </w:pPr>
    <w:rPr>
      <w:rFonts w:ascii="Calibri" w:eastAsia="等线" w:hAnsi="Calibri"/>
      <w:sz w:val="22"/>
      <w:szCs w:val="22"/>
    </w:rPr>
  </w:style>
  <w:style w:type="paragraph" w:customStyle="1" w:styleId="affff4">
    <w:name w:val="标准书眉_偶数页"/>
    <w:basedOn w:val="affff5"/>
    <w:next w:val="af5"/>
    <w:autoRedefine/>
    <w:qFormat/>
    <w:pPr>
      <w:jc w:val="left"/>
    </w:pPr>
  </w:style>
  <w:style w:type="paragraph" w:customStyle="1" w:styleId="affff5">
    <w:name w:val="标准书眉_奇数页"/>
    <w:next w:val="af5"/>
    <w:autoRedefine/>
    <w:qFormat/>
    <w:pPr>
      <w:tabs>
        <w:tab w:val="center" w:pos="4154"/>
        <w:tab w:val="right" w:pos="8306"/>
      </w:tabs>
      <w:spacing w:after="120" w:line="259" w:lineRule="auto"/>
      <w:ind w:firstLine="418"/>
      <w:jc w:val="right"/>
    </w:pPr>
    <w:rPr>
      <w:rFonts w:ascii="Calibri" w:eastAsia="等线" w:hAnsi="Calibri"/>
      <w:sz w:val="21"/>
      <w:szCs w:val="22"/>
    </w:rPr>
  </w:style>
  <w:style w:type="paragraph" w:customStyle="1" w:styleId="affff6">
    <w:name w:val="标准标志"/>
    <w:next w:val="af5"/>
    <w:autoRedefine/>
    <w:qFormat/>
    <w:pPr>
      <w:shd w:val="solid" w:color="FFFFFF" w:fill="FFFFFF"/>
      <w:spacing w:after="160" w:line="0" w:lineRule="atLeast"/>
      <w:ind w:firstLine="418"/>
      <w:jc w:val="right"/>
    </w:pPr>
    <w:rPr>
      <w:rFonts w:ascii="Calibri" w:eastAsia="等线" w:hAnsi="Calibri"/>
      <w:b/>
      <w:w w:val="130"/>
      <w:sz w:val="96"/>
      <w:szCs w:val="22"/>
    </w:rPr>
  </w:style>
  <w:style w:type="paragraph" w:customStyle="1" w:styleId="affff7">
    <w:name w:val="五级条标题"/>
    <w:basedOn w:val="afff6"/>
    <w:autoRedefine/>
    <w:qFormat/>
    <w:pPr>
      <w:outlineLvl w:val="6"/>
    </w:pPr>
  </w:style>
  <w:style w:type="paragraph" w:customStyle="1" w:styleId="affff8">
    <w:name w:val="标准称谓"/>
    <w:next w:val="af5"/>
    <w:autoRedefine/>
    <w:qFormat/>
    <w:pPr>
      <w:widowControl w:val="0"/>
      <w:kinsoku w:val="0"/>
      <w:overflowPunct w:val="0"/>
      <w:autoSpaceDE w:val="0"/>
      <w:autoSpaceDN w:val="0"/>
      <w:spacing w:after="160" w:line="0" w:lineRule="atLeast"/>
      <w:ind w:firstLine="418"/>
      <w:jc w:val="distribute"/>
    </w:pPr>
    <w:rPr>
      <w:rFonts w:ascii="宋体" w:eastAsia="等线" w:hAnsi="Calibri"/>
      <w:b/>
      <w:bCs/>
      <w:spacing w:val="20"/>
      <w:w w:val="148"/>
      <w:sz w:val="52"/>
      <w:szCs w:val="22"/>
    </w:rPr>
  </w:style>
  <w:style w:type="paragraph" w:customStyle="1" w:styleId="affff9">
    <w:name w:val="封面标准英文名称"/>
    <w:autoRedefine/>
    <w:qFormat/>
    <w:pPr>
      <w:widowControl w:val="0"/>
      <w:spacing w:before="370" w:after="160" w:line="400" w:lineRule="exact"/>
      <w:ind w:firstLine="418"/>
      <w:jc w:val="center"/>
    </w:pPr>
    <w:rPr>
      <w:rFonts w:ascii="Calibri" w:eastAsia="等线" w:hAnsi="Calibri"/>
      <w:sz w:val="28"/>
      <w:szCs w:val="22"/>
    </w:rPr>
  </w:style>
  <w:style w:type="paragraph" w:customStyle="1" w:styleId="affffa">
    <w:name w:val="目次、索引正文"/>
    <w:autoRedefine/>
    <w:qFormat/>
    <w:pPr>
      <w:spacing w:after="160" w:line="320" w:lineRule="exact"/>
      <w:ind w:firstLine="418"/>
      <w:jc w:val="both"/>
    </w:pPr>
    <w:rPr>
      <w:rFonts w:ascii="宋体" w:eastAsia="等线" w:hAnsi="Calibri"/>
      <w:sz w:val="21"/>
      <w:szCs w:val="22"/>
    </w:rPr>
  </w:style>
  <w:style w:type="paragraph" w:customStyle="1" w:styleId="a3">
    <w:name w:val="附录标识"/>
    <w:basedOn w:val="aa"/>
    <w:autoRedefine/>
    <w:qFormat/>
    <w:pPr>
      <w:numPr>
        <w:numId w:val="2"/>
      </w:numPr>
      <w:tabs>
        <w:tab w:val="left" w:pos="6405"/>
      </w:tabs>
      <w:spacing w:after="200"/>
    </w:pPr>
    <w:rPr>
      <w:sz w:val="21"/>
    </w:rPr>
  </w:style>
  <w:style w:type="paragraph" w:customStyle="1" w:styleId="affffb">
    <w:name w:val="参考文献、索引标题"/>
    <w:basedOn w:val="aa"/>
    <w:next w:val="af5"/>
    <w:autoRedefine/>
    <w:qFormat/>
    <w:pPr>
      <w:numPr>
        <w:numId w:val="0"/>
      </w:numPr>
      <w:spacing w:after="200"/>
    </w:pPr>
    <w:rPr>
      <w:sz w:val="21"/>
    </w:rPr>
  </w:style>
  <w:style w:type="paragraph" w:customStyle="1" w:styleId="affffc">
    <w:name w:val="条文脚注"/>
    <w:basedOn w:val="aff4"/>
    <w:autoRedefine/>
    <w:qFormat/>
    <w:pPr>
      <w:ind w:leftChars="200" w:left="780" w:hangingChars="200" w:hanging="360"/>
      <w:jc w:val="both"/>
    </w:pPr>
    <w:rPr>
      <w:rFonts w:ascii="宋体"/>
    </w:rPr>
  </w:style>
  <w:style w:type="paragraph" w:customStyle="1" w:styleId="af4">
    <w:name w:val="正文图标题"/>
    <w:autoRedefine/>
    <w:qFormat/>
    <w:pPr>
      <w:numPr>
        <w:numId w:val="11"/>
      </w:numPr>
      <w:spacing w:after="160" w:line="259" w:lineRule="auto"/>
      <w:jc w:val="center"/>
    </w:pPr>
    <w:rPr>
      <w:rFonts w:ascii="黑体" w:eastAsia="黑体" w:hAnsi="Calibri"/>
      <w:sz w:val="21"/>
      <w:szCs w:val="22"/>
    </w:rPr>
  </w:style>
  <w:style w:type="paragraph" w:customStyle="1" w:styleId="affffd">
    <w:name w:val="封面标准文稿类别"/>
    <w:autoRedefine/>
    <w:qFormat/>
    <w:pPr>
      <w:spacing w:before="440" w:after="160" w:line="400" w:lineRule="exact"/>
      <w:ind w:firstLine="418"/>
      <w:jc w:val="center"/>
    </w:pPr>
    <w:rPr>
      <w:rFonts w:ascii="宋体" w:eastAsia="等线" w:hAnsi="Calibri"/>
      <w:sz w:val="24"/>
      <w:szCs w:val="22"/>
    </w:rPr>
  </w:style>
  <w:style w:type="paragraph" w:customStyle="1" w:styleId="affffe">
    <w:name w:val="数字编号列项（二级）"/>
    <w:autoRedefine/>
    <w:qFormat/>
    <w:pPr>
      <w:spacing w:after="160" w:line="259" w:lineRule="auto"/>
      <w:ind w:leftChars="400" w:left="1260" w:hangingChars="200" w:hanging="420"/>
      <w:jc w:val="both"/>
    </w:pPr>
    <w:rPr>
      <w:rFonts w:ascii="宋体" w:eastAsia="等线" w:hAnsi="Calibri"/>
      <w:sz w:val="21"/>
      <w:szCs w:val="22"/>
    </w:rPr>
  </w:style>
  <w:style w:type="paragraph" w:customStyle="1" w:styleId="afffff">
    <w:name w:val="编号列项（三级）"/>
    <w:autoRedefine/>
    <w:qFormat/>
    <w:pPr>
      <w:spacing w:after="160" w:line="259" w:lineRule="auto"/>
      <w:ind w:leftChars="600" w:left="800" w:hangingChars="200" w:hanging="200"/>
    </w:pPr>
    <w:rPr>
      <w:rFonts w:ascii="宋体" w:eastAsia="等线" w:hAnsi="Calibri"/>
      <w:sz w:val="21"/>
      <w:szCs w:val="22"/>
    </w:rPr>
  </w:style>
  <w:style w:type="paragraph" w:customStyle="1" w:styleId="afffff0">
    <w:name w:val="封面标准代替信息"/>
    <w:basedOn w:val="23"/>
    <w:autoRedefine/>
    <w:qFormat/>
    <w:pPr>
      <w:spacing w:before="57"/>
    </w:pPr>
    <w:rPr>
      <w:rFonts w:ascii="宋体"/>
      <w:sz w:val="21"/>
    </w:rPr>
  </w:style>
  <w:style w:type="paragraph" w:customStyle="1" w:styleId="af">
    <w:name w:val="图表脚注"/>
    <w:autoRedefine/>
    <w:qFormat/>
    <w:pPr>
      <w:numPr>
        <w:ilvl w:val="5"/>
        <w:numId w:val="1"/>
      </w:numPr>
      <w:spacing w:after="160" w:line="259" w:lineRule="auto"/>
      <w:jc w:val="both"/>
    </w:pPr>
    <w:rPr>
      <w:rFonts w:ascii="宋体" w:eastAsia="等线" w:hAnsi="Calibri"/>
      <w:sz w:val="18"/>
      <w:szCs w:val="22"/>
    </w:rPr>
  </w:style>
  <w:style w:type="paragraph" w:customStyle="1" w:styleId="afffff1">
    <w:name w:val="封面正文"/>
    <w:autoRedefine/>
    <w:qFormat/>
    <w:pPr>
      <w:spacing w:after="160" w:line="259" w:lineRule="auto"/>
      <w:ind w:firstLine="418"/>
      <w:jc w:val="both"/>
    </w:pPr>
    <w:rPr>
      <w:rFonts w:ascii="Calibri" w:eastAsia="等线" w:hAnsi="Calibri"/>
      <w:sz w:val="22"/>
      <w:szCs w:val="22"/>
    </w:rPr>
  </w:style>
  <w:style w:type="paragraph" w:customStyle="1" w:styleId="afffff2">
    <w:name w:val="文献分类号"/>
    <w:autoRedefine/>
    <w:qFormat/>
    <w:pPr>
      <w:widowControl w:val="0"/>
      <w:spacing w:after="160" w:line="259" w:lineRule="auto"/>
      <w:ind w:firstLine="418"/>
      <w:textAlignment w:val="center"/>
    </w:pPr>
    <w:rPr>
      <w:rFonts w:ascii="Calibri" w:eastAsia="黑体" w:hAnsi="Calibri"/>
      <w:sz w:val="21"/>
      <w:szCs w:val="22"/>
    </w:rPr>
  </w:style>
  <w:style w:type="paragraph" w:customStyle="1" w:styleId="afffff3">
    <w:name w:val="其他标准称谓"/>
    <w:autoRedefine/>
    <w:qFormat/>
    <w:pPr>
      <w:spacing w:after="160" w:line="0" w:lineRule="atLeast"/>
      <w:ind w:firstLine="418"/>
      <w:jc w:val="distribute"/>
    </w:pPr>
    <w:rPr>
      <w:rFonts w:ascii="黑体" w:eastAsia="黑体" w:hAnsi="宋体"/>
      <w:sz w:val="52"/>
      <w:szCs w:val="22"/>
    </w:rPr>
  </w:style>
  <w:style w:type="paragraph" w:customStyle="1" w:styleId="afffff4">
    <w:name w:val="三级条标题+黑体"/>
    <w:basedOn w:val="ad"/>
    <w:autoRedefine/>
    <w:qFormat/>
    <w:pPr>
      <w:numPr>
        <w:ilvl w:val="0"/>
        <w:numId w:val="0"/>
      </w:numPr>
      <w:outlineLvl w:val="4"/>
    </w:pPr>
  </w:style>
  <w:style w:type="paragraph" w:customStyle="1" w:styleId="afffff5">
    <w:name w:val="附录五级条标题"/>
    <w:basedOn w:val="a8"/>
    <w:autoRedefine/>
    <w:qFormat/>
    <w:pPr>
      <w:numPr>
        <w:ilvl w:val="0"/>
        <w:numId w:val="0"/>
      </w:numPr>
      <w:outlineLvl w:val="6"/>
    </w:pPr>
  </w:style>
  <w:style w:type="paragraph" w:customStyle="1" w:styleId="MTDisplayEquation">
    <w:name w:val="MTDisplayEquation"/>
    <w:basedOn w:val="22"/>
    <w:next w:val="af5"/>
    <w:link w:val="MTDisplayEquationChar"/>
    <w:autoRedefine/>
    <w:qFormat/>
    <w:pPr>
      <w:tabs>
        <w:tab w:val="center" w:pos="4320"/>
        <w:tab w:val="right" w:pos="8640"/>
      </w:tabs>
    </w:pPr>
  </w:style>
  <w:style w:type="character" w:customStyle="1" w:styleId="2Char">
    <w:name w:val="样式 段 + 首行缩进:  2 字符 Char"/>
    <w:basedOn w:val="af6"/>
    <w:link w:val="22"/>
    <w:autoRedefine/>
    <w:qFormat/>
    <w:rPr>
      <w:rFonts w:ascii="Calibri" w:eastAsia="等线" w:hAnsi="Calibri" w:cs="宋体"/>
    </w:rPr>
  </w:style>
  <w:style w:type="character" w:customStyle="1" w:styleId="MTDisplayEquationChar">
    <w:name w:val="MTDisplayEquation Char"/>
    <w:basedOn w:val="2Char"/>
    <w:link w:val="MTDisplayEquation"/>
    <w:autoRedefine/>
    <w:qFormat/>
    <w:rPr>
      <w:rFonts w:ascii="Calibri" w:eastAsia="等线" w:hAnsi="Calibri" w:cs="宋体"/>
    </w:rPr>
  </w:style>
  <w:style w:type="paragraph" w:customStyle="1" w:styleId="12">
    <w:name w:val="修订1"/>
    <w:autoRedefine/>
    <w:hidden/>
    <w:uiPriority w:val="99"/>
    <w:semiHidden/>
    <w:qFormat/>
    <w:rPr>
      <w:sz w:val="24"/>
      <w:szCs w:val="22"/>
    </w:rPr>
  </w:style>
  <w:style w:type="paragraph" w:customStyle="1" w:styleId="24">
    <w:name w:val="修订2"/>
    <w:autoRedefine/>
    <w:hidden/>
    <w:uiPriority w:val="99"/>
    <w:unhideWhenUsed/>
    <w:qFormat/>
    <w:rPr>
      <w:sz w:val="24"/>
      <w:szCs w:val="22"/>
    </w:rPr>
  </w:style>
  <w:style w:type="character" w:customStyle="1" w:styleId="30">
    <w:name w:val="标题 3 字符"/>
    <w:basedOn w:val="af6"/>
    <w:link w:val="3"/>
    <w:autoRedefine/>
    <w:uiPriority w:val="9"/>
    <w:qFormat/>
    <w:rPr>
      <w:b/>
      <w:sz w:val="24"/>
      <w:szCs w:val="24"/>
    </w:rPr>
  </w:style>
  <w:style w:type="character" w:customStyle="1" w:styleId="10">
    <w:name w:val="标题 1 字符"/>
    <w:basedOn w:val="af6"/>
    <w:link w:val="1"/>
    <w:autoRedefine/>
    <w:uiPriority w:val="9"/>
    <w:qFormat/>
    <w:rPr>
      <w:b/>
      <w:sz w:val="24"/>
      <w:szCs w:val="32"/>
    </w:rPr>
  </w:style>
  <w:style w:type="table" w:customStyle="1" w:styleId="13">
    <w:name w:val="网格型1"/>
    <w:basedOn w:val="af7"/>
    <w:autoRedefine/>
    <w:uiPriority w:val="39"/>
    <w:qFormat/>
    <w:rPr>
      <w:rFonts w:ascii="等线" w:eastAsia="等线" w:hAnsi="等线"/>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
    <w:name w:val="修订3"/>
    <w:autoRedefine/>
    <w:hidden/>
    <w:uiPriority w:val="99"/>
    <w:unhideWhenUsed/>
    <w:qFormat/>
    <w:rPr>
      <w:sz w:val="24"/>
      <w:szCs w:val="22"/>
    </w:rPr>
  </w:style>
  <w:style w:type="character" w:customStyle="1" w:styleId="afc">
    <w:name w:val="批注文字 字符"/>
    <w:basedOn w:val="af6"/>
    <w:link w:val="afb"/>
    <w:autoRedefine/>
    <w:qFormat/>
    <w:rPr>
      <w:sz w:val="24"/>
      <w:szCs w:val="22"/>
    </w:rPr>
  </w:style>
  <w:style w:type="character" w:customStyle="1" w:styleId="20">
    <w:name w:val="标题 2 字符"/>
    <w:basedOn w:val="af6"/>
    <w:link w:val="2"/>
    <w:autoRedefine/>
    <w:uiPriority w:val="9"/>
    <w:qFormat/>
    <w:rPr>
      <w:b/>
      <w:sz w:val="24"/>
      <w:szCs w:val="26"/>
    </w:rPr>
  </w:style>
  <w:style w:type="paragraph" w:styleId="afffff6">
    <w:name w:val="List Paragraph"/>
    <w:basedOn w:val="af5"/>
    <w:autoRedefine/>
    <w:uiPriority w:val="99"/>
    <w:unhideWhenUsed/>
    <w:qFormat/>
    <w:pPr>
      <w:ind w:firstLine="420"/>
    </w:pPr>
  </w:style>
  <w:style w:type="paragraph" w:customStyle="1" w:styleId="40">
    <w:name w:val="修订4"/>
    <w:autoRedefine/>
    <w:hidden/>
    <w:uiPriority w:val="99"/>
    <w:unhideWhenUsed/>
    <w:qFormat/>
    <w:rPr>
      <w:sz w:val="24"/>
      <w:szCs w:val="22"/>
    </w:rPr>
  </w:style>
  <w:style w:type="paragraph" w:customStyle="1" w:styleId="50">
    <w:name w:val="修订5"/>
    <w:autoRedefine/>
    <w:hidden/>
    <w:uiPriority w:val="99"/>
    <w:unhideWhenUsed/>
    <w:qFormat/>
    <w:rPr>
      <w:sz w:val="24"/>
      <w:szCs w:val="22"/>
    </w:rPr>
  </w:style>
  <w:style w:type="paragraph" w:customStyle="1" w:styleId="60">
    <w:name w:val="修订6"/>
    <w:hidden/>
    <w:uiPriority w:val="99"/>
    <w:unhideWhenUsed/>
    <w:qFormat/>
    <w:rPr>
      <w:sz w:val="24"/>
      <w:szCs w:val="22"/>
    </w:rPr>
  </w:style>
  <w:style w:type="character" w:customStyle="1" w:styleId="cf01">
    <w:name w:val="cf01"/>
    <w:basedOn w:val="af6"/>
    <w:qFormat/>
    <w:rPr>
      <w:rFonts w:ascii="Microsoft YaHei UI" w:eastAsia="Microsoft YaHei UI" w:hAnsi="Microsoft YaHei UI" w:hint="eastAsia"/>
      <w:sz w:val="18"/>
      <w:szCs w:val="18"/>
    </w:rPr>
  </w:style>
  <w:style w:type="character" w:customStyle="1" w:styleId="MTChar0">
    <w:name w:val="MT图标 Char"/>
    <w:link w:val="MT0"/>
    <w:qFormat/>
    <w:rPr>
      <w:b/>
    </w:rPr>
  </w:style>
  <w:style w:type="character" w:customStyle="1" w:styleId="MTChar">
    <w:name w:val="MT正文 Char"/>
    <w:link w:val="MT"/>
    <w:qFormat/>
  </w:style>
  <w:style w:type="character" w:customStyle="1" w:styleId="MT-Char">
    <w:name w:val="MT-顶头正文 Char"/>
    <w:link w:val="MT-"/>
    <w:qFormat/>
  </w:style>
  <w:style w:type="paragraph" w:customStyle="1" w:styleId="WPSOffice1">
    <w:name w:val="WPSOffice手动目录 1"/>
    <w:qFormat/>
  </w:style>
  <w:style w:type="paragraph" w:customStyle="1" w:styleId="WPSOffice2">
    <w:name w:val="WPSOffice手动目录 2"/>
    <w:qFormat/>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footer" Target="footer7.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ZK\Desktop\&#35268;&#33539;&#36215;&#33609;\&#24449;&#27714;&#24847;&#35265;&#22238;&#22797;\&#35199;&#23433;&#20250;&#36164;&#26009;\&#25253;&#23457;&#25991;&#20214;\&#21021;&#23457;&#21518;&#25253;&#25209;\&#38134;&#24029;\&#36890;&#35759;&#21327;&#35758;&#25216;&#26415;&#35268;&#33539;&#31435;&#39033;\tds2"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9EEBEF-72D8-4018-8EC4-25B68F3E5A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tds2</Template>
  <TotalTime>8</TotalTime>
  <Pages>18</Pages>
  <Words>1139</Words>
  <Characters>6495</Characters>
  <Application>Microsoft Office Word</Application>
  <DocSecurity>0</DocSecurity>
  <Lines>54</Lines>
  <Paragraphs>15</Paragraphs>
  <ScaleCrop>false</ScaleCrop>
  <Company>SDM</Company>
  <LinksUpToDate>false</LinksUpToDate>
  <CharactersWithSpaces>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膜表大纲</dc:title>
  <dc:creator>杨有涛</dc:creator>
  <cp:lastModifiedBy>youtao yang</cp:lastModifiedBy>
  <cp:revision>54</cp:revision>
  <cp:lastPrinted>2024-01-01T08:38:00Z</cp:lastPrinted>
  <dcterms:created xsi:type="dcterms:W3CDTF">2024-05-08T07:15:00Z</dcterms:created>
  <dcterms:modified xsi:type="dcterms:W3CDTF">2024-07-12T07:46:00Z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DS属性">
    <vt:lpwstr>TDS 2.0 Document</vt:lpwstr>
  </property>
  <property fmtid="{D5CDD505-2E9C-101B-9397-08002B2CF9AE}" pid="3" name="KSOProductBuildVer">
    <vt:lpwstr>2052-12.1.0.17145</vt:lpwstr>
  </property>
  <property fmtid="{D5CDD505-2E9C-101B-9397-08002B2CF9AE}" pid="4" name="ICV">
    <vt:lpwstr>FB8DCDD280604BA38A6A04D5362C896C_13</vt:lpwstr>
  </property>
  <property fmtid="{D5CDD505-2E9C-101B-9397-08002B2CF9AE}" pid="5" name="MTWinEqns">
    <vt:bool>true</vt:bool>
  </property>
</Properties>
</file>