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22" w:rsidRDefault="00E4592E">
      <w:pPr>
        <w:spacing w:afterLines="100" w:after="312" w:line="640" w:lineRule="exact"/>
        <w:jc w:val="center"/>
        <w:rPr>
          <w:rFonts w:ascii="方正小标宋_GBK" w:eastAsia="方正小标宋_GBK" w:hAnsi="微软雅黑"/>
          <w:color w:val="000000" w:themeColor="text1"/>
          <w:sz w:val="36"/>
          <w:szCs w:val="36"/>
        </w:rPr>
      </w:pPr>
      <w:r>
        <w:rPr>
          <w:rFonts w:ascii="方正小标宋_GBK" w:eastAsia="方正小标宋_GBK" w:hAnsi="微软雅黑" w:hint="eastAsia"/>
          <w:color w:val="000000" w:themeColor="text1"/>
          <w:sz w:val="36"/>
          <w:szCs w:val="36"/>
        </w:rPr>
        <w:t>声学计量技术规范预审会审查意见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1592"/>
        <w:gridCol w:w="6930"/>
      </w:tblGrid>
      <w:tr w:rsidR="00991D22">
        <w:tc>
          <w:tcPr>
            <w:tcW w:w="1592" w:type="dxa"/>
            <w:vAlign w:val="center"/>
          </w:tcPr>
          <w:p w:rsidR="00991D22" w:rsidRDefault="00E4592E">
            <w:pPr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6930" w:type="dxa"/>
          </w:tcPr>
          <w:p w:rsidR="00991D22" w:rsidRDefault="00572362">
            <w:pPr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572362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测量传声器相频特性校准规范</w:t>
            </w: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（静电激励器法）</w:t>
            </w:r>
          </w:p>
        </w:tc>
      </w:tr>
      <w:tr w:rsidR="00991D22">
        <w:trPr>
          <w:trHeight w:val="210"/>
        </w:trPr>
        <w:tc>
          <w:tcPr>
            <w:tcW w:w="1592" w:type="dxa"/>
            <w:vAlign w:val="center"/>
          </w:tcPr>
          <w:p w:rsidR="00991D22" w:rsidRDefault="00E4592E">
            <w:pPr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审查形式</w:t>
            </w:r>
          </w:p>
        </w:tc>
        <w:tc>
          <w:tcPr>
            <w:tcW w:w="6930" w:type="dxa"/>
          </w:tcPr>
          <w:p w:rsidR="00991D22" w:rsidRDefault="00E4592E">
            <w:pPr>
              <w:rPr>
                <w:rFonts w:ascii="黑体" w:eastAsia="黑体" w:hAnsi="黑体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会审会议时间：2024.7.11</w:t>
            </w:r>
            <w:r>
              <w:rPr>
                <w:rFonts w:ascii="黑体" w:eastAsia="黑体" w:hAnsi="黑体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地点：中测院</w:t>
            </w:r>
          </w:p>
        </w:tc>
      </w:tr>
      <w:tr w:rsidR="00991D22" w:rsidTr="003445FD">
        <w:trPr>
          <w:trHeight w:val="7974"/>
        </w:trPr>
        <w:tc>
          <w:tcPr>
            <w:tcW w:w="1592" w:type="dxa"/>
            <w:vAlign w:val="center"/>
          </w:tcPr>
          <w:p w:rsidR="00991D22" w:rsidRDefault="00E4592E">
            <w:pPr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预审会</w:t>
            </w:r>
          </w:p>
          <w:p w:rsidR="00991D22" w:rsidRDefault="00E4592E">
            <w:pPr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修改意见</w:t>
            </w:r>
          </w:p>
        </w:tc>
        <w:tc>
          <w:tcPr>
            <w:tcW w:w="6930" w:type="dxa"/>
          </w:tcPr>
          <w:p w:rsidR="00991D22" w:rsidRDefault="00E4592E">
            <w:pPr>
              <w:autoSpaceDE w:val="0"/>
              <w:autoSpaceDN w:val="0"/>
              <w:adjustRightInd w:val="0"/>
              <w:spacing w:line="360" w:lineRule="exact"/>
              <w:ind w:firstLineChars="200" w:firstLine="440"/>
              <w:jc w:val="left"/>
              <w:rPr>
                <w:rFonts w:ascii="黑体" w:eastAsia="黑体" w:hAnsi="黑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2"/>
                <w:szCs w:val="28"/>
              </w:rPr>
              <w:t>审查组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认真审查了</w:t>
            </w:r>
            <w:r>
              <w:rPr>
                <w:rFonts w:ascii="宋体" w:eastAsia="宋体" w:hAnsi="宋体" w:hint="eastAsia"/>
                <w:color w:val="000000" w:themeColor="text1"/>
                <w:sz w:val="22"/>
                <w:szCs w:val="28"/>
              </w:rPr>
              <w:t>技术规范起草材料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，听取</w:t>
            </w:r>
            <w:r>
              <w:rPr>
                <w:rFonts w:ascii="宋体" w:eastAsia="宋体" w:hAnsi="宋体" w:hint="eastAsia"/>
                <w:color w:val="000000" w:themeColor="text1"/>
                <w:sz w:val="22"/>
                <w:szCs w:val="28"/>
              </w:rPr>
              <w:t>了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起草组的汇报，</w:t>
            </w:r>
            <w:r>
              <w:rPr>
                <w:rFonts w:ascii="宋体" w:eastAsia="宋体" w:hAnsi="宋体" w:hint="eastAsia"/>
                <w:color w:val="000000" w:themeColor="text1"/>
                <w:sz w:val="22"/>
                <w:szCs w:val="28"/>
              </w:rPr>
              <w:t>进行了逐条审查，更正了文字表述中不确切的内容，提出了修改意见</w:t>
            </w:r>
            <w:r>
              <w:rPr>
                <w:rFonts w:ascii="黑体" w:eastAsia="黑体" w:hAnsi="黑体" w:hint="eastAsia"/>
                <w:color w:val="000000" w:themeColor="text1"/>
                <w:sz w:val="24"/>
                <w:szCs w:val="28"/>
              </w:rPr>
              <w:t>：</w:t>
            </w:r>
          </w:p>
          <w:p w:rsidR="00B8397F" w:rsidRPr="00B8397F" w:rsidRDefault="00B8397F" w:rsidP="008F1F19">
            <w:pPr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规范名称改为“测量传声器相频特性校准规范（静电激励器法）”</w:t>
            </w:r>
            <w:r w:rsidR="00473362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991D22" w:rsidRPr="008F1F19" w:rsidRDefault="00E4592E" w:rsidP="008F1F19">
            <w:pPr>
              <w:numPr>
                <w:ilvl w:val="0"/>
                <w:numId w:val="1"/>
              </w:numPr>
              <w:wordWrap w:val="0"/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 w:rsidRPr="008F1F1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规范</w:t>
            </w:r>
            <w:r w:rsidR="008F1F19" w:rsidRPr="008F1F19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英文</w:t>
            </w:r>
            <w:r w:rsidRPr="008F1F19">
              <w:rPr>
                <w:rFonts w:ascii="宋体" w:eastAsia="宋体" w:hAnsi="宋体" w:cs="宋体" w:hint="eastAsia"/>
                <w:szCs w:val="21"/>
              </w:rPr>
              <w:t>名称改为“</w:t>
            </w:r>
            <w:r w:rsidR="008F1F19" w:rsidRPr="008F1F19">
              <w:rPr>
                <w:rFonts w:ascii="宋体" w:eastAsia="宋体" w:hAnsi="宋体" w:cs="宋体"/>
                <w:szCs w:val="21"/>
              </w:rPr>
              <w:t>Calibration Specification for Phase-Frequency Characteristics of Measurement Microphones</w:t>
            </w:r>
            <w:r w:rsidRPr="008F1F19">
              <w:rPr>
                <w:rFonts w:ascii="宋体" w:eastAsia="宋体" w:hAnsi="宋体" w:cs="宋体" w:hint="eastAsia"/>
                <w:szCs w:val="21"/>
              </w:rPr>
              <w:t>”；</w:t>
            </w:r>
          </w:p>
          <w:p w:rsidR="00991D22" w:rsidRDefault="00383A1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目录删除术语和计量单位的条目编号</w:t>
            </w:r>
            <w:r w:rsidR="00E4592E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991D22" w:rsidRDefault="00383A17" w:rsidP="00383A1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范围 修改表述以符合</w:t>
            </w:r>
            <w:r w:rsidRPr="00383A17">
              <w:rPr>
                <w:rFonts w:ascii="宋体" w:eastAsia="宋体" w:hAnsi="宋体" w:cs="宋体"/>
                <w:szCs w:val="21"/>
              </w:rPr>
              <w:t>GB/T 1.1—2020</w:t>
            </w:r>
            <w:r>
              <w:rPr>
                <w:rFonts w:ascii="宋体" w:eastAsia="宋体" w:hAnsi="宋体" w:cs="宋体" w:hint="eastAsia"/>
                <w:szCs w:val="21"/>
              </w:rPr>
              <w:t>的规范性要求</w:t>
            </w:r>
            <w:r w:rsidR="00E4592E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991D22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引用文件 修改</w:t>
            </w:r>
            <w:r w:rsidRPr="00383A17">
              <w:rPr>
                <w:rFonts w:ascii="宋体" w:eastAsia="宋体" w:hAnsi="宋体" w:cs="宋体"/>
                <w:szCs w:val="21"/>
              </w:rPr>
              <w:t>IEC 61094-6</w:t>
            </w:r>
            <w:r>
              <w:rPr>
                <w:rFonts w:ascii="宋体" w:eastAsia="宋体" w:hAnsi="宋体" w:cs="宋体" w:hint="eastAsia"/>
                <w:szCs w:val="21"/>
              </w:rPr>
              <w:t>为</w:t>
            </w:r>
            <w:r w:rsidRPr="00383A17">
              <w:rPr>
                <w:rFonts w:ascii="宋体" w:eastAsia="宋体" w:hAnsi="宋体" w:cs="宋体"/>
                <w:szCs w:val="21"/>
              </w:rPr>
              <w:t>GB/T 20441.6—2017</w:t>
            </w:r>
            <w:r w:rsidR="00E4592E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991D22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术语和计量单位 增加“相频非线性误差”，加入本文所述相位的定义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/>
                <w:szCs w:val="21"/>
              </w:rPr>
              <w:t xml:space="preserve">.2 </w:t>
            </w:r>
            <w:r>
              <w:rPr>
                <w:rFonts w:ascii="宋体" w:eastAsia="宋体" w:hAnsi="宋体" w:cs="宋体" w:hint="eastAsia"/>
                <w:szCs w:val="21"/>
              </w:rPr>
              <w:t>相频响应 解释性语言改为注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概述 </w:t>
            </w:r>
            <w:r w:rsidR="0038523C">
              <w:rPr>
                <w:rFonts w:ascii="宋体" w:eastAsia="宋体" w:hAnsi="宋体" w:cs="宋体" w:hint="eastAsia"/>
                <w:szCs w:val="21"/>
              </w:rPr>
              <w:t>修改工作原理的表述以符合电容传声器之外的校准对象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修改“相位一致性”的定义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445FD" w:rsidRDefault="003445FD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/>
                <w:szCs w:val="21"/>
              </w:rPr>
              <w:t xml:space="preserve">.1 </w:t>
            </w:r>
            <w:r>
              <w:rPr>
                <w:rFonts w:ascii="宋体" w:eastAsia="宋体" w:hAnsi="宋体" w:cs="宋体" w:hint="eastAsia"/>
                <w:szCs w:val="21"/>
              </w:rPr>
              <w:t>相频响应非线性误差 修改为 相频非线性误差删除不做合格性判定的描述；</w:t>
            </w:r>
          </w:p>
          <w:p w:rsidR="003445FD" w:rsidRDefault="003445FD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 xml:space="preserve">5.2 </w:t>
            </w:r>
            <w:r>
              <w:rPr>
                <w:rFonts w:ascii="宋体" w:eastAsia="宋体" w:hAnsi="宋体" w:cs="宋体" w:hint="eastAsia"/>
                <w:szCs w:val="21"/>
              </w:rPr>
              <w:t>相位一致性加上不做合格性判定的描述；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  <w:r>
              <w:rPr>
                <w:rFonts w:ascii="宋体" w:eastAsia="宋体" w:hAnsi="宋体" w:cs="宋体"/>
                <w:szCs w:val="21"/>
              </w:rPr>
              <w:t xml:space="preserve">.3 </w:t>
            </w:r>
            <w:r>
              <w:rPr>
                <w:rFonts w:ascii="宋体" w:eastAsia="宋体" w:hAnsi="宋体" w:cs="宋体" w:hint="eastAsia"/>
                <w:szCs w:val="21"/>
              </w:rPr>
              <w:t>相频响应 修改有关“相位检测仪”的表述以与测量装置保持一致。修改测量步骤以清楚表述扫频测量过程</w:t>
            </w:r>
            <w:r w:rsidR="001C23D5">
              <w:rPr>
                <w:rFonts w:ascii="宋体" w:eastAsia="宋体" w:hAnsi="宋体" w:cs="宋体" w:hint="eastAsia"/>
                <w:szCs w:val="21"/>
              </w:rPr>
              <w:t>，加入测量频率点选择的描述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  <w:r>
              <w:rPr>
                <w:rFonts w:ascii="宋体" w:eastAsia="宋体" w:hAnsi="宋体" w:cs="宋体"/>
                <w:szCs w:val="21"/>
              </w:rPr>
              <w:t xml:space="preserve">.4 </w:t>
            </w:r>
            <w:r>
              <w:rPr>
                <w:rFonts w:ascii="宋体" w:eastAsia="宋体" w:hAnsi="宋体" w:cs="宋体" w:hint="eastAsia"/>
                <w:szCs w:val="21"/>
              </w:rPr>
              <w:t>相频非线性误差 修改表述以与名词术语保持一致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523C" w:rsidRDefault="0038523C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  <w:r>
              <w:rPr>
                <w:rFonts w:ascii="宋体" w:eastAsia="宋体" w:hAnsi="宋体" w:cs="宋体"/>
                <w:szCs w:val="21"/>
              </w:rPr>
              <w:t xml:space="preserve">.5 </w:t>
            </w:r>
            <w:r>
              <w:rPr>
                <w:rFonts w:ascii="宋体" w:eastAsia="宋体" w:hAnsi="宋体" w:cs="宋体" w:hint="eastAsia"/>
                <w:szCs w:val="21"/>
              </w:rPr>
              <w:t>相频响应的一致性 修改文字表述以与5</w:t>
            </w:r>
            <w:r>
              <w:rPr>
                <w:rFonts w:ascii="宋体" w:eastAsia="宋体" w:hAnsi="宋体" w:cs="宋体"/>
                <w:szCs w:val="21"/>
              </w:rPr>
              <w:t>.2</w:t>
            </w:r>
            <w:r>
              <w:rPr>
                <w:rFonts w:ascii="宋体" w:eastAsia="宋体" w:hAnsi="宋体" w:cs="宋体" w:hint="eastAsia"/>
                <w:szCs w:val="21"/>
              </w:rPr>
              <w:t>计量特性保持一致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383A17" w:rsidRDefault="00383A17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附录A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修改校准证书内容，添加相位测量结果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</w:p>
          <w:p w:rsidR="001C23D5" w:rsidRDefault="001C23D5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附录B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不确定度评定 加入前置放大器引入的不确定度分量，评定相频非线性误差的不确定度</w:t>
            </w:r>
            <w:r w:rsidR="00C07B29">
              <w:rPr>
                <w:rFonts w:ascii="宋体" w:eastAsia="宋体" w:hAnsi="宋体" w:cs="宋体" w:hint="eastAsia"/>
                <w:szCs w:val="21"/>
              </w:rPr>
              <w:t>；</w:t>
            </w:r>
            <w:bookmarkStart w:id="0" w:name="_GoBack"/>
            <w:bookmarkEnd w:id="0"/>
          </w:p>
          <w:p w:rsidR="00991D22" w:rsidRPr="00C07B29" w:rsidRDefault="00C07B29" w:rsidP="004733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若干文字修改。</w:t>
            </w:r>
          </w:p>
        </w:tc>
      </w:tr>
      <w:tr w:rsidR="00991D22" w:rsidTr="003445FD">
        <w:trPr>
          <w:trHeight w:val="2825"/>
        </w:trPr>
        <w:tc>
          <w:tcPr>
            <w:tcW w:w="1592" w:type="dxa"/>
            <w:vAlign w:val="center"/>
          </w:tcPr>
          <w:p w:rsidR="00991D22" w:rsidRDefault="00E4592E">
            <w:pPr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审查结论</w:t>
            </w:r>
          </w:p>
        </w:tc>
        <w:tc>
          <w:tcPr>
            <w:tcW w:w="6930" w:type="dxa"/>
          </w:tcPr>
          <w:p w:rsidR="00991D22" w:rsidRDefault="00E4592E">
            <w:pPr>
              <w:autoSpaceDE w:val="0"/>
              <w:autoSpaceDN w:val="0"/>
              <w:adjustRightInd w:val="0"/>
              <w:ind w:firstLine="200"/>
              <w:jc w:val="left"/>
              <w:rPr>
                <w:rFonts w:ascii="宋体" w:eastAsia="宋体" w:hAnsi="宋体" w:cs="Times New Roman"/>
                <w:color w:val="000000"/>
                <w:sz w:val="22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审查组认为：</w:t>
            </w:r>
          </w:p>
          <w:p w:rsidR="00991D22" w:rsidRDefault="00E4592E">
            <w:pPr>
              <w:autoSpaceDE w:val="0"/>
              <w:autoSpaceDN w:val="0"/>
              <w:adjustRightInd w:val="0"/>
              <w:spacing w:line="360" w:lineRule="exact"/>
              <w:ind w:firstLine="198"/>
              <w:jc w:val="left"/>
              <w:rPr>
                <w:rFonts w:ascii="宋体" w:eastAsia="宋体" w:hAnsi="宋体" w:cs="Times New Roman"/>
                <w:color w:val="000000"/>
                <w:sz w:val="22"/>
                <w:szCs w:val="28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初稿、编制说明及验证报告基本完整。但初稿须修改处较多，建议</w:t>
            </w:r>
            <w:r>
              <w:rPr>
                <w:rFonts w:ascii="宋体" w:eastAsia="宋体" w:hAnsi="宋体" w:hint="eastAsia"/>
                <w:color w:val="000000" w:themeColor="text1"/>
                <w:sz w:val="22"/>
                <w:szCs w:val="28"/>
              </w:rPr>
              <w:t>起草组按照审查意见进行修改，经审查组确认后，再提报秘书处按规定程序组织征求意见</w:t>
            </w:r>
            <w:r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。</w:t>
            </w:r>
          </w:p>
          <w:p w:rsidR="00991D22" w:rsidRDefault="00991D22">
            <w:pPr>
              <w:autoSpaceDE w:val="0"/>
              <w:autoSpaceDN w:val="0"/>
              <w:adjustRightInd w:val="0"/>
              <w:spacing w:line="360" w:lineRule="exact"/>
              <w:ind w:firstLine="198"/>
              <w:jc w:val="left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  <w:p w:rsidR="00991D22" w:rsidRDefault="00E4592E">
            <w:pPr>
              <w:autoSpaceDE w:val="0"/>
              <w:autoSpaceDN w:val="0"/>
              <w:adjustRightInd w:val="0"/>
              <w:ind w:firstLine="200"/>
              <w:jc w:val="left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责任专家：（签字）</w:t>
            </w:r>
          </w:p>
          <w:p w:rsidR="00991D22" w:rsidRDefault="00991D22">
            <w:pPr>
              <w:autoSpaceDE w:val="0"/>
              <w:autoSpaceDN w:val="0"/>
              <w:adjustRightInd w:val="0"/>
              <w:ind w:firstLine="200"/>
              <w:jc w:val="right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  <w:p w:rsidR="00991D22" w:rsidRDefault="00E4592E">
            <w:pPr>
              <w:autoSpaceDE w:val="0"/>
              <w:autoSpaceDN w:val="0"/>
              <w:adjustRightInd w:val="0"/>
              <w:ind w:firstLine="200"/>
              <w:jc w:val="right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202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4年 月 日</w:t>
            </w:r>
          </w:p>
          <w:p w:rsidR="00991D22" w:rsidRDefault="00E4592E">
            <w:pPr>
              <w:ind w:firstLine="200"/>
              <w:jc w:val="right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:rsidR="00991D22" w:rsidRDefault="00E4592E">
      <w:pPr>
        <w:sectPr w:rsidR="00991D2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p w:rsidR="00991D22" w:rsidRDefault="00991D22"/>
    <w:p w:rsidR="00991D22" w:rsidRDefault="00E4592E">
      <w:pPr>
        <w:widowControl/>
        <w:spacing w:afterLines="50" w:after="156" w:line="360" w:lineRule="auto"/>
        <w:jc w:val="center"/>
        <w:rPr>
          <w:sz w:val="24"/>
          <w:szCs w:val="28"/>
        </w:rPr>
      </w:pPr>
      <w:r>
        <w:rPr>
          <w:rFonts w:hint="eastAsia"/>
          <w:sz w:val="48"/>
          <w:szCs w:val="52"/>
        </w:rPr>
        <w:t>专家签到表</w:t>
      </w:r>
    </w:p>
    <w:tbl>
      <w:tblPr>
        <w:tblStyle w:val="a8"/>
        <w:tblW w:w="4996" w:type="pct"/>
        <w:tblLook w:val="04A0" w:firstRow="1" w:lastRow="0" w:firstColumn="1" w:lastColumn="0" w:noHBand="0" w:noVBand="1"/>
      </w:tblPr>
      <w:tblGrid>
        <w:gridCol w:w="2334"/>
        <w:gridCol w:w="3889"/>
        <w:gridCol w:w="1991"/>
        <w:gridCol w:w="2799"/>
        <w:gridCol w:w="2924"/>
      </w:tblGrid>
      <w:tr w:rsidR="00991D22">
        <w:tc>
          <w:tcPr>
            <w:tcW w:w="837" w:type="pct"/>
          </w:tcPr>
          <w:p w:rsidR="00991D22" w:rsidRDefault="00E4592E">
            <w:pPr>
              <w:widowControl/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姓 名</w:t>
            </w:r>
          </w:p>
        </w:tc>
        <w:tc>
          <w:tcPr>
            <w:tcW w:w="1394" w:type="pct"/>
          </w:tcPr>
          <w:p w:rsidR="00991D22" w:rsidRDefault="00E4592E">
            <w:pPr>
              <w:widowControl/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单 位</w:t>
            </w:r>
          </w:p>
        </w:tc>
        <w:tc>
          <w:tcPr>
            <w:tcW w:w="714" w:type="pct"/>
          </w:tcPr>
          <w:p w:rsidR="00991D22" w:rsidRDefault="00E4592E">
            <w:pPr>
              <w:widowControl/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职务/职称</w:t>
            </w:r>
          </w:p>
        </w:tc>
        <w:tc>
          <w:tcPr>
            <w:tcW w:w="1004" w:type="pct"/>
          </w:tcPr>
          <w:p w:rsidR="00991D22" w:rsidRDefault="00E4592E">
            <w:pPr>
              <w:widowControl/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专 业</w:t>
            </w:r>
          </w:p>
        </w:tc>
        <w:tc>
          <w:tcPr>
            <w:tcW w:w="1049" w:type="pct"/>
          </w:tcPr>
          <w:p w:rsidR="00991D22" w:rsidRDefault="00E4592E">
            <w:pPr>
              <w:widowControl/>
              <w:jc w:val="center"/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签名</w:t>
            </w:r>
          </w:p>
        </w:tc>
      </w:tr>
      <w:tr w:rsidR="00991D22">
        <w:tc>
          <w:tcPr>
            <w:tcW w:w="837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39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71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0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49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</w:tr>
      <w:tr w:rsidR="00991D22">
        <w:tc>
          <w:tcPr>
            <w:tcW w:w="837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39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71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0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49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</w:tr>
      <w:tr w:rsidR="00991D22">
        <w:tc>
          <w:tcPr>
            <w:tcW w:w="837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39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71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0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49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</w:tr>
      <w:tr w:rsidR="00991D22">
        <w:tc>
          <w:tcPr>
            <w:tcW w:w="837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39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71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0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49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</w:tr>
      <w:tr w:rsidR="00991D22">
        <w:tc>
          <w:tcPr>
            <w:tcW w:w="837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39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71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04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  <w:tc>
          <w:tcPr>
            <w:tcW w:w="1049" w:type="pct"/>
          </w:tcPr>
          <w:p w:rsidR="00991D22" w:rsidRDefault="00991D22">
            <w:pPr>
              <w:widowControl/>
              <w:jc w:val="center"/>
              <w:rPr>
                <w:sz w:val="40"/>
                <w:szCs w:val="44"/>
              </w:rPr>
            </w:pPr>
          </w:p>
        </w:tc>
      </w:tr>
    </w:tbl>
    <w:p w:rsidR="00991D22" w:rsidRDefault="00991D22">
      <w:pPr>
        <w:widowControl/>
        <w:jc w:val="center"/>
        <w:rPr>
          <w:sz w:val="40"/>
          <w:szCs w:val="44"/>
        </w:rPr>
      </w:pPr>
    </w:p>
    <w:sectPr w:rsidR="00991D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92E" w:rsidRDefault="00E4592E" w:rsidP="00572362">
      <w:r>
        <w:separator/>
      </w:r>
    </w:p>
  </w:endnote>
  <w:endnote w:type="continuationSeparator" w:id="0">
    <w:p w:rsidR="00E4592E" w:rsidRDefault="00E4592E" w:rsidP="00572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92E" w:rsidRDefault="00E4592E" w:rsidP="00572362">
      <w:r>
        <w:separator/>
      </w:r>
    </w:p>
  </w:footnote>
  <w:footnote w:type="continuationSeparator" w:id="0">
    <w:p w:rsidR="00E4592E" w:rsidRDefault="00E4592E" w:rsidP="00572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8D755D"/>
    <w:multiLevelType w:val="singleLevel"/>
    <w:tmpl w:val="AD8D755D"/>
    <w:lvl w:ilvl="0">
      <w:start w:val="1"/>
      <w:numFmt w:val="decimal"/>
      <w:lvlText w:val="%1."/>
      <w:lvlJc w:val="left"/>
      <w:pPr>
        <w:tabs>
          <w:tab w:val="left" w:pos="454"/>
        </w:tabs>
      </w:pPr>
    </w:lvl>
  </w:abstractNum>
  <w:abstractNum w:abstractNumId="1" w15:restartNumberingAfterBreak="0">
    <w:nsid w:val="DC086BFC"/>
    <w:multiLevelType w:val="singleLevel"/>
    <w:tmpl w:val="DC086BFC"/>
    <w:lvl w:ilvl="0">
      <w:start w:val="4"/>
      <w:numFmt w:val="decimal"/>
      <w:suff w:val="nothing"/>
      <w:lvlText w:val="%1、"/>
      <w:lvlJc w:val="left"/>
    </w:lvl>
  </w:abstractNum>
  <w:abstractNum w:abstractNumId="2" w15:restartNumberingAfterBreak="0">
    <w:nsid w:val="4B665741"/>
    <w:multiLevelType w:val="multilevel"/>
    <w:tmpl w:val="4B665741"/>
    <w:lvl w:ilvl="0">
      <w:start w:val="17"/>
      <w:numFmt w:val="decimal"/>
      <w:lvlText w:val="%1"/>
      <w:lvlJc w:val="left"/>
      <w:pPr>
        <w:ind w:left="360" w:hanging="360"/>
      </w:pPr>
      <w:rPr>
        <w:rFonts w:ascii="宋体" w:eastAsia="宋体" w:hAnsi="宋体" w:cs="宋体" w:hint="default"/>
        <w:color w:val="auto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5M2I3YmJiOGViODAyZjg1ZjY2YTdlZWZiMGFiYzIifQ=="/>
  </w:docVars>
  <w:rsids>
    <w:rsidRoot w:val="004B0733"/>
    <w:rsid w:val="000F3F1A"/>
    <w:rsid w:val="0010278F"/>
    <w:rsid w:val="001C23D5"/>
    <w:rsid w:val="003445FD"/>
    <w:rsid w:val="00383A17"/>
    <w:rsid w:val="0038523C"/>
    <w:rsid w:val="0041523F"/>
    <w:rsid w:val="00415E97"/>
    <w:rsid w:val="00473362"/>
    <w:rsid w:val="004B0733"/>
    <w:rsid w:val="004F1D3D"/>
    <w:rsid w:val="005532ED"/>
    <w:rsid w:val="00572362"/>
    <w:rsid w:val="005B45BF"/>
    <w:rsid w:val="00722D95"/>
    <w:rsid w:val="0073777E"/>
    <w:rsid w:val="00784D47"/>
    <w:rsid w:val="007C5AE2"/>
    <w:rsid w:val="007C6A5D"/>
    <w:rsid w:val="008150E6"/>
    <w:rsid w:val="008F1F19"/>
    <w:rsid w:val="00991D22"/>
    <w:rsid w:val="00A32F0A"/>
    <w:rsid w:val="00AB6957"/>
    <w:rsid w:val="00B8397F"/>
    <w:rsid w:val="00BA63D4"/>
    <w:rsid w:val="00C07B29"/>
    <w:rsid w:val="00DE3A8B"/>
    <w:rsid w:val="00E4592E"/>
    <w:rsid w:val="00E47786"/>
    <w:rsid w:val="00EC6CE6"/>
    <w:rsid w:val="00EE7E7E"/>
    <w:rsid w:val="00F12F4A"/>
    <w:rsid w:val="0CD14F24"/>
    <w:rsid w:val="111C31CE"/>
    <w:rsid w:val="13444170"/>
    <w:rsid w:val="14AB63C6"/>
    <w:rsid w:val="15520056"/>
    <w:rsid w:val="175E3E5F"/>
    <w:rsid w:val="19941901"/>
    <w:rsid w:val="26A310A6"/>
    <w:rsid w:val="321709CF"/>
    <w:rsid w:val="378B7ED8"/>
    <w:rsid w:val="4B0B764D"/>
    <w:rsid w:val="54B83FEB"/>
    <w:rsid w:val="58EA6AFE"/>
    <w:rsid w:val="6A821B5B"/>
    <w:rsid w:val="6EFA731B"/>
    <w:rsid w:val="76782D11"/>
    <w:rsid w:val="790B4FCC"/>
    <w:rsid w:val="7919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A5C02"/>
  <w15:docId w15:val="{AF179430-C980-42C0-AA25-48FAFC7A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134</Words>
  <Characters>770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何龙标</dc:creator>
  <cp:lastModifiedBy>桂桂</cp:lastModifiedBy>
  <cp:revision>19</cp:revision>
  <dcterms:created xsi:type="dcterms:W3CDTF">2022-08-23T06:00:00Z</dcterms:created>
  <dcterms:modified xsi:type="dcterms:W3CDTF">2024-07-12T02:02:00Z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640E6604CCAE4F83A9B7AC5A24B8634D_13</vt:lpwstr>
  </property>
</Properties>
</file>