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346C0D">
      <w:pPr>
        <w:pStyle w:val="5"/>
        <w:rPr>
          <w:rFonts w:ascii="黑体"/>
          <w:sz w:val="44"/>
        </w:rPr>
      </w:pPr>
    </w:p>
    <w:p w14:paraId="2F1E8E20">
      <w:pPr>
        <w:pStyle w:val="5"/>
        <w:rPr>
          <w:rFonts w:ascii="黑体"/>
          <w:sz w:val="44"/>
        </w:rPr>
      </w:pPr>
    </w:p>
    <w:p w14:paraId="0A3F0055">
      <w:pPr>
        <w:pStyle w:val="5"/>
        <w:rPr>
          <w:rFonts w:ascii="黑体"/>
          <w:sz w:val="44"/>
        </w:rPr>
      </w:pPr>
    </w:p>
    <w:p w14:paraId="1D5931C4">
      <w:pPr>
        <w:pStyle w:val="5"/>
        <w:rPr>
          <w:rFonts w:ascii="黑体"/>
          <w:sz w:val="44"/>
        </w:rPr>
      </w:pPr>
    </w:p>
    <w:p w14:paraId="5C199184">
      <w:pPr>
        <w:pStyle w:val="5"/>
        <w:rPr>
          <w:rFonts w:ascii="黑体"/>
          <w:sz w:val="44"/>
        </w:rPr>
      </w:pPr>
    </w:p>
    <w:p w14:paraId="2C7E5CD8">
      <w:pPr>
        <w:pStyle w:val="5"/>
        <w:rPr>
          <w:rFonts w:ascii="黑体"/>
          <w:sz w:val="44"/>
        </w:rPr>
      </w:pPr>
    </w:p>
    <w:p w14:paraId="359F2295">
      <w:pPr>
        <w:pStyle w:val="5"/>
        <w:rPr>
          <w:rFonts w:ascii="黑体"/>
          <w:sz w:val="44"/>
        </w:rPr>
      </w:pPr>
    </w:p>
    <w:p w14:paraId="4EA3C75D">
      <w:pPr>
        <w:pStyle w:val="5"/>
        <w:rPr>
          <w:rFonts w:ascii="黑体"/>
          <w:sz w:val="44"/>
        </w:rPr>
      </w:pPr>
    </w:p>
    <w:p w14:paraId="7E4CF010">
      <w:pPr>
        <w:pStyle w:val="5"/>
        <w:rPr>
          <w:rFonts w:ascii="黑体"/>
          <w:sz w:val="44"/>
        </w:rPr>
      </w:pPr>
    </w:p>
    <w:p w14:paraId="65C23BE2">
      <w:pPr>
        <w:pStyle w:val="5"/>
        <w:rPr>
          <w:rFonts w:ascii="黑体"/>
          <w:sz w:val="44"/>
        </w:rPr>
      </w:pPr>
    </w:p>
    <w:p w14:paraId="45ADD34A">
      <w:pPr>
        <w:spacing w:before="113"/>
        <w:ind w:left="97" w:right="419" w:firstLine="0"/>
        <w:jc w:val="center"/>
        <w:rPr>
          <w:rFonts w:hint="eastAsia" w:ascii="黑体" w:hAnsi="宋体" w:eastAsia="黑体" w:cs="宋体"/>
          <w:sz w:val="44"/>
          <w:lang w:eastAsia="zh-CN"/>
        </w:rPr>
      </w:pPr>
      <w:r>
        <w:rPr>
          <w:rFonts w:hint="eastAsia" w:ascii="黑体" w:eastAsia="黑体" w:cs="宋体"/>
          <w:sz w:val="44"/>
          <w:lang w:val="en-US" w:eastAsia="zh-CN"/>
        </w:rPr>
        <w:t>称重式泥沙</w:t>
      </w:r>
      <w:r>
        <w:rPr>
          <w:rFonts w:hint="eastAsia" w:ascii="黑体" w:hAnsi="宋体" w:eastAsia="黑体" w:cs="宋体"/>
          <w:sz w:val="44"/>
          <w:lang w:eastAsia="zh-CN"/>
        </w:rPr>
        <w:t>监测仪</w:t>
      </w:r>
      <w:r>
        <w:rPr>
          <w:rFonts w:hint="eastAsia" w:ascii="黑体" w:eastAsia="黑体" w:cs="宋体"/>
          <w:sz w:val="44"/>
          <w:lang w:val="en-US" w:eastAsia="zh-CN"/>
        </w:rPr>
        <w:t>器</w:t>
      </w:r>
      <w:r>
        <w:rPr>
          <w:rFonts w:hint="eastAsia" w:ascii="黑体" w:hAnsi="宋体" w:eastAsia="黑体" w:cs="宋体"/>
          <w:sz w:val="44"/>
          <w:lang w:eastAsia="zh-CN"/>
        </w:rPr>
        <w:t>校准规范</w:t>
      </w:r>
    </w:p>
    <w:p w14:paraId="46144DC0">
      <w:pPr>
        <w:spacing w:before="113"/>
        <w:ind w:left="97" w:right="419" w:firstLine="0"/>
        <w:jc w:val="center"/>
        <w:rPr>
          <w:rFonts w:hint="eastAsia" w:ascii="黑体" w:eastAsia="黑体"/>
          <w:sz w:val="44"/>
        </w:rPr>
      </w:pPr>
      <w:r>
        <w:rPr>
          <w:rFonts w:hint="eastAsia" w:ascii="黑体" w:eastAsia="黑体"/>
          <w:sz w:val="44"/>
        </w:rPr>
        <w:t>编制说明</w:t>
      </w:r>
    </w:p>
    <w:p w14:paraId="018B8F34">
      <w:pPr>
        <w:pStyle w:val="5"/>
        <w:rPr>
          <w:rFonts w:ascii="黑体"/>
          <w:sz w:val="44"/>
        </w:rPr>
      </w:pPr>
    </w:p>
    <w:p w14:paraId="65650856">
      <w:pPr>
        <w:pStyle w:val="5"/>
        <w:rPr>
          <w:rFonts w:ascii="黑体"/>
          <w:sz w:val="44"/>
        </w:rPr>
      </w:pPr>
    </w:p>
    <w:p w14:paraId="036A7582">
      <w:pPr>
        <w:pStyle w:val="5"/>
        <w:rPr>
          <w:rFonts w:ascii="黑体"/>
          <w:sz w:val="44"/>
        </w:rPr>
      </w:pPr>
    </w:p>
    <w:p w14:paraId="01D8F304">
      <w:pPr>
        <w:pStyle w:val="5"/>
        <w:rPr>
          <w:rFonts w:ascii="黑体"/>
          <w:sz w:val="44"/>
        </w:rPr>
      </w:pPr>
    </w:p>
    <w:p w14:paraId="5AE6A0A7">
      <w:pPr>
        <w:pStyle w:val="5"/>
        <w:rPr>
          <w:rFonts w:ascii="黑体"/>
          <w:sz w:val="44"/>
        </w:rPr>
      </w:pPr>
    </w:p>
    <w:p w14:paraId="0ED7B7C6">
      <w:pPr>
        <w:pStyle w:val="5"/>
        <w:rPr>
          <w:rFonts w:ascii="黑体"/>
          <w:sz w:val="44"/>
        </w:rPr>
      </w:pPr>
    </w:p>
    <w:p w14:paraId="333BDFF0">
      <w:pPr>
        <w:pStyle w:val="5"/>
        <w:rPr>
          <w:rFonts w:ascii="黑体"/>
          <w:sz w:val="44"/>
        </w:rPr>
      </w:pPr>
    </w:p>
    <w:p w14:paraId="4F95E6E5">
      <w:pPr>
        <w:pStyle w:val="5"/>
        <w:rPr>
          <w:rFonts w:ascii="黑体"/>
          <w:sz w:val="44"/>
        </w:rPr>
      </w:pPr>
    </w:p>
    <w:p w14:paraId="3CDA7DCC">
      <w:pPr>
        <w:pStyle w:val="5"/>
        <w:rPr>
          <w:rFonts w:ascii="黑体"/>
          <w:sz w:val="44"/>
        </w:rPr>
      </w:pPr>
    </w:p>
    <w:p w14:paraId="39F1572E">
      <w:pPr>
        <w:spacing w:before="384"/>
        <w:ind w:left="21" w:right="419" w:firstLine="0"/>
        <w:jc w:val="center"/>
        <w:rPr>
          <w:b/>
          <w:sz w:val="36"/>
        </w:rPr>
      </w:pPr>
      <w:r>
        <w:rPr>
          <w:rFonts w:hint="eastAsia"/>
          <w:b/>
          <w:sz w:val="36"/>
          <w:lang w:val="en-US" w:eastAsia="zh-CN"/>
        </w:rPr>
        <w:t>称重式泥沙监测仪器校准规范编制组</w:t>
      </w:r>
    </w:p>
    <w:p w14:paraId="2F76A750">
      <w:pPr>
        <w:spacing w:before="213"/>
        <w:ind w:left="531" w:right="1104" w:firstLine="0"/>
        <w:jc w:val="center"/>
        <w:rPr>
          <w:rFonts w:hint="eastAsia" w:ascii="黑体" w:eastAsia="黑体"/>
          <w:sz w:val="36"/>
        </w:rPr>
      </w:pPr>
      <w:r>
        <w:rPr>
          <w:rFonts w:hint="eastAsia" w:ascii="黑体" w:eastAsia="黑体"/>
          <w:sz w:val="36"/>
        </w:rPr>
        <w:t>202</w:t>
      </w:r>
      <w:r>
        <w:rPr>
          <w:rFonts w:hint="eastAsia" w:ascii="黑体" w:eastAsia="黑体"/>
          <w:sz w:val="36"/>
          <w:lang w:val="en-US" w:eastAsia="zh-CN"/>
        </w:rPr>
        <w:t>4</w:t>
      </w:r>
      <w:r>
        <w:rPr>
          <w:rFonts w:hint="eastAsia" w:ascii="黑体" w:eastAsia="黑体"/>
          <w:spacing w:val="-61"/>
          <w:sz w:val="36"/>
        </w:rPr>
        <w:t>年</w:t>
      </w:r>
      <w:r>
        <w:rPr>
          <w:rFonts w:hint="eastAsia" w:ascii="黑体" w:eastAsia="黑体"/>
          <w:spacing w:val="-61"/>
          <w:sz w:val="36"/>
          <w:lang w:val="en-US" w:eastAsia="zh-CN"/>
        </w:rPr>
        <w:t>1</w:t>
      </w:r>
      <w:bookmarkStart w:id="8" w:name="_GoBack"/>
      <w:bookmarkEnd w:id="8"/>
      <w:r>
        <w:rPr>
          <w:rFonts w:hint="eastAsia" w:ascii="黑体" w:eastAsia="黑体"/>
          <w:spacing w:val="-46"/>
          <w:sz w:val="36"/>
        </w:rPr>
        <w:t>月</w:t>
      </w:r>
    </w:p>
    <w:p w14:paraId="052C2C43">
      <w:pPr>
        <w:spacing w:after="0"/>
        <w:jc w:val="center"/>
        <w:rPr>
          <w:rFonts w:hint="eastAsia" w:ascii="黑体" w:eastAsia="黑体"/>
          <w:sz w:val="36"/>
        </w:rPr>
        <w:sectPr>
          <w:type w:val="continuous"/>
          <w:pgSz w:w="11910" w:h="16840"/>
          <w:pgMar w:top="1440" w:right="1800" w:bottom="1440" w:left="1800" w:header="720" w:footer="720" w:gutter="0"/>
          <w:cols w:space="720" w:num="1"/>
        </w:sectPr>
      </w:pPr>
    </w:p>
    <w:sdt>
      <w:sdtPr>
        <w:rPr>
          <w:rFonts w:hint="eastAsia" w:ascii="仿宋" w:hAnsi="仿宋" w:eastAsia="仿宋" w:cs="仿宋"/>
          <w:sz w:val="32"/>
          <w:szCs w:val="32"/>
          <w:lang w:val="zh-CN" w:eastAsia="zh-CN" w:bidi="zh-CN"/>
        </w:rPr>
        <w:id w:val="147456260"/>
        <w15:color w:val="DBDBDB"/>
        <w:docPartObj>
          <w:docPartGallery w:val="Table of Contents"/>
          <w:docPartUnique/>
        </w:docPartObj>
      </w:sdtPr>
      <w:sdtEndPr>
        <w:rPr>
          <w:rFonts w:hint="eastAsia" w:ascii="黑体" w:hAnsi="宋体" w:eastAsia="黑体" w:cs="宋体"/>
          <w:sz w:val="28"/>
          <w:szCs w:val="22"/>
          <w:lang w:val="zh-CN" w:eastAsia="zh-CN" w:bidi="zh-CN"/>
        </w:rPr>
      </w:sdtEndPr>
      <w:sdtContent>
        <w:p w14:paraId="4CE5BA6D">
          <w:pPr>
            <w:keepNext w:val="0"/>
            <w:keepLines w:val="0"/>
            <w:pageBreakBefore w:val="0"/>
            <w:kinsoku/>
            <w:wordWrap/>
            <w:overflowPunct/>
            <w:topLinePunct w:val="0"/>
            <w:bidi w:val="0"/>
            <w:adjustRightInd/>
            <w:snapToGrid/>
            <w:spacing w:before="0" w:after="0" w:line="360" w:lineRule="auto"/>
            <w:ind w:left="0" w:leftChars="0" w:right="0" w:rightChars="0" w:firstLine="0" w:firstLineChars="0"/>
            <w:jc w:val="center"/>
            <w:textAlignment w:val="auto"/>
            <w:rPr>
              <w:rFonts w:hint="eastAsia" w:ascii="仿宋" w:hAnsi="仿宋" w:eastAsia="仿宋" w:cs="仿宋"/>
              <w:sz w:val="32"/>
              <w:szCs w:val="32"/>
              <w:lang w:val="zh-CN" w:eastAsia="zh-CN" w:bidi="zh-CN"/>
            </w:rPr>
          </w:pPr>
        </w:p>
        <w:p w14:paraId="656CC86C">
          <w:pPr>
            <w:keepNext w:val="0"/>
            <w:keepLines w:val="0"/>
            <w:pageBreakBefore w:val="0"/>
            <w:kinsoku/>
            <w:wordWrap/>
            <w:overflowPunct/>
            <w:topLinePunct w:val="0"/>
            <w:bidi w:val="0"/>
            <w:adjustRightInd/>
            <w:snapToGrid/>
            <w:spacing w:before="0" w:after="0" w:line="360" w:lineRule="auto"/>
            <w:ind w:left="0" w:leftChars="0" w:right="0" w:rightChars="0" w:firstLine="0" w:firstLineChars="0"/>
            <w:jc w:val="center"/>
            <w:textAlignment w:val="auto"/>
            <w:rPr>
              <w:rFonts w:hint="eastAsia" w:ascii="仿宋" w:hAnsi="仿宋" w:eastAsia="仿宋" w:cs="仿宋"/>
              <w:sz w:val="32"/>
              <w:szCs w:val="32"/>
            </w:rPr>
          </w:pPr>
          <w:r>
            <w:rPr>
              <w:rFonts w:hint="eastAsia" w:ascii="仿宋" w:hAnsi="仿宋" w:eastAsia="仿宋" w:cs="仿宋"/>
              <w:sz w:val="32"/>
              <w:szCs w:val="32"/>
            </w:rPr>
            <w:t>目录</w:t>
          </w:r>
        </w:p>
        <w:p w14:paraId="5A321783">
          <w:pPr>
            <w:pStyle w:val="8"/>
            <w:tabs>
              <w:tab w:val="right" w:leader="dot" w:pos="8310"/>
              <w:tab w:val="clear" w:pos="9060"/>
            </w:tabs>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TOC \o "1-1" \h \u </w:instrText>
          </w:r>
          <w:r>
            <w:rPr>
              <w:rFonts w:hint="eastAsia" w:ascii="仿宋" w:hAnsi="仿宋" w:eastAsia="仿宋" w:cs="仿宋"/>
              <w:sz w:val="32"/>
              <w:szCs w:val="32"/>
            </w:rPr>
            <w:fldChar w:fldCharType="separate"/>
          </w:r>
          <w:r>
            <w:rPr>
              <w:rFonts w:hint="eastAsia" w:ascii="仿宋" w:hAnsi="仿宋" w:eastAsia="仿宋" w:cs="仿宋"/>
              <w:szCs w:val="32"/>
            </w:rPr>
            <w:fldChar w:fldCharType="begin"/>
          </w:r>
          <w:r>
            <w:rPr>
              <w:rFonts w:hint="eastAsia" w:ascii="仿宋" w:hAnsi="仿宋" w:eastAsia="仿宋" w:cs="仿宋"/>
              <w:szCs w:val="32"/>
            </w:rPr>
            <w:instrText xml:space="preserve"> HYPERLINK \l _Toc17693 </w:instrText>
          </w:r>
          <w:r>
            <w:rPr>
              <w:rFonts w:hint="eastAsia" w:ascii="仿宋" w:hAnsi="仿宋" w:eastAsia="仿宋" w:cs="仿宋"/>
              <w:szCs w:val="32"/>
            </w:rPr>
            <w:fldChar w:fldCharType="separate"/>
          </w:r>
          <w:r>
            <w:t>一、任务来源</w:t>
          </w:r>
          <w:r>
            <w:tab/>
          </w:r>
          <w:r>
            <w:fldChar w:fldCharType="begin"/>
          </w:r>
          <w:r>
            <w:instrText xml:space="preserve"> PAGEREF _Toc17693 \h </w:instrText>
          </w:r>
          <w:r>
            <w:fldChar w:fldCharType="separate"/>
          </w:r>
          <w:r>
            <w:t>1</w:t>
          </w:r>
          <w:r>
            <w:fldChar w:fldCharType="end"/>
          </w:r>
          <w:r>
            <w:rPr>
              <w:rFonts w:hint="eastAsia" w:ascii="仿宋" w:hAnsi="仿宋" w:eastAsia="仿宋" w:cs="仿宋"/>
              <w:szCs w:val="32"/>
            </w:rPr>
            <w:fldChar w:fldCharType="end"/>
          </w:r>
        </w:p>
        <w:p w14:paraId="2AE00DA2">
          <w:pPr>
            <w:pStyle w:val="8"/>
            <w:tabs>
              <w:tab w:val="right" w:leader="dot" w:pos="8310"/>
              <w:tab w:val="clear" w:pos="9060"/>
            </w:tabs>
          </w:pPr>
          <w:r>
            <w:rPr>
              <w:rFonts w:hint="eastAsia" w:ascii="仿宋" w:hAnsi="仿宋" w:eastAsia="仿宋" w:cs="仿宋"/>
              <w:szCs w:val="32"/>
            </w:rPr>
            <w:fldChar w:fldCharType="begin"/>
          </w:r>
          <w:r>
            <w:rPr>
              <w:rFonts w:hint="eastAsia" w:ascii="仿宋" w:hAnsi="仿宋" w:eastAsia="仿宋" w:cs="仿宋"/>
              <w:szCs w:val="32"/>
            </w:rPr>
            <w:instrText xml:space="preserve"> HYPERLINK \l _Toc12960 </w:instrText>
          </w:r>
          <w:r>
            <w:rPr>
              <w:rFonts w:hint="eastAsia" w:ascii="仿宋" w:hAnsi="仿宋" w:eastAsia="仿宋" w:cs="仿宋"/>
              <w:szCs w:val="32"/>
            </w:rPr>
            <w:fldChar w:fldCharType="separate"/>
          </w:r>
          <w:r>
            <w:t>二、</w:t>
          </w:r>
          <w:r>
            <w:rPr>
              <w:rFonts w:hint="eastAsia"/>
            </w:rPr>
            <w:t>采纳国际建议</w:t>
          </w:r>
          <w:r>
            <w:rPr>
              <w:rFonts w:hint="eastAsia"/>
              <w:lang w:val="en-US" w:eastAsia="zh-CN"/>
            </w:rPr>
            <w:t>说明</w:t>
          </w:r>
          <w:r>
            <w:tab/>
          </w:r>
          <w:r>
            <w:fldChar w:fldCharType="begin"/>
          </w:r>
          <w:r>
            <w:instrText xml:space="preserve"> PAGEREF _Toc12960 \h </w:instrText>
          </w:r>
          <w:r>
            <w:fldChar w:fldCharType="separate"/>
          </w:r>
          <w:r>
            <w:t>1</w:t>
          </w:r>
          <w:r>
            <w:fldChar w:fldCharType="end"/>
          </w:r>
          <w:r>
            <w:rPr>
              <w:rFonts w:hint="eastAsia" w:ascii="仿宋" w:hAnsi="仿宋" w:eastAsia="仿宋" w:cs="仿宋"/>
              <w:szCs w:val="32"/>
            </w:rPr>
            <w:fldChar w:fldCharType="end"/>
          </w:r>
        </w:p>
        <w:p w14:paraId="73B741ED">
          <w:pPr>
            <w:pStyle w:val="8"/>
            <w:tabs>
              <w:tab w:val="right" w:leader="dot" w:pos="8310"/>
              <w:tab w:val="clear" w:pos="9060"/>
            </w:tabs>
          </w:pPr>
          <w:r>
            <w:rPr>
              <w:rFonts w:hint="eastAsia" w:ascii="仿宋" w:hAnsi="仿宋" w:eastAsia="仿宋" w:cs="仿宋"/>
              <w:szCs w:val="32"/>
            </w:rPr>
            <w:fldChar w:fldCharType="begin"/>
          </w:r>
          <w:r>
            <w:rPr>
              <w:rFonts w:hint="eastAsia" w:ascii="仿宋" w:hAnsi="仿宋" w:eastAsia="仿宋" w:cs="仿宋"/>
              <w:szCs w:val="32"/>
            </w:rPr>
            <w:instrText xml:space="preserve"> HYPERLINK \l _Toc24128 </w:instrText>
          </w:r>
          <w:r>
            <w:rPr>
              <w:rFonts w:hint="eastAsia" w:ascii="仿宋" w:hAnsi="仿宋" w:eastAsia="仿宋" w:cs="仿宋"/>
              <w:szCs w:val="32"/>
            </w:rPr>
            <w:fldChar w:fldCharType="separate"/>
          </w:r>
          <w:r>
            <w:rPr>
              <w:rFonts w:hint="eastAsia"/>
              <w:lang w:val="en-US" w:eastAsia="zh-CN"/>
            </w:rPr>
            <w:t>三、</w:t>
          </w:r>
          <w:r>
            <w:t>编制目的及意义</w:t>
          </w:r>
          <w:r>
            <w:tab/>
          </w:r>
          <w:r>
            <w:fldChar w:fldCharType="begin"/>
          </w:r>
          <w:r>
            <w:instrText xml:space="preserve"> PAGEREF _Toc24128 \h </w:instrText>
          </w:r>
          <w:r>
            <w:fldChar w:fldCharType="separate"/>
          </w:r>
          <w:r>
            <w:t>1</w:t>
          </w:r>
          <w:r>
            <w:fldChar w:fldCharType="end"/>
          </w:r>
          <w:r>
            <w:rPr>
              <w:rFonts w:hint="eastAsia" w:ascii="仿宋" w:hAnsi="仿宋" w:eastAsia="仿宋" w:cs="仿宋"/>
              <w:szCs w:val="32"/>
            </w:rPr>
            <w:fldChar w:fldCharType="end"/>
          </w:r>
        </w:p>
        <w:p w14:paraId="35786419">
          <w:pPr>
            <w:pStyle w:val="8"/>
            <w:tabs>
              <w:tab w:val="right" w:leader="dot" w:pos="8310"/>
              <w:tab w:val="clear" w:pos="9060"/>
            </w:tabs>
          </w:pPr>
          <w:r>
            <w:rPr>
              <w:rFonts w:hint="eastAsia" w:ascii="仿宋" w:hAnsi="仿宋" w:eastAsia="仿宋" w:cs="仿宋"/>
              <w:szCs w:val="32"/>
            </w:rPr>
            <w:fldChar w:fldCharType="begin"/>
          </w:r>
          <w:r>
            <w:rPr>
              <w:rFonts w:hint="eastAsia" w:ascii="仿宋" w:hAnsi="仿宋" w:eastAsia="仿宋" w:cs="仿宋"/>
              <w:szCs w:val="32"/>
            </w:rPr>
            <w:instrText xml:space="preserve"> HYPERLINK \l _Toc29975 </w:instrText>
          </w:r>
          <w:r>
            <w:rPr>
              <w:rFonts w:hint="eastAsia" w:ascii="仿宋" w:hAnsi="仿宋" w:eastAsia="仿宋" w:cs="仿宋"/>
              <w:szCs w:val="32"/>
            </w:rPr>
            <w:fldChar w:fldCharType="separate"/>
          </w:r>
          <w:r>
            <w:rPr>
              <w:rFonts w:hint="eastAsia"/>
              <w:lang w:val="en-US" w:eastAsia="zh-CN"/>
            </w:rPr>
            <w:t>四</w:t>
          </w:r>
          <w:r>
            <w:t>、编制原则</w:t>
          </w:r>
          <w:r>
            <w:tab/>
          </w:r>
          <w:r>
            <w:fldChar w:fldCharType="begin"/>
          </w:r>
          <w:r>
            <w:instrText xml:space="preserve"> PAGEREF _Toc29975 \h </w:instrText>
          </w:r>
          <w:r>
            <w:fldChar w:fldCharType="separate"/>
          </w:r>
          <w:r>
            <w:t>2</w:t>
          </w:r>
          <w:r>
            <w:fldChar w:fldCharType="end"/>
          </w:r>
          <w:r>
            <w:rPr>
              <w:rFonts w:hint="eastAsia" w:ascii="仿宋" w:hAnsi="仿宋" w:eastAsia="仿宋" w:cs="仿宋"/>
              <w:szCs w:val="32"/>
            </w:rPr>
            <w:fldChar w:fldCharType="end"/>
          </w:r>
        </w:p>
        <w:p w14:paraId="554A4C58">
          <w:pPr>
            <w:pStyle w:val="8"/>
            <w:tabs>
              <w:tab w:val="right" w:leader="dot" w:pos="8310"/>
              <w:tab w:val="clear" w:pos="9060"/>
            </w:tabs>
          </w:pPr>
          <w:r>
            <w:rPr>
              <w:rFonts w:hint="eastAsia" w:ascii="仿宋" w:hAnsi="仿宋" w:eastAsia="仿宋" w:cs="仿宋"/>
              <w:szCs w:val="32"/>
            </w:rPr>
            <w:fldChar w:fldCharType="begin"/>
          </w:r>
          <w:r>
            <w:rPr>
              <w:rFonts w:hint="eastAsia" w:ascii="仿宋" w:hAnsi="仿宋" w:eastAsia="仿宋" w:cs="仿宋"/>
              <w:szCs w:val="32"/>
            </w:rPr>
            <w:instrText xml:space="preserve"> HYPERLINK \l _Toc16600 </w:instrText>
          </w:r>
          <w:r>
            <w:rPr>
              <w:rFonts w:hint="eastAsia" w:ascii="仿宋" w:hAnsi="仿宋" w:eastAsia="仿宋" w:cs="仿宋"/>
              <w:szCs w:val="32"/>
            </w:rPr>
            <w:fldChar w:fldCharType="separate"/>
          </w:r>
          <w:r>
            <w:rPr>
              <w:rFonts w:hint="eastAsia"/>
              <w:lang w:val="en-US" w:eastAsia="zh-CN"/>
            </w:rPr>
            <w:t>五</w:t>
          </w:r>
          <w:r>
            <w:t>、编制</w:t>
          </w:r>
          <w:r>
            <w:rPr>
              <w:rFonts w:hint="eastAsia"/>
              <w:lang w:val="en-US" w:eastAsia="zh-CN"/>
            </w:rPr>
            <w:t>过程</w:t>
          </w:r>
          <w:r>
            <w:tab/>
          </w:r>
          <w:r>
            <w:fldChar w:fldCharType="begin"/>
          </w:r>
          <w:r>
            <w:instrText xml:space="preserve"> PAGEREF _Toc16600 \h </w:instrText>
          </w:r>
          <w:r>
            <w:fldChar w:fldCharType="separate"/>
          </w:r>
          <w:r>
            <w:t>2</w:t>
          </w:r>
          <w:r>
            <w:fldChar w:fldCharType="end"/>
          </w:r>
          <w:r>
            <w:rPr>
              <w:rFonts w:hint="eastAsia" w:ascii="仿宋" w:hAnsi="仿宋" w:eastAsia="仿宋" w:cs="仿宋"/>
              <w:szCs w:val="32"/>
            </w:rPr>
            <w:fldChar w:fldCharType="end"/>
          </w:r>
        </w:p>
        <w:p w14:paraId="25B84E48">
          <w:pPr>
            <w:pStyle w:val="8"/>
            <w:tabs>
              <w:tab w:val="right" w:leader="dot" w:pos="8310"/>
              <w:tab w:val="clear" w:pos="9060"/>
            </w:tabs>
          </w:pPr>
          <w:r>
            <w:rPr>
              <w:rFonts w:hint="eastAsia" w:ascii="仿宋" w:hAnsi="仿宋" w:eastAsia="仿宋" w:cs="仿宋"/>
              <w:szCs w:val="32"/>
            </w:rPr>
            <w:fldChar w:fldCharType="begin"/>
          </w:r>
          <w:r>
            <w:rPr>
              <w:rFonts w:hint="eastAsia" w:ascii="仿宋" w:hAnsi="仿宋" w:eastAsia="仿宋" w:cs="仿宋"/>
              <w:szCs w:val="32"/>
            </w:rPr>
            <w:instrText xml:space="preserve"> HYPERLINK \l _Toc21619 </w:instrText>
          </w:r>
          <w:r>
            <w:rPr>
              <w:rFonts w:hint="eastAsia" w:ascii="仿宋" w:hAnsi="仿宋" w:eastAsia="仿宋" w:cs="仿宋"/>
              <w:szCs w:val="32"/>
            </w:rPr>
            <w:fldChar w:fldCharType="separate"/>
          </w:r>
          <w:r>
            <w:rPr>
              <w:rFonts w:hint="eastAsia"/>
              <w:lang w:val="en-US" w:eastAsia="zh-CN"/>
            </w:rPr>
            <w:t>六</w:t>
          </w:r>
          <w:r>
            <w:t>、主要内容</w:t>
          </w:r>
          <w:r>
            <w:tab/>
          </w:r>
          <w:r>
            <w:fldChar w:fldCharType="begin"/>
          </w:r>
          <w:r>
            <w:instrText xml:space="preserve"> PAGEREF _Toc21619 \h </w:instrText>
          </w:r>
          <w:r>
            <w:fldChar w:fldCharType="separate"/>
          </w:r>
          <w:r>
            <w:t>3</w:t>
          </w:r>
          <w:r>
            <w:fldChar w:fldCharType="end"/>
          </w:r>
          <w:r>
            <w:rPr>
              <w:rFonts w:hint="eastAsia" w:ascii="仿宋" w:hAnsi="仿宋" w:eastAsia="仿宋" w:cs="仿宋"/>
              <w:szCs w:val="32"/>
            </w:rPr>
            <w:fldChar w:fldCharType="end"/>
          </w:r>
        </w:p>
        <w:p w14:paraId="37420174">
          <w:pPr>
            <w:pStyle w:val="8"/>
            <w:tabs>
              <w:tab w:val="right" w:leader="dot" w:pos="8310"/>
              <w:tab w:val="clear" w:pos="9060"/>
            </w:tabs>
          </w:pPr>
          <w:r>
            <w:rPr>
              <w:rFonts w:hint="eastAsia" w:ascii="仿宋" w:hAnsi="仿宋" w:eastAsia="仿宋" w:cs="仿宋"/>
              <w:szCs w:val="32"/>
            </w:rPr>
            <w:fldChar w:fldCharType="begin"/>
          </w:r>
          <w:r>
            <w:rPr>
              <w:rFonts w:hint="eastAsia" w:ascii="仿宋" w:hAnsi="仿宋" w:eastAsia="仿宋" w:cs="仿宋"/>
              <w:szCs w:val="32"/>
            </w:rPr>
            <w:instrText xml:space="preserve"> HYPERLINK \l _Toc32249 </w:instrText>
          </w:r>
          <w:r>
            <w:rPr>
              <w:rFonts w:hint="eastAsia" w:ascii="仿宋" w:hAnsi="仿宋" w:eastAsia="仿宋" w:cs="仿宋"/>
              <w:szCs w:val="32"/>
            </w:rPr>
            <w:fldChar w:fldCharType="separate"/>
          </w:r>
          <w:r>
            <w:rPr>
              <w:rFonts w:hint="eastAsia"/>
              <w:lang w:val="en-US" w:eastAsia="zh-CN"/>
            </w:rPr>
            <w:t>七</w:t>
          </w:r>
          <w:r>
            <w:t>、总结</w:t>
          </w:r>
          <w:r>
            <w:tab/>
          </w:r>
          <w:r>
            <w:fldChar w:fldCharType="begin"/>
          </w:r>
          <w:r>
            <w:instrText xml:space="preserve"> PAGEREF _Toc32249 \h </w:instrText>
          </w:r>
          <w:r>
            <w:fldChar w:fldCharType="separate"/>
          </w:r>
          <w:r>
            <w:t>3</w:t>
          </w:r>
          <w:r>
            <w:fldChar w:fldCharType="end"/>
          </w:r>
          <w:r>
            <w:rPr>
              <w:rFonts w:hint="eastAsia" w:ascii="仿宋" w:hAnsi="仿宋" w:eastAsia="仿宋" w:cs="仿宋"/>
              <w:szCs w:val="32"/>
            </w:rPr>
            <w:fldChar w:fldCharType="end"/>
          </w:r>
        </w:p>
        <w:p w14:paraId="1B979E39">
          <w:pPr>
            <w:keepNext w:val="0"/>
            <w:keepLines w:val="0"/>
            <w:pageBreakBefore w:val="0"/>
            <w:kinsoku/>
            <w:wordWrap/>
            <w:overflowPunct/>
            <w:topLinePunct w:val="0"/>
            <w:bidi w:val="0"/>
            <w:adjustRightInd/>
            <w:snapToGrid/>
            <w:spacing w:after="0" w:line="360" w:lineRule="auto"/>
            <w:jc w:val="center"/>
            <w:textAlignment w:val="auto"/>
            <w:rPr>
              <w:rFonts w:hint="eastAsia" w:ascii="黑体" w:eastAsia="黑体"/>
              <w:sz w:val="36"/>
            </w:rPr>
            <w:sectPr>
              <w:pgSz w:w="11910" w:h="16840"/>
              <w:pgMar w:top="1440" w:right="1800" w:bottom="1440" w:left="1800" w:header="720" w:footer="720" w:gutter="0"/>
              <w:cols w:space="720" w:num="1"/>
            </w:sectPr>
          </w:pPr>
          <w:r>
            <w:rPr>
              <w:rFonts w:hint="eastAsia" w:ascii="仿宋" w:hAnsi="仿宋" w:eastAsia="仿宋" w:cs="仿宋"/>
              <w:szCs w:val="32"/>
            </w:rPr>
            <w:fldChar w:fldCharType="end"/>
          </w:r>
        </w:p>
      </w:sdtContent>
    </w:sdt>
    <w:p w14:paraId="0A2EB14E">
      <w:pPr>
        <w:pStyle w:val="2"/>
        <w:keepNext w:val="0"/>
        <w:keepLines w:val="0"/>
        <w:pageBreakBefore w:val="0"/>
        <w:widowControl w:val="0"/>
        <w:kinsoku/>
        <w:wordWrap/>
        <w:overflowPunct/>
        <w:topLinePunct w:val="0"/>
        <w:autoSpaceDE w:val="0"/>
        <w:autoSpaceDN w:val="0"/>
        <w:bidi w:val="0"/>
        <w:snapToGrid/>
        <w:spacing w:line="360" w:lineRule="auto"/>
        <w:textAlignment w:val="auto"/>
      </w:pPr>
      <w:bookmarkStart w:id="0" w:name="_Toc17693"/>
      <w:r>
        <w:t>一、任务来源</w:t>
      </w:r>
      <w:bookmarkEnd w:id="0"/>
    </w:p>
    <w:p w14:paraId="3BF14BC1">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bidi="zh-CN"/>
        </w:rPr>
        <w:t>2023年6月，市场监管总局办公厅印发《2023年国家计量技术规范项目制定、修订及宣贯计划的通知》（市监计量发〔2023〕56号），</w:t>
      </w:r>
      <w:r>
        <w:rPr>
          <w:rFonts w:hint="eastAsia" w:ascii="仿宋" w:hAnsi="仿宋" w:eastAsia="仿宋" w:cs="仿宋"/>
          <w:spacing w:val="-8"/>
          <w:sz w:val="28"/>
          <w:szCs w:val="28"/>
          <w:lang w:val="en-US" w:eastAsia="zh-CN"/>
        </w:rPr>
        <w:t>明确我中心</w:t>
      </w:r>
      <w:r>
        <w:rPr>
          <w:rFonts w:hint="eastAsia" w:ascii="仿宋" w:hAnsi="仿宋" w:eastAsia="仿宋" w:cs="仿宋"/>
          <w:spacing w:val="-13"/>
          <w:sz w:val="28"/>
          <w:szCs w:val="28"/>
          <w:lang w:val="en-US" w:eastAsia="zh-CN"/>
        </w:rPr>
        <w:t>承担</w:t>
      </w:r>
      <w:r>
        <w:rPr>
          <w:rFonts w:hint="eastAsia" w:ascii="仿宋" w:hAnsi="仿宋" w:eastAsia="仿宋" w:cs="仿宋"/>
          <w:spacing w:val="-13"/>
          <w:sz w:val="28"/>
          <w:szCs w:val="28"/>
        </w:rPr>
        <w:t>《</w:t>
      </w:r>
      <w:r>
        <w:rPr>
          <w:rFonts w:hint="eastAsia" w:ascii="仿宋" w:hAnsi="仿宋" w:eastAsia="仿宋" w:cs="仿宋"/>
          <w:spacing w:val="-13"/>
          <w:sz w:val="28"/>
          <w:szCs w:val="28"/>
          <w:lang w:val="en-US" w:eastAsia="zh-CN"/>
        </w:rPr>
        <w:t>称重式泥沙监测仪器</w:t>
      </w:r>
      <w:r>
        <w:rPr>
          <w:rFonts w:hint="eastAsia" w:ascii="仿宋" w:hAnsi="仿宋" w:eastAsia="仿宋" w:cs="仿宋"/>
          <w:sz w:val="28"/>
          <w:szCs w:val="28"/>
          <w:lang w:val="en-US" w:eastAsia="zh-CN" w:bidi="zh-CN"/>
        </w:rPr>
        <w:t>校准规范</w:t>
      </w:r>
      <w:r>
        <w:rPr>
          <w:rFonts w:hint="eastAsia" w:ascii="仿宋" w:hAnsi="仿宋" w:eastAsia="仿宋" w:cs="仿宋"/>
          <w:sz w:val="28"/>
          <w:szCs w:val="28"/>
        </w:rPr>
        <w:t>》</w:t>
      </w:r>
      <w:r>
        <w:rPr>
          <w:rFonts w:hint="eastAsia" w:ascii="仿宋" w:hAnsi="仿宋" w:eastAsia="仿宋" w:cs="仿宋"/>
          <w:sz w:val="28"/>
          <w:szCs w:val="28"/>
          <w:lang w:val="en-US" w:eastAsia="zh-CN"/>
        </w:rPr>
        <w:t>编制任务</w:t>
      </w:r>
      <w:r>
        <w:rPr>
          <w:rFonts w:hint="eastAsia" w:ascii="仿宋" w:hAnsi="仿宋" w:eastAsia="仿宋" w:cs="仿宋"/>
          <w:sz w:val="28"/>
          <w:szCs w:val="28"/>
        </w:rPr>
        <w:t>。</w:t>
      </w:r>
      <w:r>
        <w:rPr>
          <w:rFonts w:hint="eastAsia" w:ascii="仿宋" w:hAnsi="仿宋" w:eastAsia="仿宋" w:cs="仿宋"/>
          <w:sz w:val="28"/>
          <w:szCs w:val="28"/>
          <w:lang w:val="en-US" w:eastAsia="zh-CN" w:bidi="zh-CN"/>
        </w:rPr>
        <w:t>我中心结合实际工作经验，按照JJF 1071-2010《国家计量校准规范编写规则》、JJF1059.1-2012《测量不确定度评定与表示》、JJF 1001-2011《通用计量术语及定义》有关规定，积极组织人员进行编制。</w:t>
      </w:r>
    </w:p>
    <w:p w14:paraId="26ABA6E8">
      <w:pPr>
        <w:pStyle w:val="2"/>
        <w:keepNext w:val="0"/>
        <w:keepLines w:val="0"/>
        <w:pageBreakBefore w:val="0"/>
        <w:widowControl w:val="0"/>
        <w:kinsoku/>
        <w:wordWrap/>
        <w:overflowPunct/>
        <w:topLinePunct w:val="0"/>
        <w:autoSpaceDE w:val="0"/>
        <w:autoSpaceDN w:val="0"/>
        <w:bidi w:val="0"/>
        <w:snapToGrid/>
        <w:spacing w:line="360" w:lineRule="auto"/>
        <w:textAlignment w:val="auto"/>
      </w:pPr>
      <w:bookmarkStart w:id="1" w:name="_Toc12960"/>
      <w:r>
        <w:t>二、</w:t>
      </w:r>
      <w:r>
        <w:rPr>
          <w:rFonts w:hint="eastAsia"/>
        </w:rPr>
        <w:t>采纳国际建议</w:t>
      </w:r>
      <w:r>
        <w:rPr>
          <w:rFonts w:hint="eastAsia"/>
          <w:lang w:val="en-US" w:eastAsia="zh-CN"/>
        </w:rPr>
        <w:t>说明</w:t>
      </w:r>
      <w:bookmarkEnd w:id="1"/>
    </w:p>
    <w:p w14:paraId="1C3F4D1A">
      <w:pPr>
        <w:keepNext w:val="0"/>
        <w:keepLines w:val="0"/>
        <w:pageBreakBefore w:val="0"/>
        <w:widowControl w:val="0"/>
        <w:kinsoku/>
        <w:wordWrap/>
        <w:overflowPunct/>
        <w:topLinePunct w:val="0"/>
        <w:autoSpaceDE w:val="0"/>
        <w:autoSpaceDN w:val="0"/>
        <w:bidi w:val="0"/>
        <w:snapToGrid/>
        <w:spacing w:line="360" w:lineRule="auto"/>
        <w:ind w:firstLine="560" w:firstLineChars="200"/>
        <w:textAlignment w:val="auto"/>
        <w:rPr>
          <w:rFonts w:hint="eastAsia" w:ascii="仿宋" w:hAnsi="仿宋" w:eastAsia="仿宋" w:cs="仿宋"/>
          <w:b w:val="0"/>
          <w:bCs w:val="0"/>
          <w:sz w:val="28"/>
          <w:szCs w:val="28"/>
          <w:lang w:val="zh-CN" w:eastAsia="zh-CN" w:bidi="zh-CN"/>
        </w:rPr>
      </w:pPr>
      <w:r>
        <w:rPr>
          <w:rFonts w:hint="eastAsia" w:ascii="仿宋" w:hAnsi="仿宋" w:eastAsia="仿宋" w:cs="仿宋"/>
          <w:b w:val="0"/>
          <w:bCs w:val="0"/>
          <w:sz w:val="28"/>
          <w:szCs w:val="28"/>
          <w:lang w:val="en-US" w:eastAsia="zh-CN" w:bidi="zh-CN"/>
        </w:rPr>
        <w:t>本规范的编写没有</w:t>
      </w:r>
      <w:r>
        <w:rPr>
          <w:rFonts w:hint="eastAsia" w:ascii="仿宋" w:hAnsi="仿宋" w:eastAsia="仿宋" w:cs="仿宋"/>
          <w:b w:val="0"/>
          <w:bCs w:val="0"/>
          <w:sz w:val="28"/>
          <w:szCs w:val="28"/>
          <w:lang w:val="zh-CN" w:eastAsia="zh-CN" w:bidi="zh-CN"/>
        </w:rPr>
        <w:t>采纳国际建议。</w:t>
      </w:r>
    </w:p>
    <w:p w14:paraId="08872964">
      <w:pPr>
        <w:pStyle w:val="2"/>
        <w:keepNext w:val="0"/>
        <w:keepLines w:val="0"/>
        <w:pageBreakBefore w:val="0"/>
        <w:widowControl w:val="0"/>
        <w:kinsoku/>
        <w:wordWrap/>
        <w:overflowPunct/>
        <w:topLinePunct w:val="0"/>
        <w:autoSpaceDE w:val="0"/>
        <w:autoSpaceDN w:val="0"/>
        <w:bidi w:val="0"/>
        <w:snapToGrid/>
        <w:spacing w:line="360" w:lineRule="auto"/>
        <w:textAlignment w:val="auto"/>
      </w:pPr>
      <w:bookmarkStart w:id="2" w:name="_Toc24128"/>
      <w:r>
        <w:rPr>
          <w:rFonts w:hint="eastAsia"/>
          <w:lang w:val="en-US" w:eastAsia="zh-CN"/>
        </w:rPr>
        <w:t>三、</w:t>
      </w:r>
      <w:r>
        <w:t>编制目的及意义</w:t>
      </w:r>
      <w:bookmarkEnd w:id="2"/>
    </w:p>
    <w:p w14:paraId="120C0B50">
      <w:pPr>
        <w:pStyle w:val="5"/>
        <w:keepNext w:val="0"/>
        <w:keepLines w:val="0"/>
        <w:pageBreakBefore w:val="0"/>
        <w:widowControl w:val="0"/>
        <w:kinsoku/>
        <w:wordWrap/>
        <w:overflowPunct/>
        <w:topLinePunct w:val="0"/>
        <w:autoSpaceDE w:val="0"/>
        <w:autoSpaceDN w:val="0"/>
        <w:bidi w:val="0"/>
        <w:adjustRightInd/>
        <w:snapToGrid/>
        <w:spacing w:before="0" w:after="0" w:line="360" w:lineRule="auto"/>
        <w:ind w:left="0" w:leftChars="0" w:right="0" w:firstLine="560" w:firstLineChars="200"/>
        <w:textAlignment w:val="auto"/>
        <w:rPr>
          <w:rFonts w:hint="eastAsia" w:ascii="仿宋" w:hAnsi="仿宋" w:eastAsia="仿宋" w:cs="仿宋"/>
          <w:b w:val="0"/>
          <w:bCs w:val="0"/>
          <w:sz w:val="28"/>
          <w:szCs w:val="28"/>
          <w:lang w:val="en-US" w:eastAsia="zh-CN" w:bidi="zh-CN"/>
        </w:rPr>
      </w:pPr>
      <w:r>
        <w:rPr>
          <w:rFonts w:hint="eastAsia" w:ascii="仿宋" w:hAnsi="仿宋" w:eastAsia="仿宋" w:cs="仿宋"/>
          <w:b w:val="0"/>
          <w:bCs w:val="0"/>
          <w:sz w:val="28"/>
          <w:szCs w:val="28"/>
          <w:lang w:val="en-US" w:eastAsia="zh-CN" w:bidi="zh-CN"/>
        </w:rPr>
        <w:t>径流泥沙含量是农业、水利、国土资源、气象、林业等领域监测的重要参数，研究径流泥沙含量及其动态变化规律是农业科学、水利、气象及环境科学工作中极为重要的组成部分。随着科学技术的发展，称重式泥沙监测技术日趋成熟，称重式泥沙监测仪器应用越来越多，但是目前尚未出台针对称重式泥沙监测仪器的国家检定规程或校准规范，校准方法尚未明确，称重式泥沙监测仪器技术指标尤其是准确度无法得到科学合理的评估，径流泥沙监测数据的科学性、有效性和法制性无法得到保障，严重影响到了现代农业科学、环境科学以及水经济的高质量发展。</w:t>
      </w:r>
    </w:p>
    <w:p w14:paraId="32C93BF9">
      <w:pPr>
        <w:pStyle w:val="5"/>
        <w:keepNext w:val="0"/>
        <w:keepLines w:val="0"/>
        <w:pageBreakBefore w:val="0"/>
        <w:widowControl w:val="0"/>
        <w:kinsoku/>
        <w:wordWrap/>
        <w:overflowPunct/>
        <w:topLinePunct w:val="0"/>
        <w:autoSpaceDE w:val="0"/>
        <w:autoSpaceDN w:val="0"/>
        <w:bidi w:val="0"/>
        <w:adjustRightInd/>
        <w:snapToGrid/>
        <w:spacing w:before="0" w:after="0" w:line="360" w:lineRule="auto"/>
        <w:ind w:left="0" w:leftChars="0" w:right="0" w:firstLine="560" w:firstLineChars="200"/>
        <w:textAlignment w:val="auto"/>
        <w:rPr>
          <w:rFonts w:hint="eastAsia" w:ascii="仿宋" w:hAnsi="仿宋" w:eastAsia="仿宋" w:cs="仿宋"/>
          <w:b w:val="0"/>
          <w:bCs w:val="0"/>
          <w:sz w:val="28"/>
          <w:szCs w:val="28"/>
          <w:lang w:val="en-US" w:eastAsia="zh-CN" w:bidi="zh-CN"/>
        </w:rPr>
      </w:pPr>
      <w:r>
        <w:rPr>
          <w:rFonts w:hint="eastAsia" w:ascii="仿宋" w:hAnsi="仿宋" w:eastAsia="仿宋" w:cs="仿宋"/>
          <w:b w:val="0"/>
          <w:bCs w:val="0"/>
          <w:sz w:val="28"/>
          <w:szCs w:val="28"/>
          <w:lang w:val="en-US" w:eastAsia="zh-CN" w:bidi="zh-CN"/>
        </w:rPr>
        <w:t>称重式泥沙监测仪器是水土保持监测设备的重要组成部分，其监测的数据在农业、水利、环保等领域发挥着重要的作用。2022年1月，山东省水利厅、山东省市场监督管理局联合行文《关于转发&lt;水利部办公厅 市场监管总局办公厅关于开展水土保持监测设备计量管理工作的通知&gt;的通知》（鲁水保字〔2022〕1号），要求各级市场监管部门积极支持水行政主管部门完善水土保持监测计量技术规范体系、加强计量能力建设等工作，推动我省水土保持监测设备计量管理工作有序开展。《称重式泥沙监测仪器校准规范》的编制将会进一步完善我国计量技术体系，建立一套科学规范的实验室校准技术方案，为称重式泥沙监测仪器量值溯源提供科学的方法据，为径流泥沙含量的科学计量提供重要的技术支撑。</w:t>
      </w:r>
    </w:p>
    <w:p w14:paraId="13235E68">
      <w:pPr>
        <w:pStyle w:val="2"/>
        <w:keepNext w:val="0"/>
        <w:keepLines w:val="0"/>
        <w:pageBreakBefore w:val="0"/>
        <w:widowControl w:val="0"/>
        <w:kinsoku/>
        <w:wordWrap/>
        <w:overflowPunct/>
        <w:topLinePunct w:val="0"/>
        <w:autoSpaceDE w:val="0"/>
        <w:autoSpaceDN w:val="0"/>
        <w:bidi w:val="0"/>
        <w:snapToGrid/>
        <w:spacing w:line="360" w:lineRule="auto"/>
        <w:textAlignment w:val="auto"/>
      </w:pPr>
      <w:bookmarkStart w:id="3" w:name="_Toc29975"/>
      <w:r>
        <w:rPr>
          <w:rFonts w:hint="eastAsia"/>
          <w:lang w:val="en-US" w:eastAsia="zh-CN"/>
        </w:rPr>
        <w:t>四</w:t>
      </w:r>
      <w:r>
        <w:t>、编制原则</w:t>
      </w:r>
      <w:bookmarkEnd w:id="3"/>
    </w:p>
    <w:p w14:paraId="24505378">
      <w:pPr>
        <w:pStyle w:val="5"/>
        <w:keepNext w:val="0"/>
        <w:keepLines w:val="0"/>
        <w:pageBreakBefore w:val="0"/>
        <w:widowControl w:val="0"/>
        <w:kinsoku/>
        <w:wordWrap/>
        <w:overflowPunct/>
        <w:topLinePunct w:val="0"/>
        <w:autoSpaceDE w:val="0"/>
        <w:autoSpaceDN w:val="0"/>
        <w:bidi w:val="0"/>
        <w:adjustRightInd/>
        <w:snapToGrid/>
        <w:spacing w:before="0" w:after="0" w:line="360" w:lineRule="auto"/>
        <w:ind w:left="0" w:leftChars="0" w:right="0" w:firstLine="560" w:firstLineChars="200"/>
        <w:textAlignment w:val="auto"/>
        <w:rPr>
          <w:rFonts w:hint="eastAsia" w:ascii="仿宋" w:hAnsi="仿宋" w:eastAsia="仿宋" w:cs="仿宋"/>
          <w:b w:val="0"/>
          <w:bCs w:val="0"/>
          <w:sz w:val="28"/>
          <w:szCs w:val="28"/>
          <w:lang w:val="en-US" w:eastAsia="zh-CN" w:bidi="zh-CN"/>
        </w:rPr>
      </w:pPr>
      <w:r>
        <w:rPr>
          <w:rFonts w:hint="eastAsia" w:ascii="仿宋" w:hAnsi="仿宋" w:eastAsia="仿宋" w:cs="仿宋"/>
          <w:b w:val="0"/>
          <w:bCs w:val="0"/>
          <w:sz w:val="28"/>
          <w:szCs w:val="28"/>
          <w:lang w:val="en-US" w:eastAsia="zh-CN" w:bidi="zh-CN"/>
        </w:rPr>
        <w:t>为了使本校准规范既有先进性，又有实用性，在编制过程中，力求按照以下原则，完成规范起草工作。</w:t>
      </w:r>
    </w:p>
    <w:p w14:paraId="7930AB60">
      <w:pPr>
        <w:pStyle w:val="5"/>
        <w:keepNext w:val="0"/>
        <w:keepLines w:val="0"/>
        <w:pageBreakBefore w:val="0"/>
        <w:widowControl w:val="0"/>
        <w:kinsoku/>
        <w:wordWrap/>
        <w:overflowPunct/>
        <w:topLinePunct w:val="0"/>
        <w:autoSpaceDE w:val="0"/>
        <w:autoSpaceDN w:val="0"/>
        <w:bidi w:val="0"/>
        <w:adjustRightInd/>
        <w:snapToGrid/>
        <w:spacing w:before="0" w:after="0" w:line="360" w:lineRule="auto"/>
        <w:ind w:left="0" w:leftChars="0" w:right="0" w:firstLine="560" w:firstLineChars="200"/>
        <w:textAlignment w:val="auto"/>
        <w:rPr>
          <w:rFonts w:hint="eastAsia" w:ascii="仿宋" w:hAnsi="仿宋" w:eastAsia="仿宋" w:cs="仿宋"/>
          <w:b w:val="0"/>
          <w:bCs w:val="0"/>
          <w:sz w:val="28"/>
          <w:szCs w:val="28"/>
          <w:lang w:val="en-US" w:eastAsia="zh-CN" w:bidi="zh-CN"/>
        </w:rPr>
      </w:pPr>
      <w:r>
        <w:rPr>
          <w:rFonts w:hint="eastAsia" w:ascii="仿宋" w:hAnsi="仿宋" w:eastAsia="仿宋" w:cs="仿宋"/>
          <w:b w:val="0"/>
          <w:bCs w:val="0"/>
          <w:sz w:val="28"/>
          <w:szCs w:val="28"/>
          <w:lang w:val="en-US" w:eastAsia="zh-CN" w:bidi="zh-CN"/>
        </w:rPr>
        <w:t>（一）力求与相关国家标准、行业标准接轨，保证其先进性、法制性；</w:t>
      </w:r>
    </w:p>
    <w:p w14:paraId="2111DA5B">
      <w:pPr>
        <w:pStyle w:val="5"/>
        <w:keepNext w:val="0"/>
        <w:keepLines w:val="0"/>
        <w:pageBreakBefore w:val="0"/>
        <w:widowControl w:val="0"/>
        <w:kinsoku/>
        <w:wordWrap/>
        <w:overflowPunct/>
        <w:topLinePunct w:val="0"/>
        <w:autoSpaceDE w:val="0"/>
        <w:autoSpaceDN w:val="0"/>
        <w:bidi w:val="0"/>
        <w:adjustRightInd/>
        <w:snapToGrid/>
        <w:spacing w:before="0" w:after="0" w:line="360" w:lineRule="auto"/>
        <w:ind w:left="0" w:leftChars="0" w:right="0" w:firstLine="560" w:firstLineChars="200"/>
        <w:textAlignment w:val="auto"/>
        <w:rPr>
          <w:rFonts w:hint="eastAsia" w:ascii="仿宋" w:hAnsi="仿宋" w:eastAsia="仿宋" w:cs="仿宋"/>
          <w:b w:val="0"/>
          <w:bCs w:val="0"/>
          <w:sz w:val="28"/>
          <w:szCs w:val="28"/>
          <w:lang w:val="en-US" w:eastAsia="zh-CN" w:bidi="zh-CN"/>
        </w:rPr>
      </w:pPr>
      <w:r>
        <w:rPr>
          <w:rFonts w:hint="eastAsia" w:ascii="仿宋" w:hAnsi="仿宋" w:eastAsia="仿宋" w:cs="仿宋"/>
          <w:b w:val="0"/>
          <w:bCs w:val="0"/>
          <w:sz w:val="28"/>
          <w:szCs w:val="28"/>
          <w:lang w:val="en-US" w:eastAsia="zh-CN" w:bidi="zh-CN"/>
        </w:rPr>
        <w:t>（二）在校准用设备上，既要采用先进的仪器设备，数据准确，又要经济适用、性能可靠；</w:t>
      </w:r>
    </w:p>
    <w:p w14:paraId="3AAAA96D">
      <w:pPr>
        <w:pStyle w:val="5"/>
        <w:keepNext w:val="0"/>
        <w:keepLines w:val="0"/>
        <w:pageBreakBefore w:val="0"/>
        <w:widowControl w:val="0"/>
        <w:kinsoku/>
        <w:wordWrap/>
        <w:overflowPunct/>
        <w:topLinePunct w:val="0"/>
        <w:autoSpaceDE w:val="0"/>
        <w:autoSpaceDN w:val="0"/>
        <w:bidi w:val="0"/>
        <w:adjustRightInd/>
        <w:snapToGrid/>
        <w:spacing w:before="0" w:after="0" w:line="360" w:lineRule="auto"/>
        <w:ind w:left="0" w:leftChars="0" w:right="0" w:firstLine="560" w:firstLineChars="200"/>
        <w:textAlignment w:val="auto"/>
        <w:rPr>
          <w:rFonts w:hint="eastAsia" w:ascii="仿宋" w:hAnsi="仿宋" w:eastAsia="仿宋" w:cs="仿宋"/>
          <w:b w:val="0"/>
          <w:bCs w:val="0"/>
          <w:sz w:val="28"/>
          <w:szCs w:val="28"/>
          <w:lang w:val="en-US" w:eastAsia="zh-CN" w:bidi="zh-CN"/>
        </w:rPr>
      </w:pPr>
      <w:r>
        <w:rPr>
          <w:rFonts w:hint="eastAsia" w:ascii="仿宋" w:hAnsi="仿宋" w:eastAsia="仿宋" w:cs="仿宋"/>
          <w:b w:val="0"/>
          <w:bCs w:val="0"/>
          <w:sz w:val="28"/>
          <w:szCs w:val="28"/>
          <w:lang w:val="en-US" w:eastAsia="zh-CN" w:bidi="zh-CN"/>
        </w:rPr>
        <w:t>（三）在校准方法设计上，既要能测出主要技术指标，又要力求适用、操作简便；</w:t>
      </w:r>
    </w:p>
    <w:p w14:paraId="1EBEB4A5">
      <w:pPr>
        <w:pStyle w:val="5"/>
        <w:keepNext w:val="0"/>
        <w:keepLines w:val="0"/>
        <w:pageBreakBefore w:val="0"/>
        <w:widowControl w:val="0"/>
        <w:kinsoku/>
        <w:wordWrap/>
        <w:overflowPunct/>
        <w:topLinePunct w:val="0"/>
        <w:autoSpaceDE w:val="0"/>
        <w:autoSpaceDN w:val="0"/>
        <w:bidi w:val="0"/>
        <w:adjustRightInd/>
        <w:snapToGrid/>
        <w:spacing w:before="0" w:after="0" w:line="360" w:lineRule="auto"/>
        <w:ind w:left="0" w:leftChars="0" w:right="0" w:firstLine="560" w:firstLineChars="200"/>
        <w:textAlignment w:val="auto"/>
        <w:rPr>
          <w:rFonts w:hint="eastAsia" w:ascii="仿宋" w:hAnsi="仿宋" w:eastAsia="仿宋" w:cs="仿宋"/>
          <w:b w:val="0"/>
          <w:bCs w:val="0"/>
          <w:sz w:val="28"/>
          <w:szCs w:val="28"/>
          <w:lang w:val="en-US" w:eastAsia="zh-CN" w:bidi="zh-CN"/>
        </w:rPr>
      </w:pPr>
      <w:r>
        <w:rPr>
          <w:rFonts w:hint="eastAsia" w:ascii="仿宋" w:hAnsi="仿宋" w:eastAsia="仿宋" w:cs="仿宋"/>
          <w:b w:val="0"/>
          <w:bCs w:val="0"/>
          <w:sz w:val="28"/>
          <w:szCs w:val="28"/>
          <w:lang w:val="en-US" w:eastAsia="zh-CN" w:bidi="zh-CN"/>
        </w:rPr>
        <w:t>（四）在规范实施中要保证其具有可操作性和经济性。</w:t>
      </w:r>
    </w:p>
    <w:p w14:paraId="5B538903">
      <w:pPr>
        <w:pStyle w:val="2"/>
        <w:keepNext w:val="0"/>
        <w:keepLines w:val="0"/>
        <w:pageBreakBefore w:val="0"/>
        <w:widowControl w:val="0"/>
        <w:kinsoku/>
        <w:wordWrap/>
        <w:overflowPunct/>
        <w:topLinePunct w:val="0"/>
        <w:autoSpaceDE w:val="0"/>
        <w:autoSpaceDN w:val="0"/>
        <w:bidi w:val="0"/>
        <w:snapToGrid/>
        <w:spacing w:line="360" w:lineRule="auto"/>
        <w:textAlignment w:val="auto"/>
        <w:rPr>
          <w:rFonts w:hint="eastAsia" w:eastAsia="楷体"/>
          <w:lang w:eastAsia="zh-CN"/>
        </w:rPr>
      </w:pPr>
      <w:bookmarkStart w:id="4" w:name="_Toc16600"/>
      <w:r>
        <w:rPr>
          <w:rFonts w:hint="eastAsia"/>
          <w:lang w:val="en-US" w:eastAsia="zh-CN"/>
        </w:rPr>
        <w:t>五</w:t>
      </w:r>
      <w:r>
        <w:t>、编制</w:t>
      </w:r>
      <w:r>
        <w:rPr>
          <w:rFonts w:hint="eastAsia"/>
          <w:lang w:val="en-US" w:eastAsia="zh-CN"/>
        </w:rPr>
        <w:t>过程</w:t>
      </w:r>
      <w:bookmarkEnd w:id="4"/>
    </w:p>
    <w:p w14:paraId="22E055B3">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560" w:firstLineChars="200"/>
        <w:jc w:val="left"/>
        <w:textAlignment w:val="auto"/>
        <w:rPr>
          <w:rFonts w:hint="eastAsia" w:ascii="仿宋" w:hAnsi="仿宋" w:eastAsia="仿宋" w:cs="仿宋"/>
          <w:b w:val="0"/>
          <w:bCs w:val="0"/>
          <w:sz w:val="28"/>
          <w:szCs w:val="28"/>
          <w:lang w:val="en-US" w:eastAsia="zh-CN" w:bidi="zh-CN"/>
        </w:rPr>
      </w:pPr>
      <w:r>
        <w:rPr>
          <w:rFonts w:hint="eastAsia" w:ascii="仿宋" w:hAnsi="仿宋" w:eastAsia="仿宋" w:cs="仿宋"/>
          <w:sz w:val="28"/>
          <w:szCs w:val="28"/>
          <w:lang w:val="en-US" w:eastAsia="zh-CN"/>
        </w:rPr>
        <w:t>在《2023年国家计量技术规范项目制定、修订及宣贯计划的通知》（市监计量发〔2023〕56号）下发后，我中心联系相关编制单位筹建编制组。经研究，2023年7月3日，成立称重式泥沙监测仪器校准规范编制组</w:t>
      </w:r>
      <w:r>
        <w:rPr>
          <w:rFonts w:hint="eastAsia" w:ascii="仿宋" w:hAnsi="仿宋" w:eastAsia="仿宋" w:cs="仿宋"/>
          <w:b w:val="0"/>
          <w:bCs w:val="0"/>
          <w:sz w:val="28"/>
          <w:szCs w:val="28"/>
          <w:lang w:val="en-US" w:eastAsia="zh-CN" w:bidi="zh-CN"/>
        </w:rPr>
        <w:t>，</w:t>
      </w:r>
      <w:r>
        <w:rPr>
          <w:rFonts w:hint="eastAsia" w:ascii="仿宋" w:hAnsi="仿宋" w:eastAsia="仿宋" w:cs="仿宋"/>
          <w:sz w:val="28"/>
          <w:szCs w:val="28"/>
          <w:lang w:val="en-US" w:eastAsia="zh-CN"/>
        </w:rPr>
        <w:t>由高伟同志作为项目负责人，姜松燕同志作为技术负责人，另有十余名相关技术人员参与编制</w:t>
      </w:r>
      <w:r>
        <w:rPr>
          <w:rFonts w:hint="eastAsia" w:ascii="仿宋" w:hAnsi="仿宋" w:eastAsia="仿宋" w:cs="仿宋"/>
          <w:b w:val="0"/>
          <w:bCs w:val="0"/>
          <w:sz w:val="28"/>
          <w:szCs w:val="28"/>
          <w:lang w:val="en-US" w:eastAsia="zh-CN" w:bidi="zh-CN"/>
        </w:rPr>
        <w:t>。</w:t>
      </w:r>
    </w:p>
    <w:p w14:paraId="5FE851B7">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560" w:firstLineChars="200"/>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2023年8月，编制组在全国范围内对仪器主要生产厂家和类型进行了调研，了解到根据原理不同，目前</w:t>
      </w:r>
      <w:r>
        <w:rPr>
          <w:rFonts w:hint="eastAsia" w:ascii="仿宋" w:hAnsi="仿宋" w:eastAsia="仿宋" w:cs="仿宋"/>
          <w:b w:val="0"/>
          <w:bCs w:val="0"/>
          <w:sz w:val="28"/>
          <w:szCs w:val="28"/>
          <w:lang w:val="en-US" w:eastAsia="zh-CN" w:bidi="zh-CN"/>
        </w:rPr>
        <w:t>径流泥沙监测仪</w:t>
      </w:r>
      <w:r>
        <w:rPr>
          <w:rFonts w:hint="eastAsia" w:ascii="仿宋" w:hAnsi="仿宋" w:eastAsia="仿宋" w:cs="仿宋"/>
          <w:sz w:val="28"/>
          <w:szCs w:val="28"/>
          <w:lang w:val="en-US" w:eastAsia="zh-CN"/>
        </w:rPr>
        <w:t>主要包括称重法、光电法等，并对其准确度、重复性等主要技术指标进行了调研。</w:t>
      </w:r>
    </w:p>
    <w:p w14:paraId="1C5A07DE">
      <w:pPr>
        <w:keepNext w:val="0"/>
        <w:keepLines w:val="0"/>
        <w:pageBreakBefore w:val="0"/>
        <w:widowControl/>
        <w:kinsoku/>
        <w:wordWrap/>
        <w:overflowPunct/>
        <w:topLinePunct w:val="0"/>
        <w:autoSpaceDE w:val="0"/>
        <w:autoSpaceDN w:val="0"/>
        <w:bidi w:val="0"/>
        <w:adjustRightInd w:val="0"/>
        <w:snapToGrid/>
        <w:spacing w:line="360" w:lineRule="auto"/>
        <w:ind w:left="0" w:leftChars="0" w:right="0" w:rightChars="0" w:firstLine="560" w:firstLineChars="200"/>
        <w:jc w:val="left"/>
        <w:textAlignment w:val="auto"/>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2023年9月-2023年12月，编制组依据国家计量技术规范JJF 1071-2010《国家计量校准规范编写规则》、JJF 1059.1-2012《测量不确定度评定与表示》、JJF 1001-2011《通用计量术语及定义》等技术标准要求编制了校准规范主要内容，形成了《</w:t>
      </w:r>
      <w:r>
        <w:rPr>
          <w:rFonts w:hint="default" w:ascii="Times New Roman" w:hAnsi="Times New Roman" w:eastAsia="仿宋" w:cs="Times New Roman"/>
          <w:b w:val="0"/>
          <w:bCs w:val="0"/>
          <w:sz w:val="28"/>
          <w:szCs w:val="28"/>
          <w:lang w:val="en-US" w:eastAsia="zh-CN" w:bidi="zh-CN"/>
        </w:rPr>
        <w:t>称重式泥沙监测仪器校准规范</w:t>
      </w:r>
      <w:r>
        <w:rPr>
          <w:rFonts w:hint="default" w:ascii="Times New Roman" w:hAnsi="Times New Roman" w:eastAsia="仿宋" w:cs="Times New Roman"/>
          <w:sz w:val="28"/>
          <w:szCs w:val="28"/>
          <w:lang w:val="en-US" w:eastAsia="zh-CN"/>
        </w:rPr>
        <w:t>（草稿）》，部分内容的起草引用了JJG 259《标准金属量器》、GB/T 50095《水文基本术语和符号标准》、GB/T 50159《河流悬移质泥沙测验规范》、GB/T 20465《水土保持术语》、SL 277《水土保持监测技术规范》、SL 42《河流泥沙颗粒分析规程》、</w:t>
      </w:r>
      <w:r>
        <w:rPr>
          <w:rFonts w:hint="default" w:ascii="Times New Roman" w:hAnsi="Times New Roman" w:eastAsia="仿宋" w:cs="Times New Roman"/>
          <w:sz w:val="28"/>
          <w:szCs w:val="28"/>
          <w:lang w:val="en-US"/>
        </w:rPr>
        <w:t>SL 342《水土保持监测设施通用技术条件》</w:t>
      </w:r>
      <w:r>
        <w:rPr>
          <w:rFonts w:hint="default" w:ascii="Times New Roman" w:hAnsi="Times New Roman" w:eastAsia="仿宋" w:cs="Times New Roman"/>
          <w:sz w:val="28"/>
          <w:szCs w:val="28"/>
          <w:lang w:val="en-US" w:eastAsia="zh-CN"/>
        </w:rPr>
        <w:t>等资料。</w:t>
      </w:r>
    </w:p>
    <w:p w14:paraId="618ACA1C">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560" w:firstLineChars="200"/>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2024年1月，编制组根据《</w:t>
      </w:r>
      <w:r>
        <w:rPr>
          <w:rFonts w:hint="eastAsia" w:ascii="仿宋" w:hAnsi="仿宋" w:eastAsia="仿宋" w:cs="仿宋"/>
          <w:b w:val="0"/>
          <w:bCs w:val="0"/>
          <w:sz w:val="28"/>
          <w:szCs w:val="28"/>
          <w:lang w:val="en-US" w:eastAsia="zh-CN" w:bidi="zh-CN"/>
        </w:rPr>
        <w:t>称重式泥沙监测仪器校准规范</w:t>
      </w:r>
      <w:r>
        <w:rPr>
          <w:rFonts w:hint="eastAsia" w:ascii="仿宋" w:hAnsi="仿宋" w:eastAsia="仿宋" w:cs="仿宋"/>
          <w:sz w:val="28"/>
          <w:szCs w:val="28"/>
          <w:lang w:val="en-US" w:eastAsia="zh-CN"/>
        </w:rPr>
        <w:t>（草稿）》，针对</w:t>
      </w:r>
      <w:r>
        <w:rPr>
          <w:rFonts w:hint="eastAsia" w:ascii="仿宋" w:hAnsi="仿宋" w:eastAsia="仿宋" w:cs="仿宋"/>
          <w:b w:val="0"/>
          <w:bCs w:val="0"/>
          <w:sz w:val="28"/>
          <w:szCs w:val="28"/>
          <w:lang w:val="en-US" w:eastAsia="zh-CN" w:bidi="zh-CN"/>
        </w:rPr>
        <w:t>称重式泥沙监测仪器准确度和重复性</w:t>
      </w:r>
      <w:r>
        <w:rPr>
          <w:rFonts w:hint="eastAsia" w:ascii="仿宋" w:hAnsi="仿宋" w:eastAsia="仿宋" w:cs="仿宋"/>
          <w:sz w:val="28"/>
          <w:szCs w:val="28"/>
          <w:lang w:val="en-US" w:eastAsia="zh-CN"/>
        </w:rPr>
        <w:t>进行试验，在充分试验的基础上，形成了《</w:t>
      </w:r>
      <w:r>
        <w:rPr>
          <w:rFonts w:hint="eastAsia" w:ascii="仿宋" w:hAnsi="仿宋" w:eastAsia="仿宋" w:cs="仿宋"/>
          <w:b w:val="0"/>
          <w:bCs w:val="0"/>
          <w:sz w:val="28"/>
          <w:szCs w:val="28"/>
          <w:lang w:val="en-US" w:eastAsia="zh-CN" w:bidi="zh-CN"/>
        </w:rPr>
        <w:t>称重式泥沙监测仪器校准规范</w:t>
      </w:r>
      <w:r>
        <w:rPr>
          <w:rFonts w:hint="eastAsia" w:ascii="仿宋" w:hAnsi="仿宋" w:eastAsia="仿宋" w:cs="仿宋"/>
          <w:sz w:val="28"/>
          <w:szCs w:val="28"/>
          <w:lang w:val="en-US" w:eastAsia="zh-CN"/>
        </w:rPr>
        <w:t>试验报告》《称重式泥沙监测仪器校准规范误差分析及测量结果不确定度评定报告》《称重式泥沙监测仪器校准规范编制说明》，上报委员会。</w:t>
      </w:r>
    </w:p>
    <w:p w14:paraId="06DAD86D">
      <w:pPr>
        <w:pStyle w:val="2"/>
        <w:keepNext w:val="0"/>
        <w:keepLines w:val="0"/>
        <w:pageBreakBefore w:val="0"/>
        <w:widowControl w:val="0"/>
        <w:kinsoku/>
        <w:wordWrap/>
        <w:overflowPunct/>
        <w:topLinePunct w:val="0"/>
        <w:autoSpaceDE w:val="0"/>
        <w:autoSpaceDN w:val="0"/>
        <w:bidi w:val="0"/>
        <w:snapToGrid/>
        <w:spacing w:line="360" w:lineRule="auto"/>
        <w:textAlignment w:val="auto"/>
      </w:pPr>
      <w:bookmarkStart w:id="5" w:name="_Toc21619"/>
      <w:r>
        <w:rPr>
          <w:rFonts w:hint="eastAsia"/>
          <w:lang w:val="en-US" w:eastAsia="zh-CN"/>
        </w:rPr>
        <w:t>六</w:t>
      </w:r>
      <w:r>
        <w:t>、主要内容</w:t>
      </w:r>
      <w:bookmarkEnd w:id="5"/>
    </w:p>
    <w:p w14:paraId="6969373F">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560" w:firstLineChars="200"/>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编制组借鉴日常计量工作经验，结合称重式泥沙监测仪器自身特性，通过多次讨论和实验，提出了较为完善的校准方案，保证了校准数据的科学性和准确性，在大量实践的基础上编写了本规范。</w:t>
      </w:r>
      <w:bookmarkStart w:id="6" w:name="1、 校准用测量仪器"/>
      <w:bookmarkEnd w:id="6"/>
    </w:p>
    <w:p w14:paraId="7737B3FE">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560" w:firstLineChars="200"/>
        <w:jc w:val="left"/>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本规范对称重式泥沙监测仪器的工作原理和结构组成进行了简要概述，重点对计量特性、校准条件、校准项目和校准方法进行了描述，对校准结果表达和复校时间间隔提出了具体的要求和建议，另外，还给出了证书及原始记录的格式和测量结果不确定度评定示例。</w:t>
      </w:r>
    </w:p>
    <w:p w14:paraId="4F33D42D">
      <w:pPr>
        <w:pStyle w:val="2"/>
        <w:keepNext w:val="0"/>
        <w:keepLines w:val="0"/>
        <w:pageBreakBefore w:val="0"/>
        <w:widowControl w:val="0"/>
        <w:kinsoku/>
        <w:wordWrap/>
        <w:overflowPunct/>
        <w:topLinePunct w:val="0"/>
        <w:autoSpaceDE w:val="0"/>
        <w:autoSpaceDN w:val="0"/>
        <w:bidi w:val="0"/>
        <w:snapToGrid/>
        <w:spacing w:line="360" w:lineRule="auto"/>
        <w:textAlignment w:val="auto"/>
      </w:pPr>
      <w:bookmarkStart w:id="7" w:name="_Toc32249"/>
      <w:r>
        <w:rPr>
          <w:rFonts w:hint="eastAsia"/>
          <w:lang w:val="en-US" w:eastAsia="zh-CN"/>
        </w:rPr>
        <w:t>七</w:t>
      </w:r>
      <w:r>
        <w:t>、总结</w:t>
      </w:r>
      <w:bookmarkEnd w:id="7"/>
    </w:p>
    <w:p w14:paraId="7A692C9F">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560" w:firstLineChars="200"/>
        <w:jc w:val="left"/>
        <w:textAlignment w:val="auto"/>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本规范在编制过程中，得到了水利部水文仪器及岩土工程仪器质量监督检验测试中心、全国能源资源计量技术委员会水资源计量分技术委员会以及称重式泥沙监测仪器生产企业的大力支持，编制组的同志们认真查阅了有关称重式泥沙监测仪器生产及计量的技术文件，进行了大量的试验，经过多次讨论，编制了本规范。如有不妥之处，诚恳欢迎各位专家和同仁提出宝贵的修改意见。</w:t>
      </w:r>
    </w:p>
    <w:sectPr>
      <w:footerReference r:id="rId5" w:type="default"/>
      <w:pgSz w:w="11910" w:h="16840"/>
      <w:pgMar w:top="1440" w:right="1800" w:bottom="1440" w:left="1800" w:header="0" w:footer="1119" w:gutter="0"/>
      <w:pgNumType w:fmt="decimal"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8EF3FA">
    <w:pPr>
      <w:pStyle w:val="5"/>
      <w:spacing w:line="14" w:lineRule="auto"/>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1C9D7ED">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lY197LAQAAnAMAAA4AAAAAAAAAAQAgAAAAHgEAAGRycy9lMm9E&#10;b2MueG1sUEsFBgAAAAAGAAYAWQEAAFsFAAAAAA==&#10;">
              <v:fill on="f" focussize="0,0"/>
              <v:stroke on="f"/>
              <v:imagedata o:title=""/>
              <o:lock v:ext="edit" aspectratio="f"/>
              <v:textbox inset="0mm,0mm,0mm,0mm" style="mso-fit-shape-to-text:t;">
                <w:txbxContent>
                  <w:p w14:paraId="31C9D7ED">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1"/>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0"/>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3NGMwZjg1ZTY4Zjg1YmYwNTY2ZjAzYjc3ZjZjZjAifQ=="/>
  </w:docVars>
  <w:rsids>
    <w:rsidRoot w:val="00000000"/>
    <w:rsid w:val="02A63D08"/>
    <w:rsid w:val="05ED73C0"/>
    <w:rsid w:val="07E27E64"/>
    <w:rsid w:val="0B02062A"/>
    <w:rsid w:val="0D334E47"/>
    <w:rsid w:val="0E876B29"/>
    <w:rsid w:val="12125A46"/>
    <w:rsid w:val="122C45A6"/>
    <w:rsid w:val="18AD3904"/>
    <w:rsid w:val="1DFA5DA1"/>
    <w:rsid w:val="212772EE"/>
    <w:rsid w:val="23135F10"/>
    <w:rsid w:val="24015FEB"/>
    <w:rsid w:val="257D111F"/>
    <w:rsid w:val="258E1157"/>
    <w:rsid w:val="27777ECB"/>
    <w:rsid w:val="2E5564F4"/>
    <w:rsid w:val="2F907D50"/>
    <w:rsid w:val="3124750C"/>
    <w:rsid w:val="32C63035"/>
    <w:rsid w:val="330F7C3B"/>
    <w:rsid w:val="33A0046F"/>
    <w:rsid w:val="3BEE73C7"/>
    <w:rsid w:val="3F5D7F83"/>
    <w:rsid w:val="40843114"/>
    <w:rsid w:val="420E265D"/>
    <w:rsid w:val="4648534E"/>
    <w:rsid w:val="4A2E14AB"/>
    <w:rsid w:val="4C373527"/>
    <w:rsid w:val="4D0B242D"/>
    <w:rsid w:val="4FDB3FC2"/>
    <w:rsid w:val="59B15A6C"/>
    <w:rsid w:val="5A6E5B7E"/>
    <w:rsid w:val="5BBD2610"/>
    <w:rsid w:val="5BC23EC5"/>
    <w:rsid w:val="5D4D0AA1"/>
    <w:rsid w:val="5EF72BDA"/>
    <w:rsid w:val="607D1283"/>
    <w:rsid w:val="612638E1"/>
    <w:rsid w:val="61E02B97"/>
    <w:rsid w:val="686F5250"/>
    <w:rsid w:val="78EA347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1"/>
    <w:pPr>
      <w:widowControl w:val="0"/>
      <w:autoSpaceDE w:val="0"/>
      <w:autoSpaceDN w:val="0"/>
      <w:spacing w:before="0" w:after="0" w:line="240" w:lineRule="auto"/>
      <w:ind w:left="0" w:right="0"/>
      <w:jc w:val="left"/>
    </w:pPr>
    <w:rPr>
      <w:rFonts w:ascii="宋体" w:hAnsi="宋体" w:eastAsia="宋体" w:cs="宋体"/>
      <w:sz w:val="28"/>
      <w:szCs w:val="22"/>
      <w:lang w:val="zh-CN" w:eastAsia="zh-CN" w:bidi="zh-CN"/>
    </w:rPr>
  </w:style>
  <w:style w:type="paragraph" w:styleId="2">
    <w:name w:val="heading 1"/>
    <w:basedOn w:val="1"/>
    <w:next w:val="1"/>
    <w:autoRedefine/>
    <w:qFormat/>
    <w:uiPriority w:val="1"/>
    <w:pPr>
      <w:spacing w:line="360" w:lineRule="auto"/>
      <w:ind w:left="0" w:right="0"/>
      <w:jc w:val="left"/>
      <w:outlineLvl w:val="0"/>
    </w:pPr>
    <w:rPr>
      <w:rFonts w:ascii="黑体" w:hAnsi="黑体" w:eastAsia="黑体" w:cs="黑体"/>
      <w:sz w:val="32"/>
      <w:szCs w:val="44"/>
    </w:rPr>
  </w:style>
  <w:style w:type="paragraph" w:styleId="3">
    <w:name w:val="heading 2"/>
    <w:basedOn w:val="1"/>
    <w:next w:val="1"/>
    <w:autoRedefine/>
    <w:qFormat/>
    <w:uiPriority w:val="1"/>
    <w:pPr>
      <w:ind w:left="111"/>
      <w:outlineLvl w:val="2"/>
    </w:pPr>
    <w:rPr>
      <w:rFonts w:ascii="楷体" w:hAnsi="楷体" w:eastAsia="楷体" w:cs="楷体"/>
      <w:b/>
      <w:bCs/>
      <w:sz w:val="32"/>
      <w:szCs w:val="32"/>
      <w:lang w:val="zh-CN" w:eastAsia="zh-CN" w:bidi="zh-CN"/>
    </w:rPr>
  </w:style>
  <w:style w:type="paragraph" w:styleId="4">
    <w:name w:val="heading 3"/>
    <w:basedOn w:val="1"/>
    <w:next w:val="1"/>
    <w:autoRedefine/>
    <w:qFormat/>
    <w:uiPriority w:val="1"/>
    <w:pPr>
      <w:ind w:left="111"/>
      <w:outlineLvl w:val="3"/>
    </w:pPr>
    <w:rPr>
      <w:rFonts w:ascii="宋体" w:hAnsi="宋体" w:eastAsia="宋体" w:cs="宋体"/>
      <w:b/>
      <w:bCs/>
      <w:sz w:val="24"/>
      <w:szCs w:val="24"/>
      <w:lang w:val="zh-CN" w:eastAsia="zh-CN" w:bidi="zh-CN"/>
    </w:rPr>
  </w:style>
  <w:style w:type="character" w:default="1" w:styleId="14">
    <w:name w:val="Default Paragraph Font"/>
    <w:autoRedefine/>
    <w:semiHidden/>
    <w:unhideWhenUsed/>
    <w:qFormat/>
    <w:uiPriority w:val="1"/>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Body Text"/>
    <w:basedOn w:val="1"/>
    <w:autoRedefine/>
    <w:qFormat/>
    <w:uiPriority w:val="1"/>
    <w:rPr>
      <w:rFonts w:ascii="宋体" w:hAnsi="宋体" w:eastAsia="宋体" w:cs="宋体"/>
      <w:sz w:val="24"/>
      <w:szCs w:val="24"/>
      <w:lang w:val="zh-CN" w:eastAsia="zh-CN" w:bidi="zh-CN"/>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rPr>
  </w:style>
  <w:style w:type="paragraph" w:styleId="8">
    <w:name w:val="toc 1"/>
    <w:basedOn w:val="1"/>
    <w:next w:val="1"/>
    <w:autoRedefine/>
    <w:qFormat/>
    <w:uiPriority w:val="0"/>
    <w:pPr>
      <w:tabs>
        <w:tab w:val="right" w:leader="dot" w:pos="9060"/>
      </w:tabs>
      <w:spacing w:line="480" w:lineRule="auto"/>
      <w:jc w:val="left"/>
    </w:pPr>
    <w:rPr>
      <w:rFonts w:ascii="Times New Roman" w:hAnsi="Times New Roman" w:cs="Times New Roman"/>
      <w:szCs w:val="24"/>
    </w:rPr>
  </w:style>
  <w:style w:type="paragraph" w:styleId="9">
    <w:name w:val="Body Text Indent 3"/>
    <w:basedOn w:val="1"/>
    <w:autoRedefine/>
    <w:qFormat/>
    <w:uiPriority w:val="0"/>
    <w:pPr>
      <w:spacing w:after="120"/>
      <w:ind w:left="420" w:leftChars="200"/>
    </w:pPr>
    <w:rPr>
      <w:sz w:val="16"/>
      <w:szCs w:val="16"/>
    </w:rPr>
  </w:style>
  <w:style w:type="paragraph" w:styleId="10">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11">
    <w:name w:val="Body Text First Indent"/>
    <w:basedOn w:val="5"/>
    <w:autoRedefine/>
    <w:unhideWhenUsed/>
    <w:qFormat/>
    <w:uiPriority w:val="99"/>
    <w:pPr>
      <w:ind w:firstLine="420" w:firstLineChars="100"/>
    </w:p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autoRedefine/>
    <w:qFormat/>
    <w:uiPriority w:val="0"/>
  </w:style>
  <w:style w:type="paragraph" w:customStyle="1" w:styleId="16">
    <w:name w:val="Default"/>
    <w:autoRedefine/>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table" w:customStyle="1" w:styleId="17">
    <w:name w:val="Table Normal"/>
    <w:autoRedefine/>
    <w:semiHidden/>
    <w:unhideWhenUsed/>
    <w:qFormat/>
    <w:uiPriority w:val="2"/>
    <w:tblPr>
      <w:tblCellMar>
        <w:top w:w="0" w:type="dxa"/>
        <w:left w:w="0" w:type="dxa"/>
        <w:bottom w:w="0" w:type="dxa"/>
        <w:right w:w="0" w:type="dxa"/>
      </w:tblCellMar>
    </w:tblPr>
  </w:style>
  <w:style w:type="paragraph" w:styleId="18">
    <w:name w:val="List Paragraph"/>
    <w:basedOn w:val="1"/>
    <w:autoRedefine/>
    <w:qFormat/>
    <w:uiPriority w:val="1"/>
    <w:pPr>
      <w:ind w:left="591" w:hanging="481"/>
    </w:pPr>
    <w:rPr>
      <w:rFonts w:ascii="宋体" w:hAnsi="宋体" w:eastAsia="宋体" w:cs="宋体"/>
      <w:lang w:val="zh-CN" w:eastAsia="zh-CN" w:bidi="zh-CN"/>
    </w:rPr>
  </w:style>
  <w:style w:type="paragraph" w:customStyle="1" w:styleId="19">
    <w:name w:val="Table Paragraph"/>
    <w:basedOn w:val="1"/>
    <w:autoRedefine/>
    <w:qFormat/>
    <w:uiPriority w:val="1"/>
    <w:pPr>
      <w:ind w:left="177" w:right="157"/>
      <w:jc w:val="center"/>
    </w:pPr>
    <w:rPr>
      <w:rFonts w:ascii="宋体" w:hAnsi="宋体" w:eastAsia="宋体" w:cs="宋体"/>
      <w:lang w:val="zh-CN" w:eastAsia="zh-CN" w:bidi="zh-CN"/>
    </w:rPr>
  </w:style>
  <w:style w:type="paragraph" w:customStyle="1" w:styleId="20">
    <w:name w:val="二级条标题"/>
    <w:basedOn w:val="21"/>
    <w:next w:val="1"/>
    <w:autoRedefine/>
    <w:qFormat/>
    <w:uiPriority w:val="0"/>
    <w:pPr>
      <w:numPr>
        <w:ilvl w:val="2"/>
      </w:numPr>
      <w:spacing w:before="50" w:after="50"/>
      <w:outlineLvl w:val="3"/>
    </w:pPr>
  </w:style>
  <w:style w:type="paragraph" w:customStyle="1" w:styleId="21">
    <w:name w:val="一级条标题"/>
    <w:next w:val="1"/>
    <w:qFormat/>
    <w:uiPriority w:val="0"/>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22">
    <w:name w:val="正文表标题"/>
    <w:next w:val="23"/>
    <w:autoRedefine/>
    <w:qFormat/>
    <w:uiPriority w:val="0"/>
    <w:pPr>
      <w:jc w:val="center"/>
    </w:pPr>
    <w:rPr>
      <w:rFonts w:ascii="黑体" w:hAnsi="Times New Roman" w:eastAsia="黑体" w:cs="Times New Roman"/>
      <w:sz w:val="21"/>
      <w:lang w:val="en-US" w:eastAsia="zh-CN" w:bidi="ar-SA"/>
    </w:rPr>
  </w:style>
  <w:style w:type="paragraph" w:customStyle="1" w:styleId="23">
    <w:name w:val="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4">
    <w:name w:val="WPSOffice手动目录 1"/>
    <w:autoRedefine/>
    <w:qFormat/>
    <w:uiPriority w:val="0"/>
    <w:pPr>
      <w:ind w:leftChars="0"/>
    </w:pPr>
    <w:rPr>
      <w:rFonts w:ascii="Times New Roman" w:hAnsi="Times New Roman" w:eastAsia="宋体" w:cs="Times New Roman"/>
      <w:sz w:val="20"/>
      <w:szCs w:val="20"/>
    </w:rPr>
  </w:style>
  <w:style w:type="paragraph" w:customStyle="1" w:styleId="25">
    <w:name w:val="列出段落1"/>
    <w:basedOn w:val="1"/>
    <w:autoRedefine/>
    <w:qFormat/>
    <w:uiPriority w:val="99"/>
    <w:pPr>
      <w:ind w:firstLine="420" w:firstLineChars="200"/>
    </w:pPr>
    <w:rPr>
      <w:rFonts w:ascii="Calibri" w:hAnsi="Calibri" w:eastAsia="宋体" w:cs="黑体"/>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2003</Words>
  <Characters>2144</Characters>
  <TotalTime>2</TotalTime>
  <ScaleCrop>false</ScaleCrop>
  <LinksUpToDate>false</LinksUpToDate>
  <CharactersWithSpaces>2178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2020-10-13T03:32:00Z</dcterms:created>
  <dc:creator>Legend User</dc:creator>
  <cp:lastModifiedBy>窦英伟</cp:lastModifiedBy>
  <cp:lastPrinted>2021-12-07T06:18:00Z</cp:lastPrinted>
  <dcterms:modified xsi:type="dcterms:W3CDTF">2024-08-30T06:52:56Z</dcterms:modified>
  <dc:title>国家军用标准</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2020-04-19T00:00:00Z</vt:filetime>
  </property>
  <property fmtid="{D5CDD505-2E9C-101B-9397-08002B2CF9AE}" pid="3" name="Creator">
    <vt:lpwstr>WPS Office</vt:lpwstr>
  </property>
  <property fmtid="{D5CDD505-2E9C-101B-9397-08002B2CF9AE}" pid="4" name="LastSaved">
    <vt:filetime>2020-10-13T00:00:00Z</vt:filetime>
  </property>
  <property fmtid="{D5CDD505-2E9C-101B-9397-08002B2CF9AE}" pid="5" name="KSOProductBuildVer">
    <vt:lpwstr>2052-12.1.0.17827</vt:lpwstr>
  </property>
  <property fmtid="{D5CDD505-2E9C-101B-9397-08002B2CF9AE}" pid="6" name="ICV">
    <vt:lpwstr>F7780B17BE514B9B9920D0A32BE69B63_13</vt:lpwstr>
  </property>
</Properties>
</file>