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A604BB">
      <w:pPr>
        <w:pStyle w:val="77"/>
        <w:spacing w:beforeLines="0"/>
        <w:ind w:right="1120" w:rightChars="400"/>
      </w:pPr>
      <w:bookmarkStart w:id="0" w:name="mbookmark0"/>
      <w:bookmarkStart w:id="1" w:name="mbookmark_301biaozhunwenjian"/>
    </w:p>
    <w:p w14:paraId="66106FDE">
      <w:pPr>
        <w:pStyle w:val="77"/>
        <w:spacing w:beforeLines="0"/>
        <w:ind w:right="1120" w:rightChars="400"/>
      </w:pPr>
    </w:p>
    <w:p w14:paraId="1FA09442">
      <w:pPr>
        <w:pStyle w:val="77"/>
        <w:spacing w:beforeLines="0"/>
        <w:ind w:right="1120" w:rightChars="400"/>
      </w:pPr>
      <w:r>
        <w:rPr>
          <w:position w:val="-4"/>
        </w:rPr>
        <w:object>
          <v:shape id="_x0000_i1025" o:spt="75" type="#_x0000_t75" style="height:14.35pt;width:9pt;" o:ole="t" filled="f" o:preferrelative="t" stroked="f" coordsize="21600,21600">
            <v:path/>
            <v:fill on="f" focussize="0,0"/>
            <v:stroke on="f" joinstyle="miter"/>
            <v:imagedata r:id="rId29" o:title=""/>
            <o:lock v:ext="edit" aspectratio="t"/>
            <w10:wrap type="none"/>
            <w10:anchorlock/>
          </v:shape>
          <o:OLEObject Type="Embed" ProgID="Equation.3" ShapeID="_x0000_i1025" DrawAspect="Content" ObjectID="_1468075725" r:id="rId28">
            <o:LockedField>false</o:LockedField>
          </o:OLEObject>
        </w:object>
      </w:r>
      <w:r>
        <w:rPr>
          <w:position w:val="-4"/>
        </w:rPr>
        <w:object>
          <v:shape id="_x0000_i1026" o:spt="75" type="#_x0000_t75" style="height:14.35pt;width:9pt;" o:ole="t" filled="f" o:preferrelative="t" stroked="f" coordsize="21600,21600">
            <v:path/>
            <v:fill on="f" focussize="0,0"/>
            <v:stroke on="f" joinstyle="miter"/>
            <v:imagedata r:id="rId29" o:title=""/>
            <o:lock v:ext="edit" aspectratio="t"/>
            <w10:wrap type="none"/>
            <w10:anchorlock/>
          </v:shape>
          <o:OLEObject Type="Embed" ProgID="Equation.3" ShapeID="_x0000_i1026" DrawAspect="Content" ObjectID="_1468075726" r:id="rId30">
            <o:LockedField>false</o:LockedField>
          </o:OLEObject>
        </w:object>
      </w:r>
      <w:r>
        <mc:AlternateContent>
          <mc:Choice Requires="wps">
            <w:drawing>
              <wp:anchor distT="0" distB="0" distL="114300" distR="114300" simplePos="0" relativeHeight="251668480" behindDoc="0" locked="1" layoutInCell="1" allowOverlap="1">
                <wp:simplePos x="0" y="0"/>
                <wp:positionH relativeFrom="page">
                  <wp:posOffset>3924300</wp:posOffset>
                </wp:positionH>
                <wp:positionV relativeFrom="page">
                  <wp:posOffset>8869680</wp:posOffset>
                </wp:positionV>
                <wp:extent cx="3095625" cy="398145"/>
                <wp:effectExtent l="0" t="0" r="0" b="1905"/>
                <wp:wrapNone/>
                <wp:docPr id="30"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3095625" cy="398145"/>
                        </a:xfrm>
                        <a:prstGeom prst="rect">
                          <a:avLst/>
                        </a:prstGeom>
                        <a:noFill/>
                        <a:ln>
                          <a:noFill/>
                        </a:ln>
                      </wps:spPr>
                      <wps:txbx>
                        <w:txbxContent>
                          <w:p w14:paraId="532EF0D7">
                            <w:pPr>
                              <w:wordWrap w:val="0"/>
                              <w:spacing w:before="120" w:beforeLines="50"/>
                              <w:jc w:val="right"/>
                              <w:rPr>
                                <w:rStyle w:val="24"/>
                                <w:rFonts w:hint="default"/>
                                <w:spacing w:val="2"/>
                                <w:kern w:val="0"/>
                                <w:szCs w:val="42"/>
                              </w:rPr>
                            </w:pPr>
                            <w:r>
                              <w:rPr>
                                <w:rStyle w:val="24"/>
                                <w:rFonts w:hint="default"/>
                              </w:rPr>
                              <w:t>202X</w:t>
                            </w:r>
                            <w:r>
                              <w:rPr>
                                <w:rStyle w:val="24"/>
                                <w:rFonts w:hint="default"/>
                                <w:spacing w:val="2"/>
                                <w:kern w:val="0"/>
                                <w:szCs w:val="42"/>
                              </w:rPr>
                              <w:t xml:space="preserve">–XX–XX 实施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9pt;margin-top:698.4pt;height:31.35pt;width:243.75pt;mso-position-horizontal-relative:page;mso-position-vertical-relative:page;z-index:251668480;mso-width-relative:page;mso-height-relative:page;" filled="f" stroked="f" coordsize="21600,21600" o:gfxdata="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ugzv9kAAAAOAQAA&#10;DwAAAAAAAAABACAAAAAiAAAAZHJzL2Rvd25yZXYueG1sUEsBAhQAFAAAAAgAh07iQCDMIdQYAgAA&#10;FwQAAA4AAAAAAAAAAQAgAAAAKAEAAGRycy9lMm9Eb2MueG1sUEsFBgAAAAAGAAYAWQEAALIFAAAA&#10;AA==&#10;">
                <v:fill on="f" focussize="0,0"/>
                <v:stroke on="f"/>
                <v:imagedata o:title=""/>
                <o:lock v:ext="edit" aspectratio="f"/>
                <v:textbox>
                  <w:txbxContent>
                    <w:p w14:paraId="532EF0D7">
                      <w:pPr>
                        <w:wordWrap w:val="0"/>
                        <w:spacing w:before="120" w:beforeLines="50"/>
                        <w:jc w:val="right"/>
                        <w:rPr>
                          <w:rStyle w:val="24"/>
                          <w:rFonts w:hint="default"/>
                          <w:spacing w:val="2"/>
                          <w:kern w:val="0"/>
                          <w:szCs w:val="42"/>
                        </w:rPr>
                      </w:pPr>
                      <w:r>
                        <w:rPr>
                          <w:rStyle w:val="24"/>
                          <w:rFonts w:hint="default"/>
                        </w:rPr>
                        <w:t>202X</w:t>
                      </w:r>
                      <w:r>
                        <w:rPr>
                          <w:rStyle w:val="24"/>
                          <w:rFonts w:hint="default"/>
                          <w:spacing w:val="2"/>
                          <w:kern w:val="0"/>
                          <w:szCs w:val="42"/>
                        </w:rPr>
                        <w:t xml:space="preserve">–XX–XX 实施    </w:t>
                      </w:r>
                    </w:p>
                  </w:txbxContent>
                </v:textbox>
                <w10:anchorlock/>
              </v:shape>
            </w:pict>
          </mc:Fallback>
        </mc:AlternateContent>
      </w:r>
      <w:r>
        <w:drawing>
          <wp:inline distT="0" distB="0" distL="0" distR="0">
            <wp:extent cx="1873885" cy="733425"/>
            <wp:effectExtent l="0" t="0" r="0" b="9525"/>
            <wp:docPr id="1" name="图片 1" descr="J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J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73885" cy="733425"/>
                    </a:xfrm>
                    <a:prstGeom prst="rect">
                      <a:avLst/>
                    </a:prstGeom>
                    <a:noFill/>
                    <a:ln>
                      <a:noFill/>
                    </a:ln>
                  </pic:spPr>
                </pic:pic>
              </a:graphicData>
            </a:graphic>
          </wp:inline>
        </w:drawing>
      </w:r>
    </w:p>
    <w:p w14:paraId="6E645E13">
      <w:pPr>
        <w:pStyle w:val="77"/>
        <w:spacing w:beforeLines="0"/>
        <w:ind w:right="0" w:rightChars="0"/>
        <w:jc w:val="distribute"/>
        <w:rPr>
          <w:rFonts w:hint="eastAsia" w:ascii="方正小标宋简体" w:hAnsi="方正小标宋简体" w:eastAsia="方正小标宋简体" w:cs="方正小标宋简体"/>
          <w:kern w:val="2"/>
          <w:sz w:val="52"/>
          <w:szCs w:val="52"/>
        </w:rPr>
      </w:pPr>
      <w:r>
        <w:rPr>
          <w:rStyle w:val="75"/>
          <w:rFonts w:hint="eastAsia" w:ascii="方正小标宋简体" w:hAnsi="方正小标宋简体" w:eastAsia="方正小标宋简体" w:cs="方正小标宋简体"/>
          <w:w w:val="120"/>
          <w:sz w:val="52"/>
          <w:szCs w:val="52"/>
        </w:rPr>
        <w:t>中华人民共和国国家计量技术规范</w:t>
      </w:r>
    </w:p>
    <w:p w14:paraId="1B79DE4A">
      <w:pPr>
        <w:pStyle w:val="77"/>
        <w:spacing w:before="240" w:beforeLines="100"/>
        <w:ind w:right="1120" w:rightChars="400"/>
        <w:rPr>
          <w:rStyle w:val="76"/>
          <w:bCs/>
          <w:sz w:val="28"/>
          <w:szCs w:val="28"/>
        </w:rPr>
      </w:pPr>
      <w:r>
        <w:rPr>
          <w:rStyle w:val="76"/>
          <w:bCs/>
          <w:sz w:val="28"/>
          <w:szCs w:val="28"/>
        </w:rPr>
        <w:t>JJF</w:t>
      </w:r>
      <w:r>
        <w:rPr>
          <w:rStyle w:val="76"/>
          <w:rFonts w:hint="eastAsia"/>
          <w:bCs/>
          <w:sz w:val="28"/>
          <w:szCs w:val="28"/>
        </w:rPr>
        <w:t xml:space="preserve"> </w:t>
      </w:r>
      <w:r>
        <w:rPr>
          <w:rStyle w:val="76"/>
          <w:rFonts w:hint="eastAsia" w:ascii="黑体" w:hAnsi="黑体" w:eastAsia="黑体" w:cs="黑体"/>
          <w:bCs/>
          <w:sz w:val="28"/>
          <w:szCs w:val="28"/>
        </w:rPr>
        <w:t>XXXX—XXXX</w:t>
      </w:r>
    </w:p>
    <w:p w14:paraId="2D517934">
      <w:pPr>
        <w:pStyle w:val="74"/>
        <w:ind w:left="-168" w:right="-140"/>
      </w:pPr>
    </w:p>
    <w:p w14:paraId="294706DF">
      <w:pPr>
        <w:pStyle w:val="74"/>
        <w:ind w:left="-168" w:right="-140" w:firstLine="412"/>
        <w:rPr>
          <w:rFonts w:ascii="黑体"/>
          <w:b/>
        </w:rPr>
        <w:sectPr>
          <w:headerReference r:id="rId3" w:type="default"/>
          <w:footerReference r:id="rId5" w:type="default"/>
          <w:headerReference r:id="rId4" w:type="even"/>
          <w:footerReference r:id="rId6" w:type="even"/>
          <w:pgSz w:w="11906" w:h="16838"/>
          <w:pgMar w:top="567" w:right="849" w:bottom="1134" w:left="1418" w:header="0" w:footer="0" w:gutter="0"/>
          <w:pgNumType w:fmt="upperRoman" w:start="1"/>
          <w:cols w:space="720" w:num="1"/>
          <w:titlePg/>
          <w:docGrid w:linePitch="312" w:charSpace="0"/>
        </w:sectPr>
      </w:pPr>
      <w:r>
        <w:pict>
          <v:shape id="Object 740" o:spid="_x0000_s1062" o:spt="75" type="#_x0000_t75" style="position:absolute;left:0pt;margin-left:70.85pt;margin-top:221pt;height:1.5pt;width:483.75pt;mso-position-horizontal-relative:page;mso-position-vertical-relative:page;mso-wrap-distance-bottom:0pt;mso-wrap-distance-left:9.05pt;mso-wrap-distance-right:9.05pt;mso-wrap-distance-top:0pt;z-index:251670528;mso-width-relative:page;mso-height-relative:page;" o:ole="t" filled="f" o:preferrelative="t" stroked="f" coordsize="21600,21600" o:allowincell="f">
            <v:path/>
            <v:fill on="f" focussize="0,0"/>
            <v:stroke on="f" joinstyle="miter"/>
            <v:imagedata r:id="rId33" o:title=""/>
            <o:lock v:ext="edit" aspectratio="t"/>
            <w10:wrap type="square"/>
            <w10:anchorlock/>
          </v:shape>
          <o:OLEObject Type="Embed" ProgID="Word.Picture.8" ShapeID="Object 740" DrawAspect="Content" ObjectID="_1468075727" r:id="rId32">
            <o:LockedField>false</o:LockedField>
          </o:OLEObject>
        </w:pict>
      </w:r>
      <w:r>
        <mc:AlternateContent>
          <mc:Choice Requires="wps">
            <w:drawing>
              <wp:anchor distT="0" distB="0" distL="114300" distR="114300" simplePos="0" relativeHeight="251663360" behindDoc="0" locked="1" layoutInCell="1" allowOverlap="1">
                <wp:simplePos x="0" y="0"/>
                <wp:positionH relativeFrom="page">
                  <wp:posOffset>167005</wp:posOffset>
                </wp:positionH>
                <wp:positionV relativeFrom="page">
                  <wp:posOffset>3949065</wp:posOffset>
                </wp:positionV>
                <wp:extent cx="7200900" cy="2104390"/>
                <wp:effectExtent l="0" t="0" r="0" b="0"/>
                <wp:wrapNone/>
                <wp:docPr id="16395" name="文本框 16395"/>
                <wp:cNvGraphicFramePr/>
                <a:graphic xmlns:a="http://schemas.openxmlformats.org/drawingml/2006/main">
                  <a:graphicData uri="http://schemas.microsoft.com/office/word/2010/wordprocessingShape">
                    <wps:wsp>
                      <wps:cNvSpPr txBox="1">
                        <a:spLocks noChangeArrowheads="1"/>
                      </wps:cNvSpPr>
                      <wps:spPr bwMode="auto">
                        <a:xfrm>
                          <a:off x="0" y="0"/>
                          <a:ext cx="7200900" cy="2104390"/>
                        </a:xfrm>
                        <a:prstGeom prst="rect">
                          <a:avLst/>
                        </a:prstGeom>
                        <a:noFill/>
                        <a:ln>
                          <a:noFill/>
                        </a:ln>
                      </wps:spPr>
                      <wps:txbx>
                        <w:txbxContent>
                          <w:p w14:paraId="2226478A">
                            <w:pPr>
                              <w:spacing w:before="190"/>
                              <w:jc w:val="center"/>
                              <w:rPr>
                                <w:rFonts w:hint="eastAsia" w:ascii="黑体" w:hAnsi="黑体"/>
                                <w:b/>
                                <w:sz w:val="48"/>
                                <w:szCs w:val="48"/>
                              </w:rPr>
                            </w:pPr>
                            <w:r>
                              <w:rPr>
                                <w:rFonts w:hint="eastAsia" w:eastAsia="黑体"/>
                                <w:b/>
                                <w:sz w:val="52"/>
                                <w:szCs w:val="52"/>
                              </w:rPr>
                              <w:t>地</w:t>
                            </w:r>
                            <w:r>
                              <w:rPr>
                                <w:rFonts w:eastAsia="黑体"/>
                                <w:b/>
                                <w:sz w:val="52"/>
                                <w:szCs w:val="52"/>
                              </w:rPr>
                              <w:t>电场仪</w:t>
                            </w:r>
                            <w:r>
                              <w:rPr>
                                <w:rFonts w:hint="eastAsia" w:eastAsia="黑体"/>
                                <w:b/>
                                <w:sz w:val="52"/>
                                <w:szCs w:val="52"/>
                              </w:rPr>
                              <w:t>校准规范</w:t>
                            </w:r>
                          </w:p>
                          <w:p w14:paraId="31934E2D">
                            <w:pPr>
                              <w:spacing w:before="190"/>
                              <w:jc w:val="center"/>
                              <w:rPr>
                                <w:rFonts w:hint="eastAsia" w:ascii="黑体" w:hAnsi="黑体" w:eastAsia="黑体"/>
                                <w:b/>
                                <w:sz w:val="48"/>
                                <w:szCs w:val="48"/>
                              </w:rPr>
                            </w:pPr>
                            <w:r>
                              <w:rPr>
                                <w:rFonts w:ascii="黑体" w:hAnsi="黑体" w:eastAsia="黑体" w:cs="黑体"/>
                                <w:spacing w:val="2"/>
                                <w:kern w:val="0"/>
                                <w:szCs w:val="28"/>
                              </w:rPr>
                              <w:t xml:space="preserve">Calibration Specification for </w:t>
                            </w:r>
                            <w:r>
                              <w:rPr>
                                <w:rFonts w:ascii="黑体" w:hAnsi="黑体" w:eastAsia="黑体" w:cs="黑体"/>
                                <w:bCs/>
                                <w:szCs w:val="28"/>
                              </w:rPr>
                              <w:t xml:space="preserve">Geoelectrical field </w:t>
                            </w:r>
                            <w:r>
                              <w:rPr>
                                <w:rFonts w:ascii="黑体" w:hAnsi="黑体" w:eastAsia="黑体" w:cs="黑体"/>
                                <w:spacing w:val="2"/>
                                <w:kern w:val="0"/>
                                <w:szCs w:val="28"/>
                              </w:rPr>
                              <w:t>Meter</w:t>
                            </w:r>
                          </w:p>
                          <w:p w14:paraId="7B2AF467">
                            <w:pPr>
                              <w:spacing w:before="190"/>
                              <w:jc w:val="center"/>
                              <w:rPr>
                                <w:rFonts w:hint="eastAsia" w:ascii="黑体" w:hAnsi="黑体" w:eastAsia="黑体"/>
                                <w:sz w:val="32"/>
                                <w:szCs w:val="32"/>
                              </w:rPr>
                            </w:pPr>
                          </w:p>
                          <w:p w14:paraId="39EF0E60">
                            <w:pPr>
                              <w:spacing w:before="190"/>
                              <w:jc w:val="center"/>
                              <w:rPr>
                                <w:rFonts w:hint="eastAsia" w:ascii="黑体" w:hAnsi="黑体" w:eastAsia="黑体"/>
                                <w:sz w:val="32"/>
                                <w:szCs w:val="32"/>
                              </w:rPr>
                            </w:pPr>
                            <w:r>
                              <w:rPr>
                                <w:rFonts w:hint="eastAsia" w:ascii="黑体" w:hAnsi="黑体" w:eastAsia="黑体"/>
                                <w:sz w:val="32"/>
                                <w:szCs w:val="32"/>
                              </w:rPr>
                              <w:t>（征求意见稿）</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15pt;margin-top:310.95pt;height:165.7pt;width:567pt;mso-position-horizontal-relative:page;mso-position-vertical-relative:page;z-index:251663360;mso-width-relative:page;mso-height-relative:page;" filled="f" stroked="f" coordsize="21600,21600" o:gfxdata="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7HEoB2AAAAAsB&#10;AAAPAAAAAAAAAAEAIAAAACIAAABkcnMvZG93bnJldi54bWxQSwECFAAUAAAACACHTuJAj7KrVRsC&#10;AAAeBAAADgAAAAAAAAABACAAAAAnAQAAZHJzL2Uyb0RvYy54bWxQSwUGAAAAAAYABgBZAQAAtAUA&#10;AAAA&#10;">
                <v:fill on="f" focussize="0,0"/>
                <v:stroke on="f"/>
                <v:imagedata o:title=""/>
                <o:lock v:ext="edit" aspectratio="f"/>
                <v:textbox>
                  <w:txbxContent>
                    <w:p w14:paraId="2226478A">
                      <w:pPr>
                        <w:spacing w:before="190"/>
                        <w:jc w:val="center"/>
                        <w:rPr>
                          <w:rFonts w:hint="eastAsia" w:ascii="黑体" w:hAnsi="黑体"/>
                          <w:b/>
                          <w:sz w:val="48"/>
                          <w:szCs w:val="48"/>
                        </w:rPr>
                      </w:pPr>
                      <w:r>
                        <w:rPr>
                          <w:rFonts w:hint="eastAsia" w:eastAsia="黑体"/>
                          <w:b/>
                          <w:sz w:val="52"/>
                          <w:szCs w:val="52"/>
                        </w:rPr>
                        <w:t>地</w:t>
                      </w:r>
                      <w:r>
                        <w:rPr>
                          <w:rFonts w:eastAsia="黑体"/>
                          <w:b/>
                          <w:sz w:val="52"/>
                          <w:szCs w:val="52"/>
                        </w:rPr>
                        <w:t>电场仪</w:t>
                      </w:r>
                      <w:r>
                        <w:rPr>
                          <w:rFonts w:hint="eastAsia" w:eastAsia="黑体"/>
                          <w:b/>
                          <w:sz w:val="52"/>
                          <w:szCs w:val="52"/>
                        </w:rPr>
                        <w:t>校准规范</w:t>
                      </w:r>
                    </w:p>
                    <w:p w14:paraId="31934E2D">
                      <w:pPr>
                        <w:spacing w:before="190"/>
                        <w:jc w:val="center"/>
                        <w:rPr>
                          <w:rFonts w:hint="eastAsia" w:ascii="黑体" w:hAnsi="黑体" w:eastAsia="黑体"/>
                          <w:b/>
                          <w:sz w:val="48"/>
                          <w:szCs w:val="48"/>
                        </w:rPr>
                      </w:pPr>
                      <w:r>
                        <w:rPr>
                          <w:rFonts w:ascii="黑体" w:hAnsi="黑体" w:eastAsia="黑体" w:cs="黑体"/>
                          <w:spacing w:val="2"/>
                          <w:kern w:val="0"/>
                          <w:szCs w:val="28"/>
                        </w:rPr>
                        <w:t xml:space="preserve">Calibration Specification for </w:t>
                      </w:r>
                      <w:r>
                        <w:rPr>
                          <w:rFonts w:ascii="黑体" w:hAnsi="黑体" w:eastAsia="黑体" w:cs="黑体"/>
                          <w:bCs/>
                          <w:szCs w:val="28"/>
                        </w:rPr>
                        <w:t xml:space="preserve">Geoelectrical field </w:t>
                      </w:r>
                      <w:r>
                        <w:rPr>
                          <w:rFonts w:ascii="黑体" w:hAnsi="黑体" w:eastAsia="黑体" w:cs="黑体"/>
                          <w:spacing w:val="2"/>
                          <w:kern w:val="0"/>
                          <w:szCs w:val="28"/>
                        </w:rPr>
                        <w:t>Meter</w:t>
                      </w:r>
                    </w:p>
                    <w:p w14:paraId="7B2AF467">
                      <w:pPr>
                        <w:spacing w:before="190"/>
                        <w:jc w:val="center"/>
                        <w:rPr>
                          <w:rFonts w:hint="eastAsia" w:ascii="黑体" w:hAnsi="黑体" w:eastAsia="黑体"/>
                          <w:sz w:val="32"/>
                          <w:szCs w:val="32"/>
                        </w:rPr>
                      </w:pPr>
                    </w:p>
                    <w:p w14:paraId="39EF0E60">
                      <w:pPr>
                        <w:spacing w:before="190"/>
                        <w:jc w:val="center"/>
                        <w:rPr>
                          <w:rFonts w:hint="eastAsia" w:ascii="黑体" w:hAnsi="黑体" w:eastAsia="黑体"/>
                          <w:sz w:val="32"/>
                          <w:szCs w:val="32"/>
                        </w:rPr>
                      </w:pPr>
                      <w:r>
                        <w:rPr>
                          <w:rFonts w:hint="eastAsia" w:ascii="黑体" w:hAnsi="黑体" w:eastAsia="黑体"/>
                          <w:sz w:val="32"/>
                          <w:szCs w:val="32"/>
                        </w:rPr>
                        <w:t>（征求意见稿）</w:t>
                      </w:r>
                    </w:p>
                  </w:txbxContent>
                </v:textbox>
                <w10:anchorlock/>
              </v:shape>
            </w:pict>
          </mc:Fallback>
        </mc:AlternateContent>
      </w:r>
      <w:r>
        <mc:AlternateContent>
          <mc:Choice Requires="wps">
            <w:drawing>
              <wp:anchor distT="0" distB="0" distL="114300" distR="114300" simplePos="0" relativeHeight="251662336" behindDoc="0" locked="1" layoutInCell="1" allowOverlap="1">
                <wp:simplePos x="0" y="0"/>
                <wp:positionH relativeFrom="page">
                  <wp:posOffset>900430</wp:posOffset>
                </wp:positionH>
                <wp:positionV relativeFrom="page">
                  <wp:posOffset>8867775</wp:posOffset>
                </wp:positionV>
                <wp:extent cx="3023870" cy="398145"/>
                <wp:effectExtent l="0" t="0" r="0" b="1905"/>
                <wp:wrapNone/>
                <wp:docPr id="16394" name="文本框 16394"/>
                <wp:cNvGraphicFramePr/>
                <a:graphic xmlns:a="http://schemas.openxmlformats.org/drawingml/2006/main">
                  <a:graphicData uri="http://schemas.microsoft.com/office/word/2010/wordprocessingShape">
                    <wps:wsp>
                      <wps:cNvSpPr txBox="1">
                        <a:spLocks noChangeArrowheads="1"/>
                      </wps:cNvSpPr>
                      <wps:spPr bwMode="auto">
                        <a:xfrm>
                          <a:off x="0" y="0"/>
                          <a:ext cx="3023870" cy="398145"/>
                        </a:xfrm>
                        <a:prstGeom prst="rect">
                          <a:avLst/>
                        </a:prstGeom>
                        <a:noFill/>
                        <a:ln>
                          <a:noFill/>
                        </a:ln>
                      </wps:spPr>
                      <wps:txbx>
                        <w:txbxContent>
                          <w:p w14:paraId="6B6A433C">
                            <w:pPr>
                              <w:spacing w:before="120" w:beforeLines="50"/>
                              <w:rPr>
                                <w:rStyle w:val="24"/>
                                <w:rFonts w:hint="default"/>
                                <w:spacing w:val="2"/>
                                <w:kern w:val="0"/>
                                <w:szCs w:val="42"/>
                              </w:rPr>
                            </w:pPr>
                            <w:r>
                              <w:rPr>
                                <w:rStyle w:val="24"/>
                                <w:rFonts w:hint="default"/>
                              </w:rPr>
                              <w:t>202X–XX–XX</w:t>
                            </w:r>
                            <w:r>
                              <w:rPr>
                                <w:rStyle w:val="24"/>
                                <w:rFonts w:hint="default"/>
                                <w:spacing w:val="2"/>
                                <w:kern w:val="0"/>
                                <w:szCs w:val="42"/>
                              </w:rPr>
                              <w:t xml:space="preserve"> 发布</w:t>
                            </w:r>
                          </w:p>
                        </w:txbxContent>
                      </wps:txbx>
                      <wps:bodyPr rot="0" vert="horz" wrap="square" lIns="91440" tIns="45720" rIns="91440" bIns="45720" anchor="t" anchorCtr="0" upright="1">
                        <a:spAutoFit/>
                      </wps:bodyPr>
                    </wps:wsp>
                  </a:graphicData>
                </a:graphic>
              </wp:anchor>
            </w:drawing>
          </mc:Choice>
          <mc:Fallback>
            <w:pict>
              <v:shape id="_x0000_s1026" o:spid="_x0000_s1026" o:spt="202" type="#_x0000_t202" style="position:absolute;left:0pt;margin-left:70.9pt;margin-top:698.25pt;height:31.35pt;width:238.1pt;mso-position-horizontal-relative:page;mso-position-vertical-relative:page;z-index:251662336;mso-width-relative:page;mso-height-relative:page;" filled="f" stroked="f" coordsize="21600,21600" o:gfxdata="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Anp39kAAAAN&#10;AQAADwAAAAAAAAABACAAAAAiAAAAZHJzL2Rvd25yZXYueG1sUEsBAhQAFAAAAAgAh07iQDUdCqUb&#10;AgAAHQQAAA4AAAAAAAAAAQAgAAAAKAEAAGRycy9lMm9Eb2MueG1sUEsFBgAAAAAGAAYAWQEAALUF&#10;AAAAAA==&#10;">
                <v:fill on="f" focussize="0,0"/>
                <v:stroke on="f"/>
                <v:imagedata o:title=""/>
                <o:lock v:ext="edit" aspectratio="f"/>
                <v:textbox style="mso-fit-shape-to-text:t;">
                  <w:txbxContent>
                    <w:p w14:paraId="6B6A433C">
                      <w:pPr>
                        <w:spacing w:before="120" w:beforeLines="50"/>
                        <w:rPr>
                          <w:rStyle w:val="24"/>
                          <w:rFonts w:hint="default"/>
                          <w:spacing w:val="2"/>
                          <w:kern w:val="0"/>
                          <w:szCs w:val="42"/>
                        </w:rPr>
                      </w:pPr>
                      <w:r>
                        <w:rPr>
                          <w:rStyle w:val="24"/>
                          <w:rFonts w:hint="default"/>
                        </w:rPr>
                        <w:t>202X–XX–XX</w:t>
                      </w:r>
                      <w:r>
                        <w:rPr>
                          <w:rStyle w:val="24"/>
                          <w:rFonts w:hint="default"/>
                          <w:spacing w:val="2"/>
                          <w:kern w:val="0"/>
                          <w:szCs w:val="42"/>
                        </w:rPr>
                        <w:t xml:space="preserve"> 发布</w:t>
                      </w:r>
                    </w:p>
                  </w:txbxContent>
                </v:textbox>
                <w10:anchorlock/>
              </v:shape>
            </w:pict>
          </mc:Fallback>
        </mc:AlternateContent>
      </w:r>
      <w:r>
        <mc:AlternateContent>
          <mc:Choice Requires="wps">
            <w:drawing>
              <wp:anchor distT="0" distB="0" distL="114300" distR="114300" simplePos="0" relativeHeight="251661312" behindDoc="0" locked="1" layoutInCell="1" allowOverlap="1">
                <wp:simplePos x="0" y="0"/>
                <wp:positionH relativeFrom="page">
                  <wp:posOffset>900430</wp:posOffset>
                </wp:positionH>
                <wp:positionV relativeFrom="page">
                  <wp:posOffset>9201150</wp:posOffset>
                </wp:positionV>
                <wp:extent cx="6120130" cy="767715"/>
                <wp:effectExtent l="0" t="0" r="0" b="0"/>
                <wp:wrapNone/>
                <wp:docPr id="16393" name="文本框 16393"/>
                <wp:cNvGraphicFramePr/>
                <a:graphic xmlns:a="http://schemas.openxmlformats.org/drawingml/2006/main">
                  <a:graphicData uri="http://schemas.microsoft.com/office/word/2010/wordprocessingShape">
                    <wps:wsp>
                      <wps:cNvSpPr txBox="1">
                        <a:spLocks noChangeArrowheads="1"/>
                      </wps:cNvSpPr>
                      <wps:spPr bwMode="auto">
                        <a:xfrm>
                          <a:off x="0" y="0"/>
                          <a:ext cx="6120130" cy="767715"/>
                        </a:xfrm>
                        <a:prstGeom prst="rect">
                          <a:avLst/>
                        </a:prstGeom>
                        <a:noFill/>
                        <a:ln>
                          <a:noFill/>
                        </a:ln>
                      </wps:spPr>
                      <wps:txbx>
                        <w:txbxContent>
                          <w:p w14:paraId="7C19B8F3">
                            <w:pPr>
                              <w:spacing w:before="480" w:beforeLines="200"/>
                              <w:jc w:val="center"/>
                              <w:rPr>
                                <w:szCs w:val="28"/>
                              </w:rPr>
                            </w:pPr>
                            <w:r>
                              <w:rPr>
                                <w:rFonts w:hint="eastAsia" w:ascii="方正小标宋简体" w:hAnsi="方正小标宋简体" w:eastAsia="方正小标宋简体" w:cs="方正小标宋简体"/>
                                <w:bCs/>
                                <w:spacing w:val="2"/>
                                <w:kern w:val="0"/>
                                <w:sz w:val="44"/>
                                <w:szCs w:val="44"/>
                              </w:rPr>
                              <w:t>国 家 市 场 监 督 管 理 总 局</w:t>
                            </w:r>
                            <w:r>
                              <w:rPr>
                                <w:rFonts w:hint="eastAsia"/>
                                <w:b/>
                                <w:sz w:val="36"/>
                                <w:szCs w:val="36"/>
                              </w:rPr>
                              <w:t xml:space="preserve">  </w:t>
                            </w:r>
                            <w:r>
                              <w:rPr>
                                <w:rFonts w:hint="eastAsia" w:ascii="黑体" w:eastAsia="黑体"/>
                                <w:b/>
                                <w:spacing w:val="2"/>
                                <w:kern w:val="0"/>
                                <w:szCs w:val="28"/>
                              </w:rPr>
                              <w:t>发  布</w:t>
                            </w:r>
                          </w:p>
                          <w:p w14:paraId="01D94EFF">
                            <w:pPr>
                              <w:spacing w:before="600" w:beforeLines="250"/>
                              <w:jc w:val="center"/>
                            </w:pPr>
                          </w:p>
                        </w:txbxContent>
                      </wps:txbx>
                      <wps:bodyPr rot="0" vert="horz" wrap="square" lIns="91440" tIns="36000" rIns="91440" bIns="36000" anchor="t" anchorCtr="0" upright="1">
                        <a:noAutofit/>
                      </wps:bodyPr>
                    </wps:wsp>
                  </a:graphicData>
                </a:graphic>
              </wp:anchor>
            </w:drawing>
          </mc:Choice>
          <mc:Fallback>
            <w:pict>
              <v:shape id="_x0000_s1026" o:spid="_x0000_s1026" o:spt="202" type="#_x0000_t202" style="position:absolute;left:0pt;margin-left:70.9pt;margin-top:724.5pt;height:60.45pt;width:481.9pt;mso-position-horizontal-relative:page;mso-position-vertical-relative:page;z-index:251661312;mso-width-relative:page;mso-height-relative:page;" filled="f" stroked="f" coordsize="21600,21600" o:gfxdata="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4cNH2QAAAA4B&#10;AAAPAAAAAAAAAAEAIAAAACIAAABkcnMvZG93bnJldi54bWxQSwECFAAUAAAACACHTuJANWUxnxoC&#10;AAAdBAAADgAAAAAAAAABACAAAAAoAQAAZHJzL2Uyb0RvYy54bWxQSwUGAAAAAAYABgBZAQAAtAUA&#10;AAAA&#10;">
                <v:fill on="f" focussize="0,0"/>
                <v:stroke on="f"/>
                <v:imagedata o:title=""/>
                <o:lock v:ext="edit" aspectratio="f"/>
                <v:textbox inset="2.54mm,1mm,2.54mm,1mm">
                  <w:txbxContent>
                    <w:p w14:paraId="7C19B8F3">
                      <w:pPr>
                        <w:spacing w:before="480" w:beforeLines="200"/>
                        <w:jc w:val="center"/>
                        <w:rPr>
                          <w:szCs w:val="28"/>
                        </w:rPr>
                      </w:pPr>
                      <w:r>
                        <w:rPr>
                          <w:rFonts w:hint="eastAsia" w:ascii="方正小标宋简体" w:hAnsi="方正小标宋简体" w:eastAsia="方正小标宋简体" w:cs="方正小标宋简体"/>
                          <w:bCs/>
                          <w:spacing w:val="2"/>
                          <w:kern w:val="0"/>
                          <w:sz w:val="44"/>
                          <w:szCs w:val="44"/>
                        </w:rPr>
                        <w:t>国 家 市 场 监 督 管 理 总 局</w:t>
                      </w:r>
                      <w:r>
                        <w:rPr>
                          <w:rFonts w:hint="eastAsia"/>
                          <w:b/>
                          <w:sz w:val="36"/>
                          <w:szCs w:val="36"/>
                        </w:rPr>
                        <w:t xml:space="preserve">  </w:t>
                      </w:r>
                      <w:r>
                        <w:rPr>
                          <w:rFonts w:hint="eastAsia" w:ascii="黑体" w:eastAsia="黑体"/>
                          <w:b/>
                          <w:spacing w:val="2"/>
                          <w:kern w:val="0"/>
                          <w:szCs w:val="28"/>
                        </w:rPr>
                        <w:t>发  布</w:t>
                      </w:r>
                    </w:p>
                    <w:p w14:paraId="01D94EFF">
                      <w:pPr>
                        <w:spacing w:before="600" w:beforeLines="250"/>
                        <w:jc w:val="center"/>
                      </w:pPr>
                    </w:p>
                  </w:txbxContent>
                </v:textbox>
                <w10:anchorlock/>
              </v:shape>
            </w:pict>
          </mc:Fallback>
        </mc:AlternateContent>
      </w:r>
      <w:r>
        <mc:AlternateContent>
          <mc:Choice Requires="wps">
            <w:drawing>
              <wp:anchor distT="0" distB="0" distL="114300" distR="114300" simplePos="0" relativeHeight="251659264" behindDoc="0" locked="1" layoutInCell="1" allowOverlap="1">
                <wp:simplePos x="0" y="0"/>
                <wp:positionH relativeFrom="page">
                  <wp:posOffset>899795</wp:posOffset>
                </wp:positionH>
                <wp:positionV relativeFrom="page">
                  <wp:posOffset>9267190</wp:posOffset>
                </wp:positionV>
                <wp:extent cx="6120130" cy="0"/>
                <wp:effectExtent l="0" t="0" r="13970" b="19050"/>
                <wp:wrapNone/>
                <wp:docPr id="16392" name="直接连接符 1639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12013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70.85pt;margin-top:729.7pt;height:0pt;width:481.9pt;mso-position-horizontal-relative:page;mso-position-vertical-relative:page;z-index:251659264;mso-width-relative:page;mso-height-relative:page;" filled="f" stroked="t" coordsize="21600,21600" o:gfxdata="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5lG32QAAAA4BAAAPAAAAAAAAAAEAIAAAACIAAABkcnMvZG93bnJldi54bWxQSwECFAAU&#10;AAAACACHTuJAWgklK/ABAADGAwAADgAAAAAAAAABACAAAAAoAQAAZHJzL2Uyb0RvYy54bWxQSwUG&#10;AAAAAAYABgBZAQAAigUAAAAA&#10;">
                <v:fill on="f" focussize="0,0"/>
                <v:stroke weight="1pt" color="#000000" joinstyle="round"/>
                <v:imagedata o:title=""/>
                <o:lock v:ext="edit" aspectratio="t"/>
                <w10:anchorlock/>
              </v:line>
            </w:pict>
          </mc:Fallback>
        </mc:AlternateContent>
      </w:r>
    </w:p>
    <w:bookmarkEnd w:id="0"/>
    <w:p w14:paraId="066EB9B1">
      <w:pPr>
        <w:widowControl/>
        <w:jc w:val="left"/>
        <w:rPr>
          <w:rFonts w:eastAsia="黑体"/>
          <w:spacing w:val="2"/>
          <w:kern w:val="0"/>
          <w:sz w:val="24"/>
        </w:rPr>
        <w:sectPr>
          <w:headerReference r:id="rId8" w:type="first"/>
          <w:footerReference r:id="rId9" w:type="first"/>
          <w:headerReference r:id="rId7" w:type="default"/>
          <w:pgSz w:w="11906" w:h="16838"/>
          <w:pgMar w:top="1871" w:right="1134" w:bottom="1417" w:left="1417" w:header="1587" w:footer="1077" w:gutter="0"/>
          <w:pgNumType w:fmt="upperRoman"/>
          <w:cols w:space="720" w:num="1"/>
          <w:docGrid w:linePitch="312" w:charSpace="0"/>
        </w:sectPr>
      </w:pPr>
      <w:bookmarkStart w:id="2" w:name="mbookmark2"/>
    </w:p>
    <w:p w14:paraId="216E70E9">
      <w:pPr>
        <w:pStyle w:val="74"/>
        <w:ind w:left="0" w:leftChars="0" w:right="-140" w:firstLine="0" w:firstLineChars="0"/>
        <w:sectPr>
          <w:headerReference r:id="rId10" w:type="first"/>
          <w:type w:val="continuous"/>
          <w:pgSz w:w="11906" w:h="16838"/>
          <w:pgMar w:top="1871" w:right="1134" w:bottom="1417" w:left="1417" w:header="1417" w:footer="1077" w:gutter="0"/>
          <w:pgNumType w:fmt="upperRoman"/>
          <w:cols w:space="720" w:num="1"/>
          <w:titlePg/>
          <w:docGrid w:linePitch="312" w:charSpace="0"/>
        </w:sectPr>
      </w:pPr>
      <w:r>
        <w:pict>
          <v:shape id="Object 739" o:spid="_x0000_s1060" o:spt="75" type="#_x0000_t75" style="position:absolute;left:0pt;margin-left:360.4pt;margin-top:133.4pt;height:62.25pt;width:184.5pt;mso-position-horizontal-relative:page;mso-position-vertical-relative:page;z-index:-251646976;mso-width-relative:page;mso-height-relative:page;" o:ole="t" filled="f" o:preferrelative="t" stroked="f" coordsize="21600,21600">
            <v:path/>
            <v:fill on="f" focussize="0,0"/>
            <v:stroke on="f" joinstyle="miter"/>
            <v:imagedata r:id="rId35" o:title=""/>
            <o:lock v:ext="edit" aspectratio="f"/>
            <w10:anchorlock/>
          </v:shape>
          <o:OLEObject Type="Embed" ProgID="Visio.Drawing.11" ShapeID="Object 739" DrawAspect="Content" ObjectID="_1468075728" r:id="rId34">
            <o:LockedField>false</o:LockedField>
          </o:OLEObject>
        </w:pict>
      </w:r>
      <w:r>
        <mc:AlternateContent>
          <mc:Choice Requires="wps">
            <w:drawing>
              <wp:anchor distT="0" distB="0" distL="114300" distR="114300" simplePos="0" relativeHeight="251665408" behindDoc="0" locked="1" layoutInCell="1" allowOverlap="1">
                <wp:simplePos x="0" y="0"/>
                <wp:positionH relativeFrom="page">
                  <wp:posOffset>344170</wp:posOffset>
                </wp:positionH>
                <wp:positionV relativeFrom="page">
                  <wp:posOffset>2095500</wp:posOffset>
                </wp:positionV>
                <wp:extent cx="4168140" cy="822960"/>
                <wp:effectExtent l="0" t="0" r="0" b="0"/>
                <wp:wrapNone/>
                <wp:docPr id="16391" name="文本框 16391"/>
                <wp:cNvGraphicFramePr/>
                <a:graphic xmlns:a="http://schemas.openxmlformats.org/drawingml/2006/main">
                  <a:graphicData uri="http://schemas.microsoft.com/office/word/2010/wordprocessingShape">
                    <wps:wsp>
                      <wps:cNvSpPr txBox="1">
                        <a:spLocks noChangeArrowheads="1"/>
                      </wps:cNvSpPr>
                      <wps:spPr bwMode="auto">
                        <a:xfrm>
                          <a:off x="0" y="0"/>
                          <a:ext cx="4168140" cy="822960"/>
                        </a:xfrm>
                        <a:prstGeom prst="rect">
                          <a:avLst/>
                        </a:prstGeom>
                        <a:noFill/>
                        <a:ln>
                          <a:noFill/>
                        </a:ln>
                      </wps:spPr>
                      <wps:txbx>
                        <w:txbxContent>
                          <w:p w14:paraId="7E4A4D76">
                            <w:pPr>
                              <w:pStyle w:val="74"/>
                              <w:spacing w:before="190"/>
                              <w:ind w:left="-168" w:right="-140" w:firstLine="557"/>
                              <w:jc w:val="center"/>
                              <w:rPr>
                                <w:rFonts w:hint="eastAsia" w:ascii="黑体" w:hAnsi="黑体" w:eastAsia="黑体" w:cs="黑体"/>
                                <w:bCs/>
                                <w:sz w:val="28"/>
                                <w:szCs w:val="28"/>
                              </w:rPr>
                            </w:pPr>
                            <w:r>
                              <w:rPr>
                                <w:rFonts w:ascii="黑体" w:hAnsi="黑体" w:eastAsia="黑体" w:cs="黑体"/>
                                <w:bCs/>
                                <w:sz w:val="28"/>
                                <w:szCs w:val="28"/>
                              </w:rPr>
                              <w:t>Calibration Specification for Geoelectrical field Meter</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7.1pt;margin-top:165pt;height:64.8pt;width:328.2pt;mso-position-horizontal-relative:page;mso-position-vertical-relative:page;z-index:251665408;mso-width-relative:page;mso-height-relative:page;" filled="f" stroked="f" coordsize="21600,21600" o:gfxdata="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3X9x7YAAAACgEA&#10;AA8AAAAAAAAAAQAgAAAAIgAAAGRycy9kb3ducmV2LnhtbFBLAQIUABQAAAAIAIdO4kCEoZDIGgIA&#10;AB0EAAAOAAAAAAAAAAEAIAAAACcBAABkcnMvZTJvRG9jLnhtbFBLBQYAAAAABgAGAFkBAACzBQAA&#10;AAA=&#10;">
                <v:fill on="f" focussize="0,0"/>
                <v:stroke on="f"/>
                <v:imagedata o:title=""/>
                <o:lock v:ext="edit" aspectratio="f"/>
                <v:textbox>
                  <w:txbxContent>
                    <w:p w14:paraId="7E4A4D76">
                      <w:pPr>
                        <w:pStyle w:val="74"/>
                        <w:spacing w:before="190"/>
                        <w:ind w:left="-168" w:right="-140" w:firstLine="557"/>
                        <w:jc w:val="center"/>
                        <w:rPr>
                          <w:rFonts w:hint="eastAsia" w:ascii="黑体" w:hAnsi="黑体" w:eastAsia="黑体" w:cs="黑体"/>
                          <w:bCs/>
                          <w:sz w:val="28"/>
                          <w:szCs w:val="28"/>
                        </w:rPr>
                      </w:pPr>
                      <w:r>
                        <w:rPr>
                          <w:rFonts w:ascii="黑体" w:hAnsi="黑体" w:eastAsia="黑体" w:cs="黑体"/>
                          <w:bCs/>
                          <w:sz w:val="28"/>
                          <w:szCs w:val="28"/>
                        </w:rPr>
                        <w:t>Calibration Specification for Geoelectrical field Meter</w:t>
                      </w:r>
                    </w:p>
                  </w:txbxContent>
                </v:textbox>
                <w10:anchorlock/>
              </v:shape>
            </w:pict>
          </mc:Fallback>
        </mc:AlternateContent>
      </w:r>
      <w:r>
        <mc:AlternateContent>
          <mc:Choice Requires="wps">
            <w:drawing>
              <wp:anchor distT="0" distB="0" distL="114300" distR="114300" simplePos="0" relativeHeight="251664384" behindDoc="0" locked="1" layoutInCell="1" allowOverlap="1">
                <wp:simplePos x="0" y="0"/>
                <wp:positionH relativeFrom="page">
                  <wp:posOffset>499745</wp:posOffset>
                </wp:positionH>
                <wp:positionV relativeFrom="page">
                  <wp:posOffset>1255395</wp:posOffset>
                </wp:positionV>
                <wp:extent cx="4023995" cy="982345"/>
                <wp:effectExtent l="0" t="0" r="0" b="8255"/>
                <wp:wrapNone/>
                <wp:docPr id="16389" name="文本框 16389"/>
                <wp:cNvGraphicFramePr/>
                <a:graphic xmlns:a="http://schemas.openxmlformats.org/drawingml/2006/main">
                  <a:graphicData uri="http://schemas.microsoft.com/office/word/2010/wordprocessingShape">
                    <wps:wsp>
                      <wps:cNvSpPr txBox="1">
                        <a:spLocks noChangeArrowheads="1"/>
                      </wps:cNvSpPr>
                      <wps:spPr bwMode="auto">
                        <a:xfrm>
                          <a:off x="0" y="0"/>
                          <a:ext cx="4023995" cy="982345"/>
                        </a:xfrm>
                        <a:prstGeom prst="rect">
                          <a:avLst/>
                        </a:prstGeom>
                        <a:noFill/>
                        <a:ln>
                          <a:noFill/>
                        </a:ln>
                      </wps:spPr>
                      <wps:txbx>
                        <w:txbxContent>
                          <w:p w14:paraId="7B2EC76F">
                            <w:pPr>
                              <w:spacing w:before="190"/>
                              <w:jc w:val="center"/>
                              <w:rPr>
                                <w:rStyle w:val="80"/>
                                <w:rFonts w:hint="eastAsia" w:ascii="黑体" w:hAnsi="黑体"/>
                                <w:sz w:val="36"/>
                                <w:szCs w:val="36"/>
                              </w:rPr>
                            </w:pPr>
                            <w:r>
                              <w:rPr>
                                <w:rStyle w:val="80"/>
                                <w:rFonts w:hint="eastAsia" w:ascii="黑体" w:hAnsi="黑体"/>
                                <w:sz w:val="36"/>
                                <w:szCs w:val="36"/>
                              </w:rPr>
                              <w:t xml:space="preserve"> </w:t>
                            </w:r>
                          </w:p>
                          <w:p w14:paraId="4CA5EA28">
                            <w:pPr>
                              <w:spacing w:before="190"/>
                              <w:jc w:val="center"/>
                              <w:rPr>
                                <w:sz w:val="44"/>
                                <w:szCs w:val="44"/>
                              </w:rPr>
                            </w:pPr>
                            <w:r>
                              <w:rPr>
                                <w:rStyle w:val="80"/>
                                <w:rFonts w:hint="eastAsia" w:ascii="黑体" w:hAnsi="黑体"/>
                                <w:sz w:val="44"/>
                                <w:szCs w:val="44"/>
                              </w:rPr>
                              <w:t>地电场仪校准规范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9.35pt;margin-top:98.85pt;height:77.35pt;width:316.85pt;mso-position-horizontal-relative:page;mso-position-vertical-relative:page;z-index:251664384;mso-width-relative:page;mso-height-relative:page;" filled="f" stroked="f" coordsize="21600,21600" o:gfxdata="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qclXjXAAAACgEA&#10;AA8AAAAAAAAAAQAgAAAAIgAAAGRycy9kb3ducmV2LnhtbFBLAQIUABQAAAAIAIdO4kDmnyiPGwIA&#10;AB0EAAAOAAAAAAAAAAEAIAAAACYBAABkcnMvZTJvRG9jLnhtbFBLBQYAAAAABgAGAFkBAACzBQAA&#10;AAA=&#10;">
                <v:fill on="f" focussize="0,0"/>
                <v:stroke on="f"/>
                <v:imagedata o:title=""/>
                <o:lock v:ext="edit" aspectratio="f"/>
                <v:textbox>
                  <w:txbxContent>
                    <w:p w14:paraId="7B2EC76F">
                      <w:pPr>
                        <w:spacing w:before="190"/>
                        <w:jc w:val="center"/>
                        <w:rPr>
                          <w:rStyle w:val="80"/>
                          <w:rFonts w:hint="eastAsia" w:ascii="黑体" w:hAnsi="黑体"/>
                          <w:sz w:val="36"/>
                          <w:szCs w:val="36"/>
                        </w:rPr>
                      </w:pPr>
                      <w:r>
                        <w:rPr>
                          <w:rStyle w:val="80"/>
                          <w:rFonts w:hint="eastAsia" w:ascii="黑体" w:hAnsi="黑体"/>
                          <w:sz w:val="36"/>
                          <w:szCs w:val="36"/>
                        </w:rPr>
                        <w:t xml:space="preserve"> </w:t>
                      </w:r>
                    </w:p>
                    <w:p w14:paraId="4CA5EA28">
                      <w:pPr>
                        <w:spacing w:before="190"/>
                        <w:jc w:val="center"/>
                        <w:rPr>
                          <w:sz w:val="44"/>
                          <w:szCs w:val="44"/>
                        </w:rPr>
                      </w:pPr>
                      <w:r>
                        <w:rPr>
                          <w:rStyle w:val="80"/>
                          <w:rFonts w:hint="eastAsia" w:ascii="黑体" w:hAnsi="黑体"/>
                          <w:sz w:val="44"/>
                          <w:szCs w:val="44"/>
                        </w:rPr>
                        <w:t>地电场仪校准规范</w:t>
                      </w:r>
                    </w:p>
                  </w:txbxContent>
                </v:textbox>
                <w10:anchorlock/>
              </v:shape>
            </w:pict>
          </mc:Fallback>
        </mc:AlternateContent>
      </w:r>
      <w:r>
        <mc:AlternateContent>
          <mc:Choice Requires="wps">
            <w:drawing>
              <wp:anchor distT="0" distB="0" distL="114300" distR="114300" simplePos="0" relativeHeight="251665408" behindDoc="0" locked="1" layoutInCell="1" allowOverlap="1">
                <wp:simplePos x="0" y="0"/>
                <wp:positionH relativeFrom="page">
                  <wp:posOffset>4536440</wp:posOffset>
                </wp:positionH>
                <wp:positionV relativeFrom="page">
                  <wp:posOffset>1905635</wp:posOffset>
                </wp:positionV>
                <wp:extent cx="2466975" cy="618490"/>
                <wp:effectExtent l="0" t="0" r="0" b="0"/>
                <wp:wrapNone/>
                <wp:docPr id="16388" name="文本框 16388"/>
                <wp:cNvGraphicFramePr/>
                <a:graphic xmlns:a="http://schemas.openxmlformats.org/drawingml/2006/main">
                  <a:graphicData uri="http://schemas.microsoft.com/office/word/2010/wordprocessingShape">
                    <wps:wsp>
                      <wps:cNvSpPr txBox="1">
                        <a:spLocks noChangeArrowheads="1"/>
                      </wps:cNvSpPr>
                      <wps:spPr bwMode="auto">
                        <a:xfrm>
                          <a:off x="0" y="0"/>
                          <a:ext cx="2466975" cy="618490"/>
                        </a:xfrm>
                        <a:prstGeom prst="rect">
                          <a:avLst/>
                        </a:prstGeom>
                        <a:noFill/>
                        <a:ln>
                          <a:noFill/>
                        </a:ln>
                      </wps:spPr>
                      <wps:txbx>
                        <w:txbxContent>
                          <w:p w14:paraId="7CD6D987">
                            <w:pPr>
                              <w:spacing w:before="190"/>
                              <w:jc w:val="center"/>
                              <w:rPr>
                                <w:rFonts w:hint="eastAsia" w:ascii="黑体" w:hAnsi="黑体" w:eastAsia="黑体" w:cs="黑体"/>
                                <w:szCs w:val="28"/>
                              </w:rPr>
                            </w:pPr>
                            <w:r>
                              <w:rPr>
                                <w:rStyle w:val="76"/>
                                <w:bCs/>
                                <w:szCs w:val="28"/>
                              </w:rPr>
                              <w:t>JJF</w:t>
                            </w:r>
                            <w:r>
                              <w:rPr>
                                <w:rStyle w:val="76"/>
                                <w:rFonts w:hint="eastAsia"/>
                                <w:bCs/>
                                <w:szCs w:val="28"/>
                              </w:rPr>
                              <w:t xml:space="preserve"> </w:t>
                            </w:r>
                            <w:r>
                              <w:rPr>
                                <w:rStyle w:val="76"/>
                                <w:rFonts w:hint="eastAsia" w:ascii="黑体" w:hAnsi="黑体" w:eastAsia="黑体" w:cs="黑体"/>
                                <w:bCs/>
                                <w:szCs w:val="28"/>
                              </w:rPr>
                              <w:t>XXXX—XXXX</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57.2pt;margin-top:150.05pt;height:48.7pt;width:194.25pt;mso-position-horizontal-relative:page;mso-position-vertical-relative:page;z-index:251665408;mso-width-relative:page;mso-height-relative:page;" filled="f" stroked="f" coordsize="21600,21600" o:gfxdata="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64Qe7YAAAA&#10;DAEAAA8AAAAAAAAAAQAgAAAAIgAAAGRycy9kb3ducmV2LnhtbFBLAQIUABQAAAAIAIdO4kDKYOKt&#10;HQIAAB0EAAAOAAAAAAAAAAEAIAAAACcBAABkcnMvZTJvRG9jLnhtbFBLBQYAAAAABgAGAFkBAAC2&#10;BQAAAAA=&#10;">
                <v:fill on="f" focussize="0,0"/>
                <v:stroke on="f"/>
                <v:imagedata o:title=""/>
                <o:lock v:ext="edit" aspectratio="f"/>
                <v:textbox>
                  <w:txbxContent>
                    <w:p w14:paraId="7CD6D987">
                      <w:pPr>
                        <w:spacing w:before="190"/>
                        <w:jc w:val="center"/>
                        <w:rPr>
                          <w:rFonts w:hint="eastAsia" w:ascii="黑体" w:hAnsi="黑体" w:eastAsia="黑体" w:cs="黑体"/>
                          <w:szCs w:val="28"/>
                        </w:rPr>
                      </w:pPr>
                      <w:r>
                        <w:rPr>
                          <w:rStyle w:val="76"/>
                          <w:bCs/>
                          <w:szCs w:val="28"/>
                        </w:rPr>
                        <w:t>JJF</w:t>
                      </w:r>
                      <w:r>
                        <w:rPr>
                          <w:rStyle w:val="76"/>
                          <w:rFonts w:hint="eastAsia"/>
                          <w:bCs/>
                          <w:szCs w:val="28"/>
                        </w:rPr>
                        <w:t xml:space="preserve"> </w:t>
                      </w:r>
                      <w:r>
                        <w:rPr>
                          <w:rStyle w:val="76"/>
                          <w:rFonts w:hint="eastAsia" w:ascii="黑体" w:hAnsi="黑体" w:eastAsia="黑体" w:cs="黑体"/>
                          <w:bCs/>
                          <w:szCs w:val="28"/>
                        </w:rPr>
                        <w:t>XXXX—XXXX</w:t>
                      </w:r>
                    </w:p>
                  </w:txbxContent>
                </v:textbox>
                <w10:anchorlock/>
              </v:shape>
            </w:pict>
          </mc:Fallback>
        </mc:AlternateContent>
      </w:r>
      <w:r>
        <mc:AlternateContent>
          <mc:Choice Requires="wps">
            <w:drawing>
              <wp:anchor distT="0" distB="0" distL="114300" distR="114300" simplePos="0" relativeHeight="251660288" behindDoc="0" locked="1" layoutInCell="1" allowOverlap="1">
                <wp:simplePos x="0" y="0"/>
                <wp:positionH relativeFrom="page">
                  <wp:posOffset>833120</wp:posOffset>
                </wp:positionH>
                <wp:positionV relativeFrom="page">
                  <wp:posOffset>3002280</wp:posOffset>
                </wp:positionV>
                <wp:extent cx="5943600" cy="0"/>
                <wp:effectExtent l="0" t="0" r="19050" b="19050"/>
                <wp:wrapNone/>
                <wp:docPr id="16387" name="直接连接符 1638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94360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65.6pt;margin-top:236.4pt;height:0pt;width:468pt;mso-position-horizontal-relative:page;mso-position-vertical-relative:page;z-index:251660288;mso-width-relative:page;mso-height-relative:page;" filled="f" stroked="t" coordsize="21600,21600" o:gfxdata="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bklsLYAAAADAEAAA8AAAAAAAAAAQAgAAAAIgAAAGRycy9kb3ducmV2LnhtbFBLAQIUABQA&#10;AAAIAIdO4kDU2UP58AEAAMYDAAAOAAAAAAAAAAEAIAAAACcBAABkcnMvZTJvRG9jLnhtbFBLBQYA&#10;AAAABgAGAFkBAACJBQAAAAA=&#10;">
                <v:fill on="f" focussize="0,0"/>
                <v:stroke weight="1pt" color="#000000" joinstyle="round"/>
                <v:imagedata o:title=""/>
                <o:lock v:ext="edit" aspectratio="t"/>
                <w10:anchorlock/>
              </v:line>
            </w:pict>
          </mc:Fallback>
        </mc:AlternateContent>
      </w:r>
      <w:r>
        <mc:AlternateContent>
          <mc:Choice Requires="wps">
            <w:drawing>
              <wp:anchor distT="0" distB="0" distL="114300" distR="114300" simplePos="0" relativeHeight="251666432" behindDoc="0" locked="1" layoutInCell="1" allowOverlap="1">
                <wp:simplePos x="0" y="0"/>
                <wp:positionH relativeFrom="page">
                  <wp:posOffset>862965</wp:posOffset>
                </wp:positionH>
                <wp:positionV relativeFrom="page">
                  <wp:posOffset>5841365</wp:posOffset>
                </wp:positionV>
                <wp:extent cx="6264910" cy="3124835"/>
                <wp:effectExtent l="0" t="0" r="0" b="0"/>
                <wp:wrapNone/>
                <wp:docPr id="16386" name="文本框 16386"/>
                <wp:cNvGraphicFramePr/>
                <a:graphic xmlns:a="http://schemas.openxmlformats.org/drawingml/2006/main">
                  <a:graphicData uri="http://schemas.microsoft.com/office/word/2010/wordprocessingShape">
                    <wps:wsp>
                      <wps:cNvSpPr txBox="1">
                        <a:spLocks noChangeArrowheads="1"/>
                      </wps:cNvSpPr>
                      <wps:spPr bwMode="auto">
                        <a:xfrm>
                          <a:off x="0" y="0"/>
                          <a:ext cx="6264910" cy="3124835"/>
                        </a:xfrm>
                        <a:prstGeom prst="rect">
                          <a:avLst/>
                        </a:prstGeom>
                        <a:noFill/>
                        <a:ln>
                          <a:noFill/>
                        </a:ln>
                      </wps:spPr>
                      <wps:txbx>
                        <w:txbxContent>
                          <w:p w14:paraId="6F0F4FC9">
                            <w:pPr>
                              <w:pStyle w:val="74"/>
                              <w:spacing w:before="190" w:line="360" w:lineRule="auto"/>
                              <w:ind w:left="-168" w:right="-140" w:firstLine="1140" w:firstLineChars="400"/>
                              <w:rPr>
                                <w:rStyle w:val="78"/>
                                <w:rFonts w:hint="eastAsia" w:ascii="宋体" w:hAnsi="宋体"/>
                                <w:bCs/>
                                <w:spacing w:val="0"/>
                                <w:kern w:val="2"/>
                              </w:rPr>
                            </w:pPr>
                            <w:bookmarkStart w:id="115" w:name="_Hlk88419168"/>
                            <w:r>
                              <w:rPr>
                                <w:rStyle w:val="79"/>
                                <w:rFonts w:hint="eastAsia" w:ascii="黑体" w:hAnsi="黑体"/>
                                <w:bCs/>
                              </w:rPr>
                              <w:t>归  口 单 位：</w:t>
                            </w:r>
                            <w:r>
                              <w:rPr>
                                <w:rStyle w:val="78"/>
                                <w:rFonts w:hint="eastAsia" w:ascii="宋体" w:hAnsi="宋体"/>
                                <w:bCs/>
                                <w:spacing w:val="0"/>
                                <w:kern w:val="2"/>
                              </w:rPr>
                              <w:t>全国地震专用计量测试技术委员会</w:t>
                            </w:r>
                          </w:p>
                          <w:p w14:paraId="3974CACE">
                            <w:pPr>
                              <w:pStyle w:val="74"/>
                              <w:spacing w:before="190" w:line="360" w:lineRule="auto"/>
                              <w:ind w:left="-168" w:right="-140" w:firstLine="1140" w:firstLineChars="400"/>
                              <w:rPr>
                                <w:rStyle w:val="78"/>
                                <w:rFonts w:hint="eastAsia" w:ascii="宋体" w:hAnsi="宋体"/>
                                <w:bCs/>
                                <w:spacing w:val="0"/>
                                <w:kern w:val="2"/>
                              </w:rPr>
                            </w:pPr>
                            <w:r>
                              <w:rPr>
                                <w:rStyle w:val="79"/>
                                <w:rFonts w:hint="eastAsia" w:ascii="黑体" w:hAnsi="黑体"/>
                                <w:bCs/>
                              </w:rPr>
                              <w:t>主要起草单位：</w:t>
                            </w:r>
                            <w:r>
                              <w:rPr>
                                <w:rStyle w:val="78"/>
                                <w:rFonts w:hint="eastAsia" w:ascii="宋体" w:hAnsi="宋体"/>
                                <w:bCs/>
                                <w:spacing w:val="0"/>
                                <w:kern w:val="2"/>
                              </w:rPr>
                              <w:t>中国地震局地震预测研究所</w:t>
                            </w:r>
                          </w:p>
                          <w:p w14:paraId="03D49855">
                            <w:pPr>
                              <w:pStyle w:val="74"/>
                              <w:spacing w:before="190" w:line="360" w:lineRule="auto"/>
                              <w:ind w:left="0" w:leftChars="0" w:right="-140" w:firstLine="2948" w:firstLineChars="1053"/>
                              <w:rPr>
                                <w:rStyle w:val="78"/>
                                <w:rFonts w:hint="eastAsia" w:ascii="宋体" w:hAnsi="宋体"/>
                                <w:bCs/>
                                <w:spacing w:val="0"/>
                                <w:kern w:val="2"/>
                              </w:rPr>
                            </w:pPr>
                            <w:r>
                              <w:rPr>
                                <w:rStyle w:val="78"/>
                                <w:rFonts w:hint="eastAsia" w:ascii="宋体" w:hAnsi="宋体"/>
                                <w:bCs/>
                                <w:spacing w:val="0"/>
                                <w:kern w:val="2"/>
                              </w:rPr>
                              <w:t>中国船舶重工集团有限公司第七一〇研究所</w:t>
                            </w:r>
                          </w:p>
                          <w:p w14:paraId="5095132E">
                            <w:pPr>
                              <w:pStyle w:val="74"/>
                              <w:spacing w:before="190" w:line="360" w:lineRule="auto"/>
                              <w:ind w:left="-168" w:right="-140" w:firstLine="1140" w:firstLineChars="400"/>
                              <w:rPr>
                                <w:rStyle w:val="78"/>
                                <w:rFonts w:hint="eastAsia" w:ascii="黑体" w:hAnsi="黑体" w:eastAsia="黑体"/>
                                <w:bCs/>
                                <w:spacing w:val="0"/>
                                <w:kern w:val="2"/>
                              </w:rPr>
                            </w:pPr>
                            <w:r>
                              <w:rPr>
                                <w:rStyle w:val="79"/>
                                <w:rFonts w:hint="eastAsia" w:ascii="黑体" w:hAnsi="黑体"/>
                                <w:bCs/>
                              </w:rPr>
                              <w:t>参加起草单位：</w:t>
                            </w:r>
                            <w:r>
                              <w:rPr>
                                <w:rStyle w:val="78"/>
                                <w:rFonts w:hint="eastAsia" w:ascii="宋体" w:hAnsi="宋体"/>
                                <w:bCs/>
                                <w:spacing w:val="0"/>
                                <w:kern w:val="2"/>
                              </w:rPr>
                              <w:t>江苏省地震局</w:t>
                            </w:r>
                          </w:p>
                          <w:p w14:paraId="4B0B95C4">
                            <w:pPr>
                              <w:pStyle w:val="74"/>
                              <w:spacing w:before="190" w:line="360" w:lineRule="auto"/>
                              <w:ind w:left="-168" w:right="-140" w:firstLine="3080" w:firstLineChars="1100"/>
                              <w:rPr>
                                <w:rStyle w:val="78"/>
                                <w:rFonts w:hint="eastAsia" w:ascii="宋体" w:hAnsi="宋体"/>
                                <w:bCs/>
                                <w:spacing w:val="0"/>
                                <w:kern w:val="2"/>
                              </w:rPr>
                            </w:pPr>
                            <w:r>
                              <w:rPr>
                                <w:rStyle w:val="78"/>
                                <w:rFonts w:hint="eastAsia" w:ascii="宋体" w:hAnsi="宋体"/>
                                <w:bCs/>
                                <w:spacing w:val="0"/>
                                <w:kern w:val="2"/>
                              </w:rPr>
                              <w:t>甘肃省地震局</w:t>
                            </w:r>
                          </w:p>
                          <w:bookmarkEnd w:id="115"/>
                          <w:p w14:paraId="6429DAA3">
                            <w:pPr>
                              <w:pStyle w:val="74"/>
                              <w:spacing w:before="190" w:line="360" w:lineRule="auto"/>
                              <w:ind w:left="-168" w:right="-140" w:firstLine="1120" w:firstLineChars="400"/>
                              <w:rPr>
                                <w:rStyle w:val="78"/>
                                <w:bCs/>
                                <w:spacing w:val="0"/>
                                <w:kern w:val="2"/>
                              </w:rPr>
                            </w:pPr>
                          </w:p>
                          <w:p w14:paraId="34B594B5">
                            <w:pPr>
                              <w:pStyle w:val="74"/>
                              <w:spacing w:before="190" w:line="360" w:lineRule="auto"/>
                              <w:ind w:left="-168" w:right="-140" w:firstLine="1120" w:firstLineChars="400"/>
                              <w:rPr>
                                <w:rStyle w:val="78"/>
                                <w:bCs/>
                                <w:spacing w:val="0"/>
                                <w:kern w:val="2"/>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7.95pt;margin-top:459.95pt;height:246.05pt;width:493.3pt;mso-position-horizontal-relative:page;mso-position-vertical-relative:page;z-index:251666432;mso-width-relative:page;mso-height-relative:page;" filled="f" stroked="f" coordsize="21600,21600" o:gfxdata="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4Tmh1wAAAA0B&#10;AAAPAAAAAAAAAAEAIAAAACIAAABkcnMvZG93bnJldi54bWxQSwECFAAUAAAACACHTuJAm1YcIRwC&#10;AAAeBAAADgAAAAAAAAABACAAAAAmAQAAZHJzL2Uyb0RvYy54bWxQSwUGAAAAAAYABgBZAQAAtAUA&#10;AAAA&#10;">
                <v:fill on="f" focussize="0,0"/>
                <v:stroke on="f"/>
                <v:imagedata o:title=""/>
                <o:lock v:ext="edit" aspectratio="f"/>
                <v:textbox>
                  <w:txbxContent>
                    <w:p w14:paraId="6F0F4FC9">
                      <w:pPr>
                        <w:pStyle w:val="74"/>
                        <w:spacing w:before="190" w:line="360" w:lineRule="auto"/>
                        <w:ind w:left="-168" w:right="-140" w:firstLine="1140" w:firstLineChars="400"/>
                        <w:rPr>
                          <w:rStyle w:val="78"/>
                          <w:rFonts w:hint="eastAsia" w:ascii="宋体" w:hAnsi="宋体"/>
                          <w:bCs/>
                          <w:spacing w:val="0"/>
                          <w:kern w:val="2"/>
                        </w:rPr>
                      </w:pPr>
                      <w:bookmarkStart w:id="115" w:name="_Hlk88419168"/>
                      <w:r>
                        <w:rPr>
                          <w:rStyle w:val="79"/>
                          <w:rFonts w:hint="eastAsia" w:ascii="黑体" w:hAnsi="黑体"/>
                          <w:bCs/>
                        </w:rPr>
                        <w:t>归  口 单 位：</w:t>
                      </w:r>
                      <w:r>
                        <w:rPr>
                          <w:rStyle w:val="78"/>
                          <w:rFonts w:hint="eastAsia" w:ascii="宋体" w:hAnsi="宋体"/>
                          <w:bCs/>
                          <w:spacing w:val="0"/>
                          <w:kern w:val="2"/>
                        </w:rPr>
                        <w:t>全国地震专用计量测试技术委员会</w:t>
                      </w:r>
                    </w:p>
                    <w:p w14:paraId="3974CACE">
                      <w:pPr>
                        <w:pStyle w:val="74"/>
                        <w:spacing w:before="190" w:line="360" w:lineRule="auto"/>
                        <w:ind w:left="-168" w:right="-140" w:firstLine="1140" w:firstLineChars="400"/>
                        <w:rPr>
                          <w:rStyle w:val="78"/>
                          <w:rFonts w:hint="eastAsia" w:ascii="宋体" w:hAnsi="宋体"/>
                          <w:bCs/>
                          <w:spacing w:val="0"/>
                          <w:kern w:val="2"/>
                        </w:rPr>
                      </w:pPr>
                      <w:r>
                        <w:rPr>
                          <w:rStyle w:val="79"/>
                          <w:rFonts w:hint="eastAsia" w:ascii="黑体" w:hAnsi="黑体"/>
                          <w:bCs/>
                        </w:rPr>
                        <w:t>主要起草单位：</w:t>
                      </w:r>
                      <w:r>
                        <w:rPr>
                          <w:rStyle w:val="78"/>
                          <w:rFonts w:hint="eastAsia" w:ascii="宋体" w:hAnsi="宋体"/>
                          <w:bCs/>
                          <w:spacing w:val="0"/>
                          <w:kern w:val="2"/>
                        </w:rPr>
                        <w:t>中国地震局地震预测研究所</w:t>
                      </w:r>
                    </w:p>
                    <w:p w14:paraId="03D49855">
                      <w:pPr>
                        <w:pStyle w:val="74"/>
                        <w:spacing w:before="190" w:line="360" w:lineRule="auto"/>
                        <w:ind w:left="0" w:leftChars="0" w:right="-140" w:firstLine="2948" w:firstLineChars="1053"/>
                        <w:rPr>
                          <w:rStyle w:val="78"/>
                          <w:rFonts w:hint="eastAsia" w:ascii="宋体" w:hAnsi="宋体"/>
                          <w:bCs/>
                          <w:spacing w:val="0"/>
                          <w:kern w:val="2"/>
                        </w:rPr>
                      </w:pPr>
                      <w:r>
                        <w:rPr>
                          <w:rStyle w:val="78"/>
                          <w:rFonts w:hint="eastAsia" w:ascii="宋体" w:hAnsi="宋体"/>
                          <w:bCs/>
                          <w:spacing w:val="0"/>
                          <w:kern w:val="2"/>
                        </w:rPr>
                        <w:t>中国船舶重工集团有限公司第七一〇研究所</w:t>
                      </w:r>
                    </w:p>
                    <w:p w14:paraId="5095132E">
                      <w:pPr>
                        <w:pStyle w:val="74"/>
                        <w:spacing w:before="190" w:line="360" w:lineRule="auto"/>
                        <w:ind w:left="-168" w:right="-140" w:firstLine="1140" w:firstLineChars="400"/>
                        <w:rPr>
                          <w:rStyle w:val="78"/>
                          <w:rFonts w:hint="eastAsia" w:ascii="黑体" w:hAnsi="黑体" w:eastAsia="黑体"/>
                          <w:bCs/>
                          <w:spacing w:val="0"/>
                          <w:kern w:val="2"/>
                        </w:rPr>
                      </w:pPr>
                      <w:r>
                        <w:rPr>
                          <w:rStyle w:val="79"/>
                          <w:rFonts w:hint="eastAsia" w:ascii="黑体" w:hAnsi="黑体"/>
                          <w:bCs/>
                        </w:rPr>
                        <w:t>参加起草单位：</w:t>
                      </w:r>
                      <w:r>
                        <w:rPr>
                          <w:rStyle w:val="78"/>
                          <w:rFonts w:hint="eastAsia" w:ascii="宋体" w:hAnsi="宋体"/>
                          <w:bCs/>
                          <w:spacing w:val="0"/>
                          <w:kern w:val="2"/>
                        </w:rPr>
                        <w:t>江苏省地震局</w:t>
                      </w:r>
                    </w:p>
                    <w:p w14:paraId="4B0B95C4">
                      <w:pPr>
                        <w:pStyle w:val="74"/>
                        <w:spacing w:before="190" w:line="360" w:lineRule="auto"/>
                        <w:ind w:left="-168" w:right="-140" w:firstLine="3080" w:firstLineChars="1100"/>
                        <w:rPr>
                          <w:rStyle w:val="78"/>
                          <w:rFonts w:hint="eastAsia" w:ascii="宋体" w:hAnsi="宋体"/>
                          <w:bCs/>
                          <w:spacing w:val="0"/>
                          <w:kern w:val="2"/>
                        </w:rPr>
                      </w:pPr>
                      <w:r>
                        <w:rPr>
                          <w:rStyle w:val="78"/>
                          <w:rFonts w:hint="eastAsia" w:ascii="宋体" w:hAnsi="宋体"/>
                          <w:bCs/>
                          <w:spacing w:val="0"/>
                          <w:kern w:val="2"/>
                        </w:rPr>
                        <w:t>甘肃省地震局</w:t>
                      </w:r>
                    </w:p>
                    <w:bookmarkEnd w:id="115"/>
                    <w:p w14:paraId="6429DAA3">
                      <w:pPr>
                        <w:pStyle w:val="74"/>
                        <w:spacing w:before="190" w:line="360" w:lineRule="auto"/>
                        <w:ind w:left="-168" w:right="-140" w:firstLine="1120" w:firstLineChars="400"/>
                        <w:rPr>
                          <w:rStyle w:val="78"/>
                          <w:bCs/>
                          <w:spacing w:val="0"/>
                          <w:kern w:val="2"/>
                        </w:rPr>
                      </w:pPr>
                    </w:p>
                    <w:p w14:paraId="34B594B5">
                      <w:pPr>
                        <w:pStyle w:val="74"/>
                        <w:spacing w:before="190" w:line="360" w:lineRule="auto"/>
                        <w:ind w:left="-168" w:right="-140" w:firstLine="1120" w:firstLineChars="400"/>
                        <w:rPr>
                          <w:rStyle w:val="78"/>
                          <w:bCs/>
                          <w:spacing w:val="0"/>
                          <w:kern w:val="2"/>
                        </w:rPr>
                      </w:pPr>
                    </w:p>
                  </w:txbxContent>
                </v:textbox>
                <w10:anchorlock/>
              </v:shape>
            </w:pict>
          </mc:Fallback>
        </mc:AlternateContent>
      </w:r>
      <w:r>
        <mc:AlternateContent>
          <mc:Choice Requires="wps">
            <w:drawing>
              <wp:anchor distT="0" distB="0" distL="114300" distR="114300" simplePos="0" relativeHeight="251667456" behindDoc="0" locked="1" layoutInCell="1" allowOverlap="1">
                <wp:simplePos x="0" y="0"/>
                <wp:positionH relativeFrom="page">
                  <wp:posOffset>1030605</wp:posOffset>
                </wp:positionH>
                <wp:positionV relativeFrom="page">
                  <wp:posOffset>9037955</wp:posOffset>
                </wp:positionV>
                <wp:extent cx="6094730" cy="533400"/>
                <wp:effectExtent l="0" t="0" r="0" b="0"/>
                <wp:wrapNone/>
                <wp:docPr id="16385" name="文本框 16385"/>
                <wp:cNvGraphicFramePr/>
                <a:graphic xmlns:a="http://schemas.openxmlformats.org/drawingml/2006/main">
                  <a:graphicData uri="http://schemas.microsoft.com/office/word/2010/wordprocessingShape">
                    <wps:wsp>
                      <wps:cNvSpPr txBox="1">
                        <a:spLocks noChangeArrowheads="1"/>
                      </wps:cNvSpPr>
                      <wps:spPr bwMode="auto">
                        <a:xfrm>
                          <a:off x="0" y="0"/>
                          <a:ext cx="6094730" cy="533400"/>
                        </a:xfrm>
                        <a:prstGeom prst="rect">
                          <a:avLst/>
                        </a:prstGeom>
                        <a:noFill/>
                        <a:ln>
                          <a:noFill/>
                        </a:ln>
                      </wps:spPr>
                      <wps:txbx>
                        <w:txbxContent>
                          <w:p w14:paraId="411308D1">
                            <w:pPr>
                              <w:pStyle w:val="74"/>
                              <w:spacing w:before="190"/>
                              <w:ind w:left="-168" w:right="-140" w:firstLine="828" w:firstLineChars="296"/>
                              <w:jc w:val="left"/>
                              <w:rPr>
                                <w:rStyle w:val="78"/>
                                <w:spacing w:val="0"/>
                                <w:kern w:val="2"/>
                              </w:rPr>
                            </w:pPr>
                            <w:r>
                              <w:rPr>
                                <w:rStyle w:val="78"/>
                                <w:rFonts w:hint="eastAsia"/>
                                <w:spacing w:val="0"/>
                                <w:kern w:val="2"/>
                              </w:rPr>
                              <w:t>本规范委托全国地震专用计量测试技术委员会负责解释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1.15pt;margin-top:711.65pt;height:42pt;width:479.9pt;mso-position-horizontal-relative:page;mso-position-vertical-relative:page;z-index:251667456;mso-width-relative:page;mso-height-relative:page;" filled="f" stroked="f" coordsize="21600,21600" o:gfxdata="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TyH1K2AAAAA4B&#10;AAAPAAAAAAAAAAEAIAAAACIAAABkcnMvZG93bnJldi54bWxQSwECFAAUAAAACACHTuJAYCJlDhsC&#10;AAAdBAAADgAAAAAAAAABACAAAAAnAQAAZHJzL2Uyb0RvYy54bWxQSwUGAAAAAAYABgBZAQAAtAUA&#10;AAAA&#10;">
                <v:fill on="f" focussize="0,0"/>
                <v:stroke on="f"/>
                <v:imagedata o:title=""/>
                <o:lock v:ext="edit" aspectratio="f"/>
                <v:textbox>
                  <w:txbxContent>
                    <w:p w14:paraId="411308D1">
                      <w:pPr>
                        <w:pStyle w:val="74"/>
                        <w:spacing w:before="190"/>
                        <w:ind w:left="-168" w:right="-140" w:firstLine="828" w:firstLineChars="296"/>
                        <w:jc w:val="left"/>
                        <w:rPr>
                          <w:rStyle w:val="78"/>
                          <w:spacing w:val="0"/>
                          <w:kern w:val="2"/>
                        </w:rPr>
                      </w:pPr>
                      <w:r>
                        <w:rPr>
                          <w:rStyle w:val="78"/>
                          <w:rFonts w:hint="eastAsia"/>
                          <w:spacing w:val="0"/>
                          <w:kern w:val="2"/>
                        </w:rPr>
                        <w:t>本规范委托全国地震专用计量测试技术委员会负责解释</w:t>
                      </w:r>
                    </w:p>
                  </w:txbxContent>
                </v:textbox>
                <w10:anchorlock/>
              </v:shape>
            </w:pict>
          </mc:Fallback>
        </mc:AlternateContent>
      </w:r>
    </w:p>
    <w:bookmarkEnd w:id="1"/>
    <w:bookmarkEnd w:id="2"/>
    <w:p w14:paraId="4BA95380">
      <w:pPr>
        <w:spacing w:line="360" w:lineRule="auto"/>
        <w:jc w:val="left"/>
        <w:rPr>
          <w:rFonts w:hint="eastAsia" w:asciiTheme="minorEastAsia" w:hAnsiTheme="minorEastAsia" w:eastAsiaTheme="minorEastAsia"/>
          <w:color w:val="000000" w:themeColor="text1"/>
          <w14:textFill>
            <w14:solidFill>
              <w14:schemeClr w14:val="tx1"/>
            </w14:solidFill>
          </w14:textFill>
        </w:rPr>
      </w:pPr>
    </w:p>
    <w:p w14:paraId="39F520E1">
      <w:pPr>
        <w:spacing w:line="360" w:lineRule="auto"/>
        <w:rPr>
          <w:rFonts w:ascii="黑体" w:eastAsia="黑体"/>
          <w:szCs w:val="28"/>
        </w:rPr>
      </w:pPr>
      <w:r>
        <w:rPr>
          <w:rFonts w:asciiTheme="minorEastAsia" w:hAnsiTheme="minorEastAsia" w:eastAsiaTheme="minorEastAsia"/>
          <w:color w:val="000000" w:themeColor="text1"/>
          <w14:textFill>
            <w14:solidFill>
              <w14:schemeClr w14:val="tx1"/>
            </w14:solidFill>
          </w14:textFill>
        </w:rPr>
        <w:t xml:space="preserve">  </w:t>
      </w:r>
      <w:r>
        <w:rPr>
          <w:rFonts w:hint="eastAsia" w:ascii="黑体" w:eastAsia="黑体"/>
          <w:szCs w:val="28"/>
        </w:rPr>
        <w:t>本规范主要起草人：</w:t>
      </w:r>
    </w:p>
    <w:p w14:paraId="0BFB273E">
      <w:pPr>
        <w:spacing w:line="360" w:lineRule="auto"/>
        <w:ind w:firstLine="1260" w:firstLineChars="500"/>
        <w:rPr>
          <w:rFonts w:hint="eastAsia" w:ascii="宋体" w:hAnsi="宋体" w:cs="宋体"/>
          <w:szCs w:val="24"/>
        </w:rPr>
      </w:pPr>
      <w:r>
        <w:rPr>
          <w:rFonts w:hint="eastAsia" w:ascii="宋体" w:hAnsi="宋体" w:cs="宋体"/>
          <w:szCs w:val="24"/>
        </w:rPr>
        <w:t>XXX（起草人所在单位名称）</w:t>
      </w:r>
    </w:p>
    <w:p w14:paraId="3D1D1E49">
      <w:pPr>
        <w:spacing w:line="360" w:lineRule="auto"/>
        <w:ind w:firstLine="1260" w:firstLineChars="500"/>
        <w:rPr>
          <w:rFonts w:hint="eastAsia" w:ascii="宋体" w:hAnsi="宋体" w:cs="宋体"/>
          <w:szCs w:val="24"/>
        </w:rPr>
      </w:pPr>
      <w:r>
        <w:rPr>
          <w:rFonts w:hint="eastAsia" w:ascii="宋体" w:hAnsi="宋体" w:cs="宋体"/>
          <w:szCs w:val="24"/>
        </w:rPr>
        <w:t>XXX（）</w:t>
      </w:r>
    </w:p>
    <w:p w14:paraId="211FA92B">
      <w:pPr>
        <w:spacing w:line="360" w:lineRule="auto"/>
        <w:ind w:firstLine="1260" w:firstLineChars="500"/>
        <w:rPr>
          <w:rFonts w:hint="eastAsia" w:ascii="宋体" w:hAnsi="宋体" w:cs="宋体"/>
          <w:color w:val="000000"/>
          <w:kern w:val="0"/>
          <w:szCs w:val="28"/>
        </w:rPr>
      </w:pPr>
      <w:r>
        <w:rPr>
          <w:rFonts w:hint="eastAsia" w:ascii="宋体" w:hAnsi="宋体" w:cs="宋体"/>
          <w:szCs w:val="24"/>
        </w:rPr>
        <w:t>XXX（）</w:t>
      </w:r>
    </w:p>
    <w:p w14:paraId="56A99782">
      <w:pPr>
        <w:spacing w:line="360" w:lineRule="auto"/>
        <w:ind w:firstLine="756" w:firstLineChars="300"/>
        <w:rPr>
          <w:rFonts w:ascii="黑体" w:eastAsia="黑体"/>
          <w:szCs w:val="28"/>
        </w:rPr>
      </w:pPr>
      <w:r>
        <w:rPr>
          <w:rFonts w:hint="eastAsia" w:ascii="黑体" w:eastAsia="黑体"/>
          <w:szCs w:val="28"/>
        </w:rPr>
        <w:t>参加起草人：</w:t>
      </w:r>
    </w:p>
    <w:p w14:paraId="43263B9B">
      <w:pPr>
        <w:spacing w:line="360" w:lineRule="auto"/>
        <w:ind w:firstLine="1260" w:firstLineChars="500"/>
        <w:rPr>
          <w:rFonts w:hint="eastAsia" w:ascii="宋体" w:hAnsi="宋体" w:cs="宋体"/>
          <w:szCs w:val="24"/>
        </w:rPr>
      </w:pPr>
      <w:r>
        <w:rPr>
          <w:rFonts w:hint="eastAsia" w:ascii="宋体" w:hAnsi="宋体" w:cs="宋体"/>
          <w:szCs w:val="24"/>
        </w:rPr>
        <w:t>XXX（）</w:t>
      </w:r>
    </w:p>
    <w:p w14:paraId="2CC979EF">
      <w:pPr>
        <w:spacing w:line="360" w:lineRule="auto"/>
        <w:ind w:firstLine="1260" w:firstLineChars="500"/>
        <w:rPr>
          <w:rFonts w:hint="eastAsia" w:ascii="宋体" w:hAnsi="宋体" w:cs="宋体"/>
          <w:szCs w:val="24"/>
        </w:rPr>
      </w:pPr>
      <w:r>
        <w:rPr>
          <w:rFonts w:hint="eastAsia" w:ascii="宋体" w:hAnsi="宋体" w:cs="宋体"/>
          <w:szCs w:val="24"/>
        </w:rPr>
        <w:t>XXX（）</w:t>
      </w:r>
    </w:p>
    <w:p w14:paraId="48578A62">
      <w:pPr>
        <w:spacing w:line="360" w:lineRule="auto"/>
        <w:ind w:firstLine="1260" w:firstLineChars="500"/>
        <w:rPr>
          <w:rFonts w:hint="eastAsia" w:ascii="宋体" w:hAnsi="宋体" w:cs="宋体"/>
          <w:szCs w:val="24"/>
        </w:rPr>
      </w:pPr>
      <w:r>
        <w:rPr>
          <w:rFonts w:hint="eastAsia" w:ascii="宋体" w:hAnsi="宋体" w:cs="宋体"/>
          <w:szCs w:val="24"/>
        </w:rPr>
        <w:t>XXX（）</w:t>
      </w:r>
    </w:p>
    <w:p w14:paraId="6164B328">
      <w:pPr>
        <w:spacing w:line="480" w:lineRule="auto"/>
        <w:jc w:val="left"/>
        <w:rPr>
          <w:rFonts w:hint="eastAsia" w:ascii="黑体" w:eastAsia="黑体" w:hAnsiTheme="minorEastAsia"/>
          <w:color w:val="000000" w:themeColor="text1"/>
          <w14:textFill>
            <w14:solidFill>
              <w14:schemeClr w14:val="tx1"/>
            </w14:solidFill>
          </w14:textFill>
        </w:rPr>
      </w:pPr>
    </w:p>
    <w:p w14:paraId="6F39F266">
      <w:pPr>
        <w:spacing w:line="360" w:lineRule="auto"/>
        <w:ind w:firstLine="252" w:firstLineChars="100"/>
        <w:jc w:val="left"/>
        <w:rPr>
          <w:rFonts w:hint="eastAsia" w:ascii="黑体" w:eastAsia="黑体" w:hAnsiTheme="minorEastAsia"/>
          <w:color w:val="000000" w:themeColor="text1"/>
          <w14:textFill>
            <w14:solidFill>
              <w14:schemeClr w14:val="tx1"/>
            </w14:solidFill>
          </w14:textFill>
        </w:rPr>
      </w:pPr>
    </w:p>
    <w:p w14:paraId="1D153056">
      <w:pPr>
        <w:spacing w:line="360" w:lineRule="auto"/>
        <w:ind w:firstLine="252" w:firstLineChars="100"/>
        <w:jc w:val="left"/>
        <w:rPr>
          <w:rFonts w:hint="eastAsia" w:ascii="黑体" w:eastAsia="黑体" w:hAnsiTheme="minorEastAsia"/>
          <w:color w:val="000000" w:themeColor="text1"/>
          <w14:textFill>
            <w14:solidFill>
              <w14:schemeClr w14:val="tx1"/>
            </w14:solidFill>
          </w14:textFill>
        </w:rPr>
      </w:pPr>
    </w:p>
    <w:p w14:paraId="50EC21B1">
      <w:pPr>
        <w:spacing w:line="360" w:lineRule="auto"/>
        <w:ind w:firstLine="252" w:firstLineChars="100"/>
        <w:jc w:val="left"/>
        <w:rPr>
          <w:rFonts w:hint="eastAsia" w:asciiTheme="minorEastAsia" w:hAnsiTheme="minorEastAsia" w:eastAsiaTheme="minorEastAsia"/>
          <w:color w:val="000000" w:themeColor="text1"/>
          <w14:textFill>
            <w14:solidFill>
              <w14:schemeClr w14:val="tx1"/>
            </w14:solidFill>
          </w14:textFill>
        </w:rPr>
      </w:pPr>
    </w:p>
    <w:p w14:paraId="0DD563F6">
      <w:pPr>
        <w:jc w:val="left"/>
        <w:rPr>
          <w:rFonts w:hint="eastAsia" w:asciiTheme="minorEastAsia" w:hAnsiTheme="minorEastAsia" w:eastAsiaTheme="minorEastAsia"/>
          <w:color w:val="000000" w:themeColor="text1"/>
          <w14:textFill>
            <w14:solidFill>
              <w14:schemeClr w14:val="tx1"/>
            </w14:solidFill>
          </w14:textFill>
        </w:rPr>
      </w:pPr>
    </w:p>
    <w:p w14:paraId="4E6893FB">
      <w:pPr>
        <w:jc w:val="left"/>
        <w:rPr>
          <w:rFonts w:hint="eastAsia" w:asciiTheme="minorEastAsia" w:hAnsiTheme="minorEastAsia" w:eastAsiaTheme="minorEastAsia"/>
          <w:color w:val="000000" w:themeColor="text1"/>
          <w14:textFill>
            <w14:solidFill>
              <w14:schemeClr w14:val="tx1"/>
            </w14:solidFill>
          </w14:textFill>
        </w:rPr>
      </w:pPr>
    </w:p>
    <w:p w14:paraId="1D01E631">
      <w:pPr>
        <w:jc w:val="left"/>
        <w:rPr>
          <w:rFonts w:hint="eastAsia" w:asciiTheme="minorEastAsia" w:hAnsiTheme="minorEastAsia" w:eastAsiaTheme="minorEastAsia"/>
          <w:color w:val="000000" w:themeColor="text1"/>
          <w14:textFill>
            <w14:solidFill>
              <w14:schemeClr w14:val="tx1"/>
            </w14:solidFill>
          </w14:textFill>
        </w:rPr>
      </w:pPr>
    </w:p>
    <w:p w14:paraId="6CE8AFC1">
      <w:pPr>
        <w:jc w:val="left"/>
        <w:rPr>
          <w:rFonts w:hint="eastAsia" w:asciiTheme="minorEastAsia" w:hAnsiTheme="minorEastAsia" w:eastAsiaTheme="minorEastAsia"/>
          <w:color w:val="000000" w:themeColor="text1"/>
          <w14:textFill>
            <w14:solidFill>
              <w14:schemeClr w14:val="tx1"/>
            </w14:solidFill>
          </w14:textFill>
        </w:rPr>
      </w:pPr>
    </w:p>
    <w:p w14:paraId="35AB63AB">
      <w:pPr>
        <w:jc w:val="left"/>
        <w:rPr>
          <w:rFonts w:hint="eastAsia" w:asciiTheme="minorEastAsia" w:hAnsiTheme="minorEastAsia" w:eastAsiaTheme="minorEastAsia"/>
          <w:color w:val="000000" w:themeColor="text1"/>
          <w14:textFill>
            <w14:solidFill>
              <w14:schemeClr w14:val="tx1"/>
            </w14:solidFill>
          </w14:textFill>
        </w:rPr>
      </w:pPr>
    </w:p>
    <w:p w14:paraId="0B1B67F9">
      <w:pPr>
        <w:jc w:val="left"/>
        <w:rPr>
          <w:rFonts w:hint="eastAsia" w:asciiTheme="minorEastAsia" w:hAnsiTheme="minorEastAsia" w:eastAsiaTheme="minorEastAsia"/>
          <w:color w:val="000000" w:themeColor="text1"/>
          <w14:textFill>
            <w14:solidFill>
              <w14:schemeClr w14:val="tx1"/>
            </w14:solidFill>
          </w14:textFill>
        </w:rPr>
      </w:pPr>
    </w:p>
    <w:p w14:paraId="35706E8F">
      <w:pPr>
        <w:jc w:val="left"/>
        <w:rPr>
          <w:rFonts w:hint="eastAsia" w:asciiTheme="minorEastAsia" w:hAnsiTheme="minorEastAsia" w:eastAsiaTheme="minorEastAsia"/>
          <w:color w:val="000000" w:themeColor="text1"/>
          <w14:textFill>
            <w14:solidFill>
              <w14:schemeClr w14:val="tx1"/>
            </w14:solidFill>
          </w14:textFill>
        </w:rPr>
      </w:pPr>
    </w:p>
    <w:p w14:paraId="354E3925">
      <w:pPr>
        <w:jc w:val="left"/>
        <w:rPr>
          <w:rFonts w:hint="eastAsia" w:asciiTheme="minorEastAsia" w:hAnsiTheme="minorEastAsia" w:eastAsiaTheme="minorEastAsia"/>
          <w:color w:val="000000" w:themeColor="text1"/>
          <w14:textFill>
            <w14:solidFill>
              <w14:schemeClr w14:val="tx1"/>
            </w14:solidFill>
          </w14:textFill>
        </w:rPr>
      </w:pPr>
    </w:p>
    <w:p w14:paraId="14F30813">
      <w:pPr>
        <w:jc w:val="left"/>
        <w:rPr>
          <w:rFonts w:hint="eastAsia" w:asciiTheme="minorEastAsia" w:hAnsiTheme="minorEastAsia" w:eastAsiaTheme="minorEastAsia"/>
          <w:color w:val="000000" w:themeColor="text1"/>
          <w14:textFill>
            <w14:solidFill>
              <w14:schemeClr w14:val="tx1"/>
            </w14:solidFill>
          </w14:textFill>
        </w:rPr>
      </w:pPr>
    </w:p>
    <w:p w14:paraId="43FDEBAC">
      <w:pPr>
        <w:spacing w:line="1000" w:lineRule="exact"/>
        <w:jc w:val="left"/>
        <w:rPr>
          <w:rFonts w:hint="eastAsia" w:asciiTheme="minorEastAsia" w:hAnsiTheme="minorEastAsia" w:eastAsiaTheme="minorEastAsia"/>
          <w:color w:val="000000" w:themeColor="text1"/>
          <w14:textFill>
            <w14:solidFill>
              <w14:schemeClr w14:val="tx1"/>
            </w14:solidFill>
          </w14:textFill>
        </w:rPr>
        <w:sectPr>
          <w:headerReference r:id="rId13" w:type="first"/>
          <w:footerReference r:id="rId16" w:type="first"/>
          <w:headerReference r:id="rId11" w:type="default"/>
          <w:footerReference r:id="rId14" w:type="default"/>
          <w:headerReference r:id="rId12" w:type="even"/>
          <w:footerReference r:id="rId15" w:type="even"/>
          <w:pgSz w:w="11906" w:h="16838"/>
          <w:pgMar w:top="1701" w:right="1134" w:bottom="1134" w:left="1588" w:header="851" w:footer="992" w:gutter="0"/>
          <w:cols w:space="425" w:num="1"/>
          <w:docGrid w:type="linesAndChars" w:linePitch="380" w:charSpace="-5735"/>
        </w:sectPr>
      </w:pPr>
    </w:p>
    <w:p w14:paraId="6743EE86">
      <w:pPr>
        <w:pStyle w:val="13"/>
        <w:jc w:val="center"/>
        <w:rPr>
          <w:rStyle w:val="21"/>
          <w:rFonts w:hAnsi="Times New Roman" w:eastAsiaTheme="minorEastAsia"/>
          <w:b/>
          <w:bCs/>
          <w:smallCaps/>
          <w:color w:val="000000" w:themeColor="text1"/>
          <w:sz w:val="30"/>
          <w:szCs w:val="30"/>
          <w:u w:val="none"/>
          <w14:textFill>
            <w14:solidFill>
              <w14:schemeClr w14:val="tx1"/>
            </w14:solidFill>
          </w14:textFill>
        </w:rPr>
      </w:pPr>
      <w:r>
        <w:rPr>
          <w:rStyle w:val="21"/>
          <w:rFonts w:hint="eastAsia" w:hAnsi="Times New Roman" w:eastAsiaTheme="minorEastAsia"/>
          <w:b/>
          <w:bCs/>
          <w:smallCaps/>
          <w:color w:val="000000" w:themeColor="text1"/>
          <w:sz w:val="30"/>
          <w:szCs w:val="30"/>
          <w:u w:val="none"/>
          <w14:textFill>
            <w14:solidFill>
              <w14:schemeClr w14:val="tx1"/>
            </w14:solidFill>
          </w14:textFill>
        </w:rPr>
        <w:t>目</w:t>
      </w:r>
      <w:r>
        <w:rPr>
          <w:rStyle w:val="21"/>
          <w:rFonts w:hAnsi="Times New Roman" w:eastAsiaTheme="minorEastAsia"/>
          <w:b/>
          <w:bCs/>
          <w:smallCaps/>
          <w:color w:val="000000" w:themeColor="text1"/>
          <w:sz w:val="30"/>
          <w:szCs w:val="30"/>
          <w:u w:val="none"/>
          <w14:textFill>
            <w14:solidFill>
              <w14:schemeClr w14:val="tx1"/>
            </w14:solidFill>
          </w14:textFill>
        </w:rPr>
        <w:t xml:space="preserve">  </w:t>
      </w:r>
      <w:r>
        <w:rPr>
          <w:rStyle w:val="21"/>
          <w:rFonts w:hint="eastAsia" w:hAnsi="Times New Roman" w:eastAsiaTheme="minorEastAsia"/>
          <w:b/>
          <w:bCs/>
          <w:smallCaps/>
          <w:color w:val="000000" w:themeColor="text1"/>
          <w:sz w:val="30"/>
          <w:szCs w:val="30"/>
          <w:u w:val="none"/>
          <w14:textFill>
            <w14:solidFill>
              <w14:schemeClr w14:val="tx1"/>
            </w14:solidFill>
          </w14:textFill>
        </w:rPr>
        <w:t>录</w:t>
      </w:r>
    </w:p>
    <w:p w14:paraId="416FEEB9">
      <w:pPr>
        <w:pStyle w:val="13"/>
        <w:rPr>
          <w:rFonts w:asciiTheme="minorHAnsi" w:hAnsiTheme="minorHAnsi" w:eastAsiaTheme="minorEastAsia" w:cstheme="minorBidi"/>
          <w:sz w:val="21"/>
          <w:szCs w:val="22"/>
          <w14:ligatures w14:val="standardContextual"/>
        </w:rPr>
      </w:pPr>
      <w:r>
        <w:rPr>
          <w:rStyle w:val="21"/>
          <w:rFonts w:hAnsi="Times New Roman" w:eastAsiaTheme="minorEastAsia"/>
          <w:smallCaps/>
          <w:color w:val="000000" w:themeColor="text1"/>
          <w:sz w:val="24"/>
          <w:szCs w:val="24"/>
          <w:u w:val="none"/>
          <w14:textFill>
            <w14:solidFill>
              <w14:schemeClr w14:val="tx1"/>
            </w14:solidFill>
          </w14:textFill>
        </w:rPr>
        <w:fldChar w:fldCharType="begin"/>
      </w:r>
      <w:r>
        <w:rPr>
          <w:rStyle w:val="21"/>
          <w:rFonts w:hAnsi="Times New Roman" w:eastAsiaTheme="minorEastAsia"/>
          <w:smallCaps/>
          <w:color w:val="000000" w:themeColor="text1"/>
          <w:sz w:val="24"/>
          <w:szCs w:val="24"/>
          <w:u w:val="none"/>
          <w14:textFill>
            <w14:solidFill>
              <w14:schemeClr w14:val="tx1"/>
            </w14:solidFill>
          </w14:textFill>
        </w:rPr>
        <w:instrText xml:space="preserve"> TOC \o "1-1" \h \z \u </w:instrText>
      </w:r>
      <w:r>
        <w:rPr>
          <w:rStyle w:val="21"/>
          <w:rFonts w:hAnsi="Times New Roman" w:eastAsiaTheme="minorEastAsia"/>
          <w:smallCaps/>
          <w:color w:val="000000" w:themeColor="text1"/>
          <w:sz w:val="24"/>
          <w:szCs w:val="24"/>
          <w:u w:val="none"/>
          <w14:textFill>
            <w14:solidFill>
              <w14:schemeClr w14:val="tx1"/>
            </w14:solidFill>
          </w14:textFill>
        </w:rPr>
        <w:fldChar w:fldCharType="separate"/>
      </w:r>
      <w:r>
        <w:fldChar w:fldCharType="begin"/>
      </w:r>
      <w:r>
        <w:instrText xml:space="preserve"> HYPERLINK \l "_Toc150645949" </w:instrText>
      </w:r>
      <w:r>
        <w:fldChar w:fldCharType="separate"/>
      </w:r>
      <w:r>
        <w:rPr>
          <w:rStyle w:val="21"/>
          <w:rFonts w:ascii="黑体" w:eastAsia="黑体" w:hAnsiTheme="minorEastAsia"/>
        </w:rPr>
        <w:t>引  言</w:t>
      </w:r>
      <w:r>
        <w:tab/>
      </w:r>
      <w:r>
        <w:fldChar w:fldCharType="begin"/>
      </w:r>
      <w:r>
        <w:instrText xml:space="preserve"> PAGEREF _Toc150645949 \h </w:instrText>
      </w:r>
      <w:r>
        <w:fldChar w:fldCharType="separate"/>
      </w:r>
      <w:r>
        <w:rPr>
          <w:rFonts w:hint="eastAsia"/>
        </w:rPr>
        <w:t>II</w:t>
      </w:r>
      <w:r>
        <w:fldChar w:fldCharType="end"/>
      </w:r>
      <w:r>
        <w:fldChar w:fldCharType="end"/>
      </w:r>
    </w:p>
    <w:p w14:paraId="7E2616AE">
      <w:pPr>
        <w:pStyle w:val="13"/>
        <w:rPr>
          <w:rFonts w:asciiTheme="minorHAnsi" w:hAnsiTheme="minorHAnsi" w:eastAsiaTheme="minorEastAsia" w:cstheme="minorBidi"/>
          <w:sz w:val="21"/>
          <w:szCs w:val="22"/>
          <w14:ligatures w14:val="standardContextual"/>
        </w:rPr>
      </w:pPr>
      <w:r>
        <w:fldChar w:fldCharType="begin"/>
      </w:r>
      <w:r>
        <w:instrText xml:space="preserve"> HYPERLINK \l "_Toc150645950" </w:instrText>
      </w:r>
      <w:r>
        <w:fldChar w:fldCharType="separate"/>
      </w:r>
      <w:r>
        <w:rPr>
          <w:rStyle w:val="21"/>
          <w:rFonts w:hAnsiTheme="minorEastAsia"/>
        </w:rPr>
        <w:t>1</w:t>
      </w:r>
      <w:r>
        <w:rPr>
          <w:rFonts w:asciiTheme="minorHAnsi" w:hAnsiTheme="minorHAnsi" w:eastAsiaTheme="minorEastAsia" w:cstheme="minorBidi"/>
          <w:sz w:val="21"/>
          <w:szCs w:val="22"/>
          <w14:ligatures w14:val="standardContextual"/>
        </w:rPr>
        <w:tab/>
      </w:r>
      <w:r>
        <w:rPr>
          <w:rStyle w:val="21"/>
          <w:rFonts w:hAnsiTheme="minorEastAsia"/>
        </w:rPr>
        <w:t>范围</w:t>
      </w:r>
      <w:r>
        <w:tab/>
      </w:r>
      <w:r>
        <w:fldChar w:fldCharType="begin"/>
      </w:r>
      <w:r>
        <w:instrText xml:space="preserve"> PAGEREF _Toc150645950 \h </w:instrText>
      </w:r>
      <w:r>
        <w:fldChar w:fldCharType="separate"/>
      </w:r>
      <w:r>
        <w:rPr>
          <w:rFonts w:hint="eastAsia"/>
        </w:rPr>
        <w:t>1</w:t>
      </w:r>
      <w:r>
        <w:fldChar w:fldCharType="end"/>
      </w:r>
      <w:r>
        <w:fldChar w:fldCharType="end"/>
      </w:r>
    </w:p>
    <w:p w14:paraId="16410B7F">
      <w:pPr>
        <w:pStyle w:val="13"/>
        <w:rPr>
          <w:rFonts w:asciiTheme="minorHAnsi" w:hAnsiTheme="minorHAnsi" w:eastAsiaTheme="minorEastAsia" w:cstheme="minorBidi"/>
          <w:sz w:val="21"/>
          <w:szCs w:val="22"/>
          <w14:ligatures w14:val="standardContextual"/>
        </w:rPr>
      </w:pPr>
      <w:r>
        <w:fldChar w:fldCharType="begin"/>
      </w:r>
      <w:r>
        <w:instrText xml:space="preserve"> HYPERLINK \l "_Toc150645951" </w:instrText>
      </w:r>
      <w:r>
        <w:fldChar w:fldCharType="separate"/>
      </w:r>
      <w:r>
        <w:rPr>
          <w:rStyle w:val="21"/>
          <w:rFonts w:hAnsiTheme="minorEastAsia"/>
        </w:rPr>
        <w:t>2</w:t>
      </w:r>
      <w:r>
        <w:rPr>
          <w:rFonts w:asciiTheme="minorHAnsi" w:hAnsiTheme="minorHAnsi" w:eastAsiaTheme="minorEastAsia" w:cstheme="minorBidi"/>
          <w:sz w:val="21"/>
          <w:szCs w:val="22"/>
          <w14:ligatures w14:val="standardContextual"/>
        </w:rPr>
        <w:tab/>
      </w:r>
      <w:r>
        <w:rPr>
          <w:rStyle w:val="21"/>
          <w:rFonts w:hAnsiTheme="minorEastAsia"/>
        </w:rPr>
        <w:t>引用文件</w:t>
      </w:r>
      <w:r>
        <w:tab/>
      </w:r>
      <w:r>
        <w:fldChar w:fldCharType="begin"/>
      </w:r>
      <w:r>
        <w:instrText xml:space="preserve"> PAGEREF _Toc150645951 \h </w:instrText>
      </w:r>
      <w:r>
        <w:fldChar w:fldCharType="separate"/>
      </w:r>
      <w:r>
        <w:rPr>
          <w:rFonts w:hint="eastAsia"/>
        </w:rPr>
        <w:t>1</w:t>
      </w:r>
      <w:r>
        <w:fldChar w:fldCharType="end"/>
      </w:r>
      <w:r>
        <w:fldChar w:fldCharType="end"/>
      </w:r>
    </w:p>
    <w:p w14:paraId="5862CB65">
      <w:pPr>
        <w:pStyle w:val="13"/>
        <w:rPr>
          <w:rFonts w:asciiTheme="minorHAnsi" w:hAnsiTheme="minorHAnsi" w:eastAsiaTheme="minorEastAsia" w:cstheme="minorBidi"/>
          <w:sz w:val="21"/>
          <w:szCs w:val="22"/>
          <w14:ligatures w14:val="standardContextual"/>
        </w:rPr>
      </w:pPr>
      <w:r>
        <w:fldChar w:fldCharType="begin"/>
      </w:r>
      <w:r>
        <w:instrText xml:space="preserve"> HYPERLINK \l "_Toc150645952" </w:instrText>
      </w:r>
      <w:r>
        <w:fldChar w:fldCharType="separate"/>
      </w:r>
      <w:r>
        <w:rPr>
          <w:rStyle w:val="21"/>
          <w:rFonts w:hAnsiTheme="minorEastAsia"/>
        </w:rPr>
        <w:t>3</w:t>
      </w:r>
      <w:r>
        <w:rPr>
          <w:rFonts w:asciiTheme="minorHAnsi" w:hAnsiTheme="minorHAnsi" w:eastAsiaTheme="minorEastAsia" w:cstheme="minorBidi"/>
          <w:sz w:val="21"/>
          <w:szCs w:val="22"/>
          <w14:ligatures w14:val="standardContextual"/>
        </w:rPr>
        <w:tab/>
      </w:r>
      <w:r>
        <w:rPr>
          <w:rStyle w:val="21"/>
          <w:rFonts w:hAnsiTheme="minorEastAsia"/>
        </w:rPr>
        <w:t>术语和计量单位</w:t>
      </w:r>
      <w:r>
        <w:tab/>
      </w:r>
      <w:r>
        <w:fldChar w:fldCharType="begin"/>
      </w:r>
      <w:r>
        <w:instrText xml:space="preserve"> PAGEREF _Toc150645952 \h </w:instrText>
      </w:r>
      <w:r>
        <w:fldChar w:fldCharType="separate"/>
      </w:r>
      <w:r>
        <w:rPr>
          <w:rFonts w:hint="eastAsia"/>
        </w:rPr>
        <w:t>1</w:t>
      </w:r>
      <w:r>
        <w:fldChar w:fldCharType="end"/>
      </w:r>
      <w:r>
        <w:fldChar w:fldCharType="end"/>
      </w:r>
    </w:p>
    <w:p w14:paraId="6121CDBC">
      <w:pPr>
        <w:pStyle w:val="13"/>
        <w:rPr>
          <w:rFonts w:asciiTheme="minorHAnsi" w:hAnsiTheme="minorHAnsi" w:eastAsiaTheme="minorEastAsia" w:cstheme="minorBidi"/>
          <w:sz w:val="21"/>
          <w:szCs w:val="22"/>
          <w14:ligatures w14:val="standardContextual"/>
        </w:rPr>
      </w:pPr>
      <w:r>
        <w:fldChar w:fldCharType="begin"/>
      </w:r>
      <w:r>
        <w:instrText xml:space="preserve"> HYPERLINK \l "_Toc150645953" </w:instrText>
      </w:r>
      <w:r>
        <w:fldChar w:fldCharType="separate"/>
      </w:r>
      <w:r>
        <w:rPr>
          <w:rStyle w:val="21"/>
          <w:rFonts w:hAnsiTheme="minorEastAsia"/>
        </w:rPr>
        <w:t>4</w:t>
      </w:r>
      <w:r>
        <w:rPr>
          <w:rFonts w:asciiTheme="minorHAnsi" w:hAnsiTheme="minorHAnsi" w:eastAsiaTheme="minorEastAsia" w:cstheme="minorBidi"/>
          <w:sz w:val="21"/>
          <w:szCs w:val="22"/>
          <w14:ligatures w14:val="standardContextual"/>
        </w:rPr>
        <w:tab/>
      </w:r>
      <w:r>
        <w:rPr>
          <w:rStyle w:val="21"/>
          <w:rFonts w:hAnsiTheme="minorEastAsia"/>
        </w:rPr>
        <w:t>概述</w:t>
      </w:r>
      <w:r>
        <w:tab/>
      </w:r>
      <w:r>
        <w:fldChar w:fldCharType="begin"/>
      </w:r>
      <w:r>
        <w:instrText xml:space="preserve"> PAGEREF _Toc150645953 \h </w:instrText>
      </w:r>
      <w:r>
        <w:fldChar w:fldCharType="separate"/>
      </w:r>
      <w:r>
        <w:rPr>
          <w:rFonts w:hint="eastAsia"/>
        </w:rPr>
        <w:t>1</w:t>
      </w:r>
      <w:r>
        <w:fldChar w:fldCharType="end"/>
      </w:r>
      <w:r>
        <w:fldChar w:fldCharType="end"/>
      </w:r>
    </w:p>
    <w:p w14:paraId="68DEA2A6">
      <w:pPr>
        <w:pStyle w:val="13"/>
        <w:rPr>
          <w:rFonts w:asciiTheme="minorHAnsi" w:hAnsiTheme="minorHAnsi" w:eastAsiaTheme="minorEastAsia" w:cstheme="minorBidi"/>
          <w:sz w:val="21"/>
          <w:szCs w:val="22"/>
          <w14:ligatures w14:val="standardContextual"/>
        </w:rPr>
      </w:pPr>
      <w:r>
        <w:fldChar w:fldCharType="begin"/>
      </w:r>
      <w:r>
        <w:instrText xml:space="preserve"> HYPERLINK \l "_Toc150645954" </w:instrText>
      </w:r>
      <w:r>
        <w:fldChar w:fldCharType="separate"/>
      </w:r>
      <w:r>
        <w:rPr>
          <w:rStyle w:val="21"/>
          <w:rFonts w:hAnsiTheme="minorEastAsia"/>
        </w:rPr>
        <w:t>5</w:t>
      </w:r>
      <w:r>
        <w:rPr>
          <w:rFonts w:asciiTheme="minorHAnsi" w:hAnsiTheme="minorHAnsi" w:eastAsiaTheme="minorEastAsia" w:cstheme="minorBidi"/>
          <w:sz w:val="21"/>
          <w:szCs w:val="22"/>
          <w14:ligatures w14:val="standardContextual"/>
        </w:rPr>
        <w:tab/>
      </w:r>
      <w:r>
        <w:rPr>
          <w:rStyle w:val="21"/>
          <w:rFonts w:hAnsiTheme="minorEastAsia"/>
        </w:rPr>
        <w:t>计量特性</w:t>
      </w:r>
      <w:r>
        <w:tab/>
      </w:r>
      <w:r>
        <w:fldChar w:fldCharType="begin"/>
      </w:r>
      <w:r>
        <w:instrText xml:space="preserve"> PAGEREF _Toc150645954 \h </w:instrText>
      </w:r>
      <w:r>
        <w:fldChar w:fldCharType="separate"/>
      </w:r>
      <w:r>
        <w:rPr>
          <w:rFonts w:hint="eastAsia"/>
        </w:rPr>
        <w:t>2</w:t>
      </w:r>
      <w:r>
        <w:fldChar w:fldCharType="end"/>
      </w:r>
      <w:r>
        <w:fldChar w:fldCharType="end"/>
      </w:r>
    </w:p>
    <w:p w14:paraId="4012B616">
      <w:pPr>
        <w:pStyle w:val="13"/>
        <w:rPr>
          <w:rFonts w:asciiTheme="minorHAnsi" w:hAnsiTheme="minorHAnsi" w:eastAsiaTheme="minorEastAsia" w:cstheme="minorBidi"/>
          <w:sz w:val="21"/>
          <w:szCs w:val="22"/>
          <w14:ligatures w14:val="standardContextual"/>
        </w:rPr>
      </w:pPr>
      <w:r>
        <w:fldChar w:fldCharType="begin"/>
      </w:r>
      <w:r>
        <w:instrText xml:space="preserve"> HYPERLINK \l "_Toc150645955" </w:instrText>
      </w:r>
      <w:r>
        <w:fldChar w:fldCharType="separate"/>
      </w:r>
      <w:r>
        <w:rPr>
          <w:rStyle w:val="21"/>
        </w:rPr>
        <w:t>6</w:t>
      </w:r>
      <w:r>
        <w:rPr>
          <w:rFonts w:asciiTheme="minorHAnsi" w:hAnsiTheme="minorHAnsi" w:eastAsiaTheme="minorEastAsia" w:cstheme="minorBidi"/>
          <w:sz w:val="21"/>
          <w:szCs w:val="22"/>
          <w14:ligatures w14:val="standardContextual"/>
        </w:rPr>
        <w:tab/>
      </w:r>
      <w:r>
        <w:rPr>
          <w:rStyle w:val="21"/>
        </w:rPr>
        <w:t>校准条件</w:t>
      </w:r>
      <w:r>
        <w:tab/>
      </w:r>
      <w:r>
        <w:fldChar w:fldCharType="begin"/>
      </w:r>
      <w:r>
        <w:instrText xml:space="preserve"> PAGEREF _Toc150645955 \h </w:instrText>
      </w:r>
      <w:r>
        <w:fldChar w:fldCharType="separate"/>
      </w:r>
      <w:r>
        <w:rPr>
          <w:rFonts w:hint="eastAsia"/>
        </w:rPr>
        <w:t>2</w:t>
      </w:r>
      <w:r>
        <w:fldChar w:fldCharType="end"/>
      </w:r>
      <w:r>
        <w:fldChar w:fldCharType="end"/>
      </w:r>
    </w:p>
    <w:p w14:paraId="28E04688">
      <w:pPr>
        <w:pStyle w:val="13"/>
        <w:rPr>
          <w:rFonts w:asciiTheme="minorHAnsi" w:hAnsiTheme="minorHAnsi" w:eastAsiaTheme="minorEastAsia" w:cstheme="minorBidi"/>
          <w:sz w:val="21"/>
          <w:szCs w:val="22"/>
          <w14:ligatures w14:val="standardContextual"/>
        </w:rPr>
      </w:pPr>
      <w:r>
        <w:fldChar w:fldCharType="begin"/>
      </w:r>
      <w:r>
        <w:instrText xml:space="preserve"> HYPERLINK \l "_Toc150645956" </w:instrText>
      </w:r>
      <w:r>
        <w:fldChar w:fldCharType="separate"/>
      </w:r>
      <w:r>
        <w:rPr>
          <w:rStyle w:val="21"/>
        </w:rPr>
        <w:t>7</w:t>
      </w:r>
      <w:r>
        <w:rPr>
          <w:rFonts w:asciiTheme="minorHAnsi" w:hAnsiTheme="minorHAnsi" w:eastAsiaTheme="minorEastAsia" w:cstheme="minorBidi"/>
          <w:sz w:val="21"/>
          <w:szCs w:val="22"/>
          <w14:ligatures w14:val="standardContextual"/>
        </w:rPr>
        <w:tab/>
      </w:r>
      <w:r>
        <w:rPr>
          <w:rStyle w:val="21"/>
        </w:rPr>
        <w:t>校准项目和校准方法</w:t>
      </w:r>
      <w:r>
        <w:tab/>
      </w:r>
      <w:r>
        <w:fldChar w:fldCharType="begin"/>
      </w:r>
      <w:r>
        <w:instrText xml:space="preserve"> PAGEREF _Toc150645956 \h </w:instrText>
      </w:r>
      <w:r>
        <w:fldChar w:fldCharType="separate"/>
      </w:r>
      <w:r>
        <w:rPr>
          <w:rFonts w:hint="eastAsia"/>
        </w:rPr>
        <w:t>2</w:t>
      </w:r>
      <w:r>
        <w:fldChar w:fldCharType="end"/>
      </w:r>
      <w:r>
        <w:fldChar w:fldCharType="end"/>
      </w:r>
    </w:p>
    <w:p w14:paraId="3EFE8F65">
      <w:pPr>
        <w:pStyle w:val="13"/>
        <w:rPr>
          <w:rFonts w:asciiTheme="minorHAnsi" w:hAnsiTheme="minorHAnsi" w:eastAsiaTheme="minorEastAsia" w:cstheme="minorBidi"/>
          <w:sz w:val="21"/>
          <w:szCs w:val="22"/>
          <w14:ligatures w14:val="standardContextual"/>
        </w:rPr>
      </w:pPr>
      <w:r>
        <w:fldChar w:fldCharType="begin"/>
      </w:r>
      <w:r>
        <w:instrText xml:space="preserve"> HYPERLINK \l "_Toc150645957" </w:instrText>
      </w:r>
      <w:r>
        <w:fldChar w:fldCharType="separate"/>
      </w:r>
      <w:r>
        <w:rPr>
          <w:rStyle w:val="21"/>
          <w:rFonts w:hAnsiTheme="minorEastAsia"/>
        </w:rPr>
        <w:t>8</w:t>
      </w:r>
      <w:r>
        <w:rPr>
          <w:rFonts w:asciiTheme="minorHAnsi" w:hAnsiTheme="minorHAnsi" w:eastAsiaTheme="minorEastAsia" w:cstheme="minorBidi"/>
          <w:sz w:val="21"/>
          <w:szCs w:val="22"/>
          <w14:ligatures w14:val="standardContextual"/>
        </w:rPr>
        <w:tab/>
      </w:r>
      <w:r>
        <w:rPr>
          <w:rStyle w:val="21"/>
          <w:rFonts w:hAnsiTheme="minorEastAsia"/>
        </w:rPr>
        <w:t>校准结果</w:t>
      </w:r>
      <w:r>
        <w:tab/>
      </w:r>
      <w:r>
        <w:fldChar w:fldCharType="begin"/>
      </w:r>
      <w:r>
        <w:instrText xml:space="preserve"> PAGEREF _Toc150645957 \h </w:instrText>
      </w:r>
      <w:r>
        <w:fldChar w:fldCharType="separate"/>
      </w:r>
      <w:r>
        <w:rPr>
          <w:rFonts w:hint="eastAsia"/>
        </w:rPr>
        <w:t>4</w:t>
      </w:r>
      <w:r>
        <w:fldChar w:fldCharType="end"/>
      </w:r>
      <w:r>
        <w:fldChar w:fldCharType="end"/>
      </w:r>
    </w:p>
    <w:p w14:paraId="46CFF42D">
      <w:pPr>
        <w:pStyle w:val="13"/>
        <w:rPr>
          <w:rFonts w:asciiTheme="minorHAnsi" w:hAnsiTheme="minorHAnsi" w:eastAsiaTheme="minorEastAsia" w:cstheme="minorBidi"/>
          <w:sz w:val="21"/>
          <w:szCs w:val="22"/>
          <w14:ligatures w14:val="standardContextual"/>
        </w:rPr>
      </w:pPr>
      <w:r>
        <w:fldChar w:fldCharType="begin"/>
      </w:r>
      <w:r>
        <w:instrText xml:space="preserve"> HYPERLINK \l "_Toc150645958" </w:instrText>
      </w:r>
      <w:r>
        <w:fldChar w:fldCharType="separate"/>
      </w:r>
      <w:r>
        <w:rPr>
          <w:rStyle w:val="21"/>
          <w:rFonts w:hAnsiTheme="minorEastAsia"/>
        </w:rPr>
        <w:t>9</w:t>
      </w:r>
      <w:r>
        <w:rPr>
          <w:rFonts w:asciiTheme="minorHAnsi" w:hAnsiTheme="minorHAnsi" w:eastAsiaTheme="minorEastAsia" w:cstheme="minorBidi"/>
          <w:sz w:val="21"/>
          <w:szCs w:val="22"/>
          <w14:ligatures w14:val="standardContextual"/>
        </w:rPr>
        <w:tab/>
      </w:r>
      <w:r>
        <w:rPr>
          <w:rStyle w:val="21"/>
          <w:rFonts w:hAnsiTheme="minorEastAsia"/>
        </w:rPr>
        <w:t>复校时间间隔</w:t>
      </w:r>
      <w:r>
        <w:tab/>
      </w:r>
      <w:r>
        <w:fldChar w:fldCharType="begin"/>
      </w:r>
      <w:r>
        <w:instrText xml:space="preserve"> PAGEREF _Toc150645958 \h </w:instrText>
      </w:r>
      <w:r>
        <w:fldChar w:fldCharType="separate"/>
      </w:r>
      <w:r>
        <w:rPr>
          <w:rFonts w:hint="eastAsia"/>
        </w:rPr>
        <w:t>5</w:t>
      </w:r>
      <w:r>
        <w:fldChar w:fldCharType="end"/>
      </w:r>
      <w:r>
        <w:fldChar w:fldCharType="end"/>
      </w:r>
    </w:p>
    <w:p w14:paraId="32D73E10">
      <w:pPr>
        <w:pStyle w:val="13"/>
        <w:rPr>
          <w:rFonts w:asciiTheme="minorHAnsi" w:hAnsiTheme="minorHAnsi" w:eastAsiaTheme="minorEastAsia" w:cstheme="minorBidi"/>
          <w:sz w:val="21"/>
          <w:szCs w:val="22"/>
          <w14:ligatures w14:val="standardContextual"/>
        </w:rPr>
      </w:pPr>
      <w:r>
        <w:fldChar w:fldCharType="begin"/>
      </w:r>
      <w:r>
        <w:instrText xml:space="preserve"> HYPERLINK \l "_Toc150645959" </w:instrText>
      </w:r>
      <w:r>
        <w:fldChar w:fldCharType="separate"/>
      </w:r>
      <w:r>
        <w:rPr>
          <w:rStyle w:val="21"/>
          <w:rFonts w:ascii="黑体" w:eastAsia="黑体"/>
        </w:rPr>
        <w:t>附录A 校准原始记录格式</w:t>
      </w:r>
      <w:r>
        <w:tab/>
      </w:r>
      <w:r>
        <w:fldChar w:fldCharType="begin"/>
      </w:r>
      <w:r>
        <w:instrText xml:space="preserve"> PAGEREF _Toc150645959 \h </w:instrText>
      </w:r>
      <w:r>
        <w:fldChar w:fldCharType="separate"/>
      </w:r>
      <w:r>
        <w:rPr>
          <w:rFonts w:hint="eastAsia"/>
        </w:rPr>
        <w:t>6</w:t>
      </w:r>
      <w:r>
        <w:fldChar w:fldCharType="end"/>
      </w:r>
      <w:r>
        <w:fldChar w:fldCharType="end"/>
      </w:r>
    </w:p>
    <w:p w14:paraId="0674ABE1">
      <w:pPr>
        <w:pStyle w:val="13"/>
        <w:rPr>
          <w:rFonts w:asciiTheme="minorHAnsi" w:hAnsiTheme="minorHAnsi" w:eastAsiaTheme="minorEastAsia" w:cstheme="minorBidi"/>
          <w:sz w:val="21"/>
          <w:szCs w:val="22"/>
          <w14:ligatures w14:val="standardContextual"/>
        </w:rPr>
      </w:pPr>
      <w:r>
        <w:fldChar w:fldCharType="begin"/>
      </w:r>
      <w:r>
        <w:instrText xml:space="preserve"> HYPERLINK \l "_Toc150645960" </w:instrText>
      </w:r>
      <w:r>
        <w:fldChar w:fldCharType="separate"/>
      </w:r>
      <w:r>
        <w:rPr>
          <w:rStyle w:val="21"/>
          <w:rFonts w:ascii="黑体" w:eastAsia="黑体"/>
        </w:rPr>
        <w:t>附录B 校准证书内页格式</w:t>
      </w:r>
      <w:r>
        <w:tab/>
      </w:r>
      <w:r>
        <w:fldChar w:fldCharType="begin"/>
      </w:r>
      <w:r>
        <w:instrText xml:space="preserve"> PAGEREF _Toc150645960 \h </w:instrText>
      </w:r>
      <w:r>
        <w:fldChar w:fldCharType="separate"/>
      </w:r>
      <w:r>
        <w:rPr>
          <w:rFonts w:hint="eastAsia"/>
        </w:rPr>
        <w:t>1</w:t>
      </w:r>
      <w:r>
        <w:fldChar w:fldCharType="end"/>
      </w:r>
      <w:r>
        <w:fldChar w:fldCharType="end"/>
      </w:r>
    </w:p>
    <w:p w14:paraId="44F295D4">
      <w:pPr>
        <w:pStyle w:val="13"/>
        <w:rPr>
          <w:rFonts w:asciiTheme="minorHAnsi" w:hAnsiTheme="minorHAnsi" w:eastAsiaTheme="minorEastAsia" w:cstheme="minorBidi"/>
          <w:sz w:val="21"/>
          <w:szCs w:val="22"/>
          <w14:ligatures w14:val="standardContextual"/>
        </w:rPr>
      </w:pPr>
      <w:r>
        <w:fldChar w:fldCharType="begin"/>
      </w:r>
      <w:r>
        <w:instrText xml:space="preserve"> HYPERLINK \l "_Toc150645961" </w:instrText>
      </w:r>
      <w:r>
        <w:fldChar w:fldCharType="separate"/>
      </w:r>
      <w:r>
        <w:rPr>
          <w:rStyle w:val="21"/>
          <w:rFonts w:ascii="黑体" w:eastAsia="黑体"/>
        </w:rPr>
        <w:t>附录C 电压测量误差不确定度评定示例</w:t>
      </w:r>
      <w:r>
        <w:tab/>
      </w:r>
      <w:r>
        <w:fldChar w:fldCharType="begin"/>
      </w:r>
      <w:r>
        <w:instrText xml:space="preserve"> PAGEREF _Toc150645961 \h </w:instrText>
      </w:r>
      <w:r>
        <w:fldChar w:fldCharType="separate"/>
      </w:r>
      <w:r>
        <w:rPr>
          <w:rFonts w:hint="eastAsia"/>
        </w:rPr>
        <w:t>3</w:t>
      </w:r>
      <w:r>
        <w:fldChar w:fldCharType="end"/>
      </w:r>
      <w:r>
        <w:fldChar w:fldCharType="end"/>
      </w:r>
    </w:p>
    <w:p w14:paraId="1C303EAD">
      <w:pPr>
        <w:pStyle w:val="13"/>
        <w:rPr>
          <w:rFonts w:hint="eastAsia" w:asciiTheme="minorEastAsia" w:hAnsiTheme="minorEastAsia" w:eastAsiaTheme="minorEastAsia"/>
          <w:color w:val="000000" w:themeColor="text1"/>
          <w14:textFill>
            <w14:solidFill>
              <w14:schemeClr w14:val="tx1"/>
            </w14:solidFill>
          </w14:textFill>
        </w:rPr>
      </w:pPr>
      <w:r>
        <w:rPr>
          <w:rStyle w:val="21"/>
          <w:rFonts w:hAnsi="Times New Roman" w:eastAsiaTheme="minorEastAsia"/>
          <w:smallCaps/>
          <w:color w:val="000000" w:themeColor="text1"/>
          <w:sz w:val="24"/>
          <w:szCs w:val="24"/>
          <w:u w:val="none"/>
          <w14:textFill>
            <w14:solidFill>
              <w14:schemeClr w14:val="tx1"/>
            </w14:solidFill>
          </w14:textFill>
        </w:rPr>
        <w:fldChar w:fldCharType="end"/>
      </w:r>
      <w:r>
        <w:rPr>
          <w:rStyle w:val="21"/>
          <w:rFonts w:hAnsi="Times New Roman" w:eastAsiaTheme="minorEastAsia"/>
          <w:smallCaps/>
          <w:color w:val="000000" w:themeColor="text1"/>
          <w:sz w:val="24"/>
          <w:szCs w:val="24"/>
          <w:u w:val="none"/>
          <w14:textFill>
            <w14:solidFill>
              <w14:schemeClr w14:val="tx1"/>
            </w14:solidFill>
          </w14:textFill>
        </w:rPr>
        <w:t xml:space="preserve"> </w:t>
      </w:r>
    </w:p>
    <w:p w14:paraId="01E12D72">
      <w:pPr>
        <w:pStyle w:val="26"/>
        <w:spacing w:before="480" w:after="480"/>
        <w:ind w:firstLine="0" w:firstLineChars="0"/>
        <w:jc w:val="center"/>
        <w:outlineLvl w:val="0"/>
        <w:rPr>
          <w:rFonts w:hint="eastAsia" w:ascii="黑体" w:eastAsia="黑体" w:hAnsiTheme="minorEastAsia"/>
          <w:color w:val="000000" w:themeColor="text1"/>
          <w:sz w:val="44"/>
          <w:szCs w:val="44"/>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br w:type="page"/>
      </w:r>
      <w:bookmarkStart w:id="3" w:name="_Toc409689961"/>
      <w:bookmarkStart w:id="4" w:name="_Toc388963889"/>
      <w:bookmarkStart w:id="5" w:name="_Toc388963949"/>
      <w:bookmarkStart w:id="6" w:name="_Toc105574467"/>
      <w:bookmarkStart w:id="7" w:name="_Toc410307405"/>
      <w:bookmarkStart w:id="8" w:name="_Toc413396084"/>
      <w:bookmarkStart w:id="9" w:name="_Toc150645949"/>
      <w:r>
        <w:rPr>
          <w:rFonts w:hint="eastAsia" w:ascii="黑体" w:eastAsia="黑体" w:hAnsiTheme="minorEastAsia"/>
          <w:color w:val="000000" w:themeColor="text1"/>
          <w:sz w:val="44"/>
          <w:szCs w:val="44"/>
          <w14:textFill>
            <w14:solidFill>
              <w14:schemeClr w14:val="tx1"/>
            </w14:solidFill>
          </w14:textFill>
        </w:rPr>
        <w:t>引  言</w:t>
      </w:r>
      <w:bookmarkEnd w:id="3"/>
      <w:bookmarkEnd w:id="4"/>
      <w:bookmarkEnd w:id="5"/>
      <w:bookmarkEnd w:id="6"/>
      <w:bookmarkEnd w:id="7"/>
      <w:bookmarkEnd w:id="8"/>
      <w:bookmarkEnd w:id="9"/>
      <w:bookmarkStart w:id="10" w:name="_Toc409634845"/>
      <w:bookmarkStart w:id="11" w:name="_Toc349718154"/>
      <w:bookmarkStart w:id="12" w:name="_Toc409634780"/>
      <w:bookmarkStart w:id="13" w:name="SectionMark4"/>
    </w:p>
    <w:p w14:paraId="3699238A">
      <w:pPr>
        <w:tabs>
          <w:tab w:val="left" w:pos="724"/>
        </w:tabs>
        <w:spacing w:line="360" w:lineRule="auto"/>
        <w:ind w:firstLine="424" w:firstLineChars="200"/>
        <w:rPr>
          <w:sz w:val="24"/>
        </w:rPr>
      </w:pPr>
      <w:r>
        <w:rPr>
          <w:sz w:val="24"/>
        </w:rPr>
        <w:t>JJF</w:t>
      </w:r>
      <w:r>
        <w:rPr>
          <w:rFonts w:hint="eastAsia"/>
          <w:sz w:val="24"/>
        </w:rPr>
        <w:t xml:space="preserve"> </w:t>
      </w:r>
      <w:r>
        <w:rPr>
          <w:sz w:val="24"/>
        </w:rPr>
        <w:t>1071《国家计量校准规范编写规则》、JJF</w:t>
      </w:r>
      <w:r>
        <w:rPr>
          <w:rFonts w:hint="eastAsia"/>
          <w:sz w:val="24"/>
        </w:rPr>
        <w:t xml:space="preserve"> </w:t>
      </w:r>
      <w:r>
        <w:rPr>
          <w:sz w:val="24"/>
        </w:rPr>
        <w:t>1001《通用计量术语及定义》和JJF</w:t>
      </w:r>
      <w:r>
        <w:rPr>
          <w:rFonts w:hint="eastAsia"/>
          <w:sz w:val="24"/>
        </w:rPr>
        <w:t xml:space="preserve"> </w:t>
      </w:r>
      <w:r>
        <w:rPr>
          <w:sz w:val="24"/>
        </w:rPr>
        <w:t>1059.1《测量不确定度评定与表示》共同构成支撑本规范制定工作的基础性系列规范。</w:t>
      </w:r>
    </w:p>
    <w:p w14:paraId="2BF536A9">
      <w:pPr>
        <w:tabs>
          <w:tab w:val="left" w:pos="724"/>
        </w:tabs>
        <w:spacing w:line="360" w:lineRule="auto"/>
        <w:ind w:firstLine="424" w:firstLineChars="200"/>
        <w:rPr>
          <w:rFonts w:eastAsiaTheme="minorEastAsia"/>
          <w:sz w:val="24"/>
        </w:rPr>
      </w:pPr>
      <w:r>
        <w:rPr>
          <w:sz w:val="24"/>
        </w:rPr>
        <w:t>本规范</w:t>
      </w:r>
      <w:r>
        <w:rPr>
          <w:sz w:val="24"/>
          <w:szCs w:val="24"/>
        </w:rPr>
        <w:t>参考了</w:t>
      </w:r>
      <w:r>
        <w:rPr>
          <w:rFonts w:eastAsiaTheme="minorEastAsia"/>
          <w:sz w:val="24"/>
          <w:szCs w:val="24"/>
        </w:rPr>
        <w:t>JJF 1001-2011《通用计量术语及定义》、</w:t>
      </w:r>
      <w:r>
        <w:rPr>
          <w:sz w:val="24"/>
          <w:szCs w:val="24"/>
        </w:rPr>
        <w:t>GB/T 18207.2—2005 《防震减灾术语 第2部分：专业术语》</w:t>
      </w:r>
      <w:r>
        <w:rPr>
          <w:rFonts w:eastAsiaTheme="minorEastAsia"/>
          <w:sz w:val="24"/>
          <w:szCs w:val="24"/>
        </w:rPr>
        <w:t>、GB/T 6587-2012《电子测量仪器通用规范》、DB/T21-2007 《地震观测仪器进网技术要求 常用技术参数表述与测试方法》和DB/T 29.2－2008《地震观测仪器进网技术要求 地电观测仪 第2部分：地电</w:t>
      </w:r>
      <w:r>
        <w:rPr>
          <w:rFonts w:hint="eastAsia" w:eastAsiaTheme="minorEastAsia"/>
          <w:sz w:val="24"/>
          <w:szCs w:val="24"/>
        </w:rPr>
        <w:t>场</w:t>
      </w:r>
      <w:r>
        <w:rPr>
          <w:rFonts w:eastAsiaTheme="minorEastAsia"/>
          <w:sz w:val="24"/>
          <w:szCs w:val="24"/>
        </w:rPr>
        <w:t>仪》的相关定义和技术内容</w:t>
      </w:r>
      <w:r>
        <w:rPr>
          <w:rFonts w:hint="eastAsia" w:eastAsiaTheme="minorEastAsia"/>
          <w:sz w:val="24"/>
          <w:szCs w:val="24"/>
        </w:rPr>
        <w:t>。</w:t>
      </w:r>
    </w:p>
    <w:p w14:paraId="793EAD7C">
      <w:pPr>
        <w:spacing w:line="360" w:lineRule="auto"/>
        <w:ind w:firstLine="424" w:firstLineChars="200"/>
        <w:jc w:val="left"/>
        <w:rPr>
          <w:bCs/>
          <w:sz w:val="24"/>
        </w:rPr>
      </w:pPr>
      <w:r>
        <w:rPr>
          <w:rFonts w:hint="eastAsia"/>
          <w:bCs/>
          <w:sz w:val="24"/>
        </w:rPr>
        <w:t>本规范为首次发布。</w:t>
      </w:r>
    </w:p>
    <w:p w14:paraId="749261CF">
      <w:pPr>
        <w:pStyle w:val="26"/>
        <w:adjustRightInd w:val="0"/>
        <w:snapToGrid w:val="0"/>
        <w:spacing w:line="360" w:lineRule="auto"/>
        <w:ind w:firstLine="424"/>
        <w:jc w:val="left"/>
        <w:rPr>
          <w:rFonts w:ascii="Times New Roman" w:eastAsiaTheme="minorEastAsia"/>
          <w:color w:val="000000" w:themeColor="text1"/>
          <w:sz w:val="24"/>
          <w:szCs w:val="24"/>
          <w14:textFill>
            <w14:solidFill>
              <w14:schemeClr w14:val="tx1"/>
            </w14:solidFill>
          </w14:textFill>
        </w:rPr>
      </w:pPr>
    </w:p>
    <w:p w14:paraId="7EE569CE">
      <w:pPr>
        <w:pStyle w:val="26"/>
        <w:adjustRightInd w:val="0"/>
        <w:snapToGrid w:val="0"/>
        <w:spacing w:line="360" w:lineRule="auto"/>
        <w:ind w:firstLine="424"/>
        <w:jc w:val="left"/>
        <w:rPr>
          <w:rFonts w:hint="eastAsia" w:asciiTheme="minorEastAsia" w:hAnsiTheme="minorEastAsia" w:eastAsiaTheme="minorEastAsia"/>
          <w:color w:val="000000" w:themeColor="text1"/>
          <w:sz w:val="24"/>
          <w:szCs w:val="24"/>
          <w14:textFill>
            <w14:solidFill>
              <w14:schemeClr w14:val="tx1"/>
            </w14:solidFill>
          </w14:textFill>
        </w:rPr>
        <w:sectPr>
          <w:headerReference r:id="rId19" w:type="first"/>
          <w:footerReference r:id="rId22" w:type="first"/>
          <w:headerReference r:id="rId17" w:type="default"/>
          <w:footerReference r:id="rId20" w:type="default"/>
          <w:headerReference r:id="rId18" w:type="even"/>
          <w:footerReference r:id="rId21" w:type="even"/>
          <w:pgSz w:w="11906" w:h="16838"/>
          <w:pgMar w:top="1701" w:right="1134" w:bottom="1134" w:left="1588" w:header="851" w:footer="992" w:gutter="0"/>
          <w:pgNumType w:fmt="upperRoman" w:start="1"/>
          <w:cols w:space="425" w:num="1"/>
          <w:docGrid w:type="linesAndChars" w:linePitch="381" w:charSpace="-5735"/>
        </w:sectPr>
      </w:pPr>
    </w:p>
    <w:p w14:paraId="784C9337">
      <w:pPr>
        <w:spacing w:before="480" w:after="240" w:line="276" w:lineRule="auto"/>
        <w:jc w:val="center"/>
        <w:rPr>
          <w:rFonts w:hint="eastAsia" w:ascii="黑体" w:eastAsia="黑体" w:hAnsiTheme="minorEastAsia"/>
          <w:color w:val="000000" w:themeColor="text1"/>
          <w:sz w:val="32"/>
          <w:szCs w:val="32"/>
          <w14:textFill>
            <w14:solidFill>
              <w14:schemeClr w14:val="tx1"/>
            </w14:solidFill>
          </w14:textFill>
        </w:rPr>
      </w:pPr>
      <w:r>
        <w:rPr>
          <w:rFonts w:hint="eastAsia" w:ascii="黑体" w:eastAsia="黑体" w:hAnsiTheme="minorEastAsia"/>
          <w:color w:val="000000" w:themeColor="text1"/>
          <w:sz w:val="32"/>
          <w:szCs w:val="32"/>
          <w14:textFill>
            <w14:solidFill>
              <w14:schemeClr w14:val="tx1"/>
            </w14:solidFill>
          </w14:textFill>
        </w:rPr>
        <w:t>地电场仪</w:t>
      </w:r>
      <w:bookmarkEnd w:id="10"/>
      <w:bookmarkEnd w:id="11"/>
      <w:bookmarkEnd w:id="12"/>
      <w:r>
        <w:rPr>
          <w:rFonts w:hint="eastAsia" w:ascii="黑体" w:eastAsia="黑体" w:hAnsiTheme="minorEastAsia"/>
          <w:color w:val="000000" w:themeColor="text1"/>
          <w:sz w:val="32"/>
          <w:szCs w:val="32"/>
          <w14:textFill>
            <w14:solidFill>
              <w14:schemeClr w14:val="tx1"/>
            </w14:solidFill>
          </w14:textFill>
        </w:rPr>
        <w:t>校准规范</w:t>
      </w:r>
    </w:p>
    <w:p w14:paraId="2CB8AAF4">
      <w:pPr>
        <w:pStyle w:val="30"/>
        <w:numPr>
          <w:ilvl w:val="0"/>
          <w:numId w:val="8"/>
        </w:numPr>
        <w:spacing w:before="190" w:after="190" w:line="276" w:lineRule="auto"/>
        <w:ind w:left="283" w:hanging="283" w:hangingChars="118"/>
        <w:jc w:val="left"/>
        <w:outlineLvl w:val="0"/>
        <w:rPr>
          <w:rFonts w:hint="eastAsia" w:hAnsiTheme="minorEastAsia"/>
          <w:color w:val="000000" w:themeColor="text1"/>
          <w:sz w:val="24"/>
          <w14:textFill>
            <w14:solidFill>
              <w14:schemeClr w14:val="tx1"/>
            </w14:solidFill>
          </w14:textFill>
        </w:rPr>
      </w:pPr>
      <w:bookmarkStart w:id="14" w:name="_Toc150645950"/>
      <w:bookmarkStart w:id="15" w:name="_Toc349718155"/>
      <w:bookmarkStart w:id="16" w:name="_Toc409689962"/>
      <w:bookmarkStart w:id="17" w:name="_Toc36524973"/>
      <w:bookmarkStart w:id="18" w:name="_Toc36524265"/>
      <w:bookmarkStart w:id="19" w:name="_Toc413396085"/>
      <w:bookmarkStart w:id="20" w:name="_Toc36459917"/>
      <w:bookmarkStart w:id="21" w:name="_Toc105574468"/>
      <w:r>
        <w:rPr>
          <w:rFonts w:hint="eastAsia" w:hAnsiTheme="minorEastAsia"/>
          <w:color w:val="000000" w:themeColor="text1"/>
          <w:sz w:val="24"/>
          <w14:textFill>
            <w14:solidFill>
              <w14:schemeClr w14:val="tx1"/>
            </w14:solidFill>
          </w14:textFill>
        </w:rPr>
        <w:t>范围</w:t>
      </w:r>
      <w:bookmarkEnd w:id="14"/>
      <w:bookmarkEnd w:id="15"/>
      <w:bookmarkEnd w:id="16"/>
      <w:bookmarkEnd w:id="17"/>
      <w:bookmarkEnd w:id="18"/>
      <w:bookmarkEnd w:id="19"/>
      <w:bookmarkEnd w:id="20"/>
      <w:bookmarkEnd w:id="21"/>
    </w:p>
    <w:p w14:paraId="438323CA">
      <w:pPr>
        <w:pStyle w:val="26"/>
        <w:adjustRightInd w:val="0"/>
        <w:snapToGrid w:val="0"/>
        <w:spacing w:line="360" w:lineRule="auto"/>
        <w:ind w:firstLine="480"/>
        <w:jc w:val="left"/>
        <w:rPr>
          <w:rFonts w:hint="eastAsia" w:asciiTheme="minorEastAsia" w:hAnsiTheme="minorEastAsia" w:eastAsiaTheme="minorEastAsia"/>
          <w:color w:val="000000" w:themeColor="text1"/>
          <w:sz w:val="24"/>
          <w14:textFill>
            <w14:solidFill>
              <w14:schemeClr w14:val="tx1"/>
            </w14:solidFill>
          </w14:textFill>
        </w:rPr>
      </w:pPr>
      <w:bookmarkStart w:id="22" w:name="_Hlk150558029"/>
      <w:r>
        <w:rPr>
          <w:rFonts w:hint="eastAsia" w:asciiTheme="minorEastAsia" w:hAnsiTheme="minorEastAsia" w:eastAsiaTheme="minorEastAsia"/>
          <w:color w:val="000000" w:themeColor="text1"/>
          <w:sz w:val="24"/>
          <w14:textFill>
            <w14:solidFill>
              <w14:schemeClr w14:val="tx1"/>
            </w14:solidFill>
          </w14:textFill>
        </w:rPr>
        <w:t>本规范适用于</w:t>
      </w:r>
      <w:bookmarkStart w:id="23" w:name="_Hlk150556509"/>
      <w:r>
        <w:rPr>
          <w:rFonts w:hint="eastAsia" w:asciiTheme="minorEastAsia" w:hAnsiTheme="minorEastAsia" w:eastAsiaTheme="minorEastAsia"/>
          <w:color w:val="000000" w:themeColor="text1"/>
          <w:sz w:val="24"/>
          <w14:textFill>
            <w14:solidFill>
              <w14:schemeClr w14:val="tx1"/>
            </w14:solidFill>
          </w14:textFill>
        </w:rPr>
        <w:t>地震观测用地电场仪的</w:t>
      </w:r>
      <w:bookmarkEnd w:id="23"/>
      <w:r>
        <w:rPr>
          <w:rFonts w:hint="eastAsia" w:ascii="Times New Roman"/>
          <w:sz w:val="24"/>
          <w:szCs w:val="24"/>
        </w:rPr>
        <w:t>校准</w:t>
      </w:r>
      <w:r>
        <w:rPr>
          <w:rFonts w:hint="eastAsia" w:asciiTheme="minorEastAsia" w:hAnsiTheme="minorEastAsia" w:eastAsiaTheme="minorEastAsia"/>
          <w:color w:val="000000" w:themeColor="text1"/>
          <w:sz w:val="24"/>
          <w14:textFill>
            <w14:solidFill>
              <w14:schemeClr w14:val="tx1"/>
            </w14:solidFill>
          </w14:textFill>
        </w:rPr>
        <w:t>。</w:t>
      </w:r>
    </w:p>
    <w:bookmarkEnd w:id="22"/>
    <w:p w14:paraId="1900CB5C">
      <w:pPr>
        <w:pStyle w:val="30"/>
        <w:numPr>
          <w:ilvl w:val="0"/>
          <w:numId w:val="8"/>
        </w:numPr>
        <w:spacing w:before="190" w:after="190" w:line="276" w:lineRule="auto"/>
        <w:ind w:left="283" w:hanging="283" w:hangingChars="118"/>
        <w:jc w:val="left"/>
        <w:outlineLvl w:val="0"/>
        <w:rPr>
          <w:rFonts w:hint="eastAsia" w:hAnsiTheme="minorEastAsia"/>
          <w:color w:val="000000" w:themeColor="text1"/>
          <w:sz w:val="24"/>
          <w14:textFill>
            <w14:solidFill>
              <w14:schemeClr w14:val="tx1"/>
            </w14:solidFill>
          </w14:textFill>
        </w:rPr>
      </w:pPr>
      <w:bookmarkStart w:id="24" w:name="_Toc36524266"/>
      <w:bookmarkStart w:id="25" w:name="_Toc36524974"/>
      <w:bookmarkStart w:id="26" w:name="_Toc409689963"/>
      <w:bookmarkStart w:id="27" w:name="_Toc413396086"/>
      <w:bookmarkStart w:id="28" w:name="_Toc36459918"/>
      <w:bookmarkStart w:id="29" w:name="_Toc349718156"/>
      <w:bookmarkStart w:id="30" w:name="_Toc105574469"/>
      <w:bookmarkStart w:id="31" w:name="_Toc150645951"/>
      <w:r>
        <w:rPr>
          <w:rFonts w:hint="eastAsia" w:hAnsiTheme="minorEastAsia"/>
          <w:color w:val="000000" w:themeColor="text1"/>
          <w:sz w:val="24"/>
          <w14:textFill>
            <w14:solidFill>
              <w14:schemeClr w14:val="tx1"/>
            </w14:solidFill>
          </w14:textFill>
        </w:rPr>
        <w:t>引用</w:t>
      </w:r>
      <w:bookmarkEnd w:id="24"/>
      <w:bookmarkEnd w:id="25"/>
      <w:bookmarkEnd w:id="26"/>
      <w:bookmarkEnd w:id="27"/>
      <w:bookmarkEnd w:id="28"/>
      <w:bookmarkEnd w:id="29"/>
      <w:r>
        <w:rPr>
          <w:rFonts w:hint="eastAsia" w:hAnsiTheme="minorEastAsia"/>
          <w:color w:val="000000" w:themeColor="text1"/>
          <w:sz w:val="24"/>
          <w14:textFill>
            <w14:solidFill>
              <w14:schemeClr w14:val="tx1"/>
            </w14:solidFill>
          </w14:textFill>
        </w:rPr>
        <w:t>文件</w:t>
      </w:r>
      <w:bookmarkEnd w:id="30"/>
      <w:bookmarkEnd w:id="31"/>
    </w:p>
    <w:p w14:paraId="4E864D21">
      <w:pPr>
        <w:pStyle w:val="26"/>
        <w:adjustRightInd w:val="0"/>
        <w:snapToGrid w:val="0"/>
        <w:spacing w:line="360" w:lineRule="auto"/>
        <w:ind w:firstLine="480"/>
        <w:jc w:val="left"/>
        <w:rPr>
          <w:rFonts w:ascii="Times New Roman" w:eastAsiaTheme="minorEastAsia"/>
          <w:color w:val="000000" w:themeColor="text1"/>
          <w:sz w:val="24"/>
          <w14:textFill>
            <w14:solidFill>
              <w14:schemeClr w14:val="tx1"/>
            </w14:solidFill>
          </w14:textFill>
        </w:rPr>
      </w:pPr>
      <w:r>
        <w:rPr>
          <w:rFonts w:ascii="Times New Roman" w:eastAsiaTheme="minorEastAsia"/>
          <w:color w:val="000000" w:themeColor="text1"/>
          <w:sz w:val="24"/>
          <w14:textFill>
            <w14:solidFill>
              <w14:schemeClr w14:val="tx1"/>
            </w14:solidFill>
          </w14:textFill>
        </w:rPr>
        <w:t>本规范引用</w:t>
      </w:r>
      <w:r>
        <w:rPr>
          <w:rFonts w:hint="eastAsia" w:ascii="Times New Roman" w:eastAsiaTheme="minorEastAsia"/>
          <w:color w:val="000000" w:themeColor="text1"/>
          <w:sz w:val="24"/>
          <w14:textFill>
            <w14:solidFill>
              <w14:schemeClr w14:val="tx1"/>
            </w14:solidFill>
          </w14:textFill>
        </w:rPr>
        <w:t>了</w:t>
      </w:r>
      <w:r>
        <w:rPr>
          <w:rFonts w:ascii="Times New Roman" w:eastAsiaTheme="minorEastAsia"/>
          <w:color w:val="000000" w:themeColor="text1"/>
          <w:sz w:val="24"/>
          <w14:textFill>
            <w14:solidFill>
              <w14:schemeClr w14:val="tx1"/>
            </w14:solidFill>
          </w14:textFill>
        </w:rPr>
        <w:t>下列文件：</w:t>
      </w:r>
    </w:p>
    <w:p w14:paraId="70846D96">
      <w:pPr>
        <w:pStyle w:val="26"/>
        <w:adjustRightInd w:val="0"/>
        <w:snapToGrid w:val="0"/>
        <w:spacing w:line="360" w:lineRule="auto"/>
        <w:ind w:firstLine="480"/>
        <w:jc w:val="left"/>
        <w:rPr>
          <w:rFonts w:ascii="Times New Roman" w:eastAsiaTheme="minorEastAsia"/>
          <w:color w:val="000000" w:themeColor="text1"/>
          <w:sz w:val="24"/>
          <w:szCs w:val="24"/>
          <w14:textFill>
            <w14:solidFill>
              <w14:schemeClr w14:val="tx1"/>
            </w14:solidFill>
          </w14:textFill>
        </w:rPr>
      </w:pPr>
      <w:bookmarkStart w:id="32" w:name="_Hlk150555851"/>
      <w:r>
        <w:rPr>
          <w:rFonts w:ascii="Times New Roman" w:eastAsiaTheme="minorEastAsia"/>
          <w:color w:val="000000" w:themeColor="text1"/>
          <w:sz w:val="24"/>
          <w:szCs w:val="24"/>
          <w14:textFill>
            <w14:solidFill>
              <w14:schemeClr w14:val="tx1"/>
            </w14:solidFill>
          </w14:textFill>
        </w:rPr>
        <w:t>DB/T 29.2</w:t>
      </w:r>
      <w:r>
        <w:rPr>
          <w:rFonts w:ascii="Times New Roman" w:eastAsiaTheme="minorEastAsia"/>
          <w:sz w:val="24"/>
          <w:szCs w:val="24"/>
        </w:rPr>
        <w:t>-</w:t>
      </w:r>
      <w:r>
        <w:rPr>
          <w:rFonts w:ascii="Times New Roman" w:eastAsiaTheme="minorEastAsia"/>
          <w:color w:val="000000" w:themeColor="text1"/>
          <w:sz w:val="24"/>
          <w:szCs w:val="24"/>
          <w14:textFill>
            <w14:solidFill>
              <w14:schemeClr w14:val="tx1"/>
            </w14:solidFill>
          </w14:textFill>
        </w:rPr>
        <w:t>2008 地震观测仪器进网技术要求 地电观测仪 第1部分：</w:t>
      </w:r>
      <w:r>
        <w:rPr>
          <w:rFonts w:hint="eastAsia" w:ascii="Times New Roman" w:eastAsiaTheme="minorEastAsia"/>
          <w:color w:val="000000" w:themeColor="text1"/>
          <w:sz w:val="24"/>
          <w:szCs w:val="24"/>
          <w14:textFill>
            <w14:solidFill>
              <w14:schemeClr w14:val="tx1"/>
            </w14:solidFill>
          </w14:textFill>
        </w:rPr>
        <w:t>地电场</w:t>
      </w:r>
      <w:r>
        <w:rPr>
          <w:rFonts w:ascii="Times New Roman" w:eastAsiaTheme="minorEastAsia"/>
          <w:color w:val="000000" w:themeColor="text1"/>
          <w:sz w:val="24"/>
          <w:szCs w:val="24"/>
          <w14:textFill>
            <w14:solidFill>
              <w14:schemeClr w14:val="tx1"/>
            </w14:solidFill>
          </w14:textFill>
        </w:rPr>
        <w:t>仪</w:t>
      </w:r>
    </w:p>
    <w:bookmarkEnd w:id="32"/>
    <w:p w14:paraId="236CF593">
      <w:pPr>
        <w:pStyle w:val="26"/>
        <w:adjustRightInd w:val="0"/>
        <w:snapToGrid w:val="0"/>
        <w:spacing w:line="360" w:lineRule="auto"/>
        <w:ind w:firstLine="480"/>
        <w:jc w:val="left"/>
        <w:rPr>
          <w:rFonts w:ascii="Times New Roman" w:eastAsiaTheme="minorEastAsia"/>
          <w:color w:val="000000" w:themeColor="text1"/>
          <w:sz w:val="24"/>
          <w14:textFill>
            <w14:solidFill>
              <w14:schemeClr w14:val="tx1"/>
            </w14:solidFill>
          </w14:textFill>
        </w:rPr>
      </w:pPr>
      <w:r>
        <w:rPr>
          <w:rFonts w:ascii="Times New Roman" w:eastAsiaTheme="minorEastAsia"/>
          <w:color w:val="000000" w:themeColor="text1"/>
          <w:sz w:val="24"/>
          <w14:textFill>
            <w14:solidFill>
              <w14:schemeClr w14:val="tx1"/>
            </w14:solidFill>
          </w14:textFill>
        </w:rPr>
        <w:t>凡是注日期的引用文件，仅注日期的版本适用于本</w:t>
      </w:r>
      <w:r>
        <w:rPr>
          <w:rFonts w:hint="eastAsia" w:ascii="Times New Roman" w:eastAsiaTheme="minorEastAsia"/>
          <w:color w:val="000000" w:themeColor="text1"/>
          <w:sz w:val="24"/>
          <w14:textFill>
            <w14:solidFill>
              <w14:schemeClr w14:val="tx1"/>
            </w14:solidFill>
          </w14:textFill>
        </w:rPr>
        <w:t>规范</w:t>
      </w:r>
      <w:r>
        <w:rPr>
          <w:rFonts w:ascii="Times New Roman" w:eastAsiaTheme="minorEastAsia"/>
          <w:color w:val="000000" w:themeColor="text1"/>
          <w:sz w:val="24"/>
          <w14:textFill>
            <w14:solidFill>
              <w14:schemeClr w14:val="tx1"/>
            </w14:solidFill>
          </w14:textFill>
        </w:rPr>
        <w:t>；凡是不注日期的引用文件，其最新版本（包括所有的修改单）适用于本规范。</w:t>
      </w:r>
    </w:p>
    <w:p w14:paraId="2615D967">
      <w:pPr>
        <w:pStyle w:val="30"/>
        <w:numPr>
          <w:ilvl w:val="0"/>
          <w:numId w:val="8"/>
        </w:numPr>
        <w:spacing w:before="190" w:after="190" w:line="276" w:lineRule="auto"/>
        <w:ind w:left="283" w:hanging="283" w:hangingChars="118"/>
        <w:jc w:val="left"/>
        <w:outlineLvl w:val="0"/>
        <w:rPr>
          <w:rFonts w:hint="eastAsia" w:hAnsiTheme="minorEastAsia"/>
          <w:color w:val="000000" w:themeColor="text1"/>
          <w:sz w:val="24"/>
          <w14:textFill>
            <w14:solidFill>
              <w14:schemeClr w14:val="tx1"/>
            </w14:solidFill>
          </w14:textFill>
        </w:rPr>
      </w:pPr>
      <w:bookmarkStart w:id="33" w:name="_Toc105574470"/>
      <w:bookmarkStart w:id="34" w:name="_Toc150645952"/>
      <w:r>
        <w:rPr>
          <w:rFonts w:hint="eastAsia" w:hAnsiTheme="minorEastAsia"/>
          <w:color w:val="000000" w:themeColor="text1"/>
          <w:sz w:val="24"/>
          <w14:textFill>
            <w14:solidFill>
              <w14:schemeClr w14:val="tx1"/>
            </w14:solidFill>
          </w14:textFill>
        </w:rPr>
        <w:t>术语</w:t>
      </w:r>
      <w:bookmarkEnd w:id="33"/>
      <w:r>
        <w:rPr>
          <w:rFonts w:hint="eastAsia" w:hAnsiTheme="minorEastAsia"/>
          <w:color w:val="000000" w:themeColor="text1"/>
          <w:sz w:val="24"/>
          <w14:textFill>
            <w14:solidFill>
              <w14:schemeClr w14:val="tx1"/>
            </w14:solidFill>
          </w14:textFill>
        </w:rPr>
        <w:t>和计量单位</w:t>
      </w:r>
      <w:bookmarkEnd w:id="34"/>
    </w:p>
    <w:p w14:paraId="09481EE3">
      <w:pPr>
        <w:pStyle w:val="31"/>
        <w:numPr>
          <w:ilvl w:val="1"/>
          <w:numId w:val="8"/>
        </w:numPr>
        <w:tabs>
          <w:tab w:val="left" w:pos="426"/>
        </w:tabs>
        <w:adjustRightInd w:val="0"/>
        <w:snapToGrid w:val="0"/>
        <w:spacing w:line="360" w:lineRule="auto"/>
        <w:jc w:val="left"/>
        <w:outlineLvl w:val="1"/>
        <w:rPr>
          <w:rFonts w:ascii="Times New Roman" w:eastAsiaTheme="minorEastAsia"/>
          <w:b/>
          <w:color w:val="000000" w:themeColor="text1"/>
          <w:sz w:val="24"/>
          <w:szCs w:val="24"/>
          <w14:textFill>
            <w14:solidFill>
              <w14:schemeClr w14:val="tx1"/>
            </w14:solidFill>
          </w14:textFill>
        </w:rPr>
      </w:pPr>
      <w:r>
        <w:rPr>
          <w:rFonts w:ascii="Times New Roman" w:eastAsiaTheme="minorEastAsia"/>
          <w:b/>
          <w:color w:val="000000" w:themeColor="text1"/>
          <w:sz w:val="24"/>
          <w:szCs w:val="24"/>
          <w14:textFill>
            <w14:solidFill>
              <w14:schemeClr w14:val="tx1"/>
            </w14:solidFill>
          </w14:textFill>
        </w:rPr>
        <w:t>术语</w:t>
      </w:r>
    </w:p>
    <w:p w14:paraId="2ED5AFC6">
      <w:pPr>
        <w:pStyle w:val="31"/>
        <w:numPr>
          <w:ilvl w:val="2"/>
          <w:numId w:val="8"/>
        </w:numPr>
        <w:tabs>
          <w:tab w:val="left" w:pos="426"/>
        </w:tabs>
        <w:adjustRightInd w:val="0"/>
        <w:snapToGrid w:val="0"/>
        <w:spacing w:line="360" w:lineRule="auto"/>
        <w:jc w:val="left"/>
        <w:rPr>
          <w:rFonts w:ascii="Times New Roman" w:eastAsiaTheme="minorEastAsia"/>
          <w:color w:val="000000" w:themeColor="text1"/>
          <w:sz w:val="24"/>
          <w:szCs w:val="24"/>
          <w14:textFill>
            <w14:solidFill>
              <w14:schemeClr w14:val="tx1"/>
            </w14:solidFill>
          </w14:textFill>
        </w:rPr>
      </w:pPr>
      <w:bookmarkStart w:id="35" w:name="_Toc134193343"/>
      <w:r>
        <w:rPr>
          <w:rFonts w:hint="eastAsia" w:ascii="Times New Roman" w:eastAsiaTheme="minorEastAsia"/>
          <w:color w:val="000000" w:themeColor="text1"/>
          <w:sz w:val="24"/>
          <w:szCs w:val="24"/>
          <w14:textFill>
            <w14:solidFill>
              <w14:schemeClr w14:val="tx1"/>
            </w14:solidFill>
          </w14:textFill>
        </w:rPr>
        <w:t>地电场 geoe</w:t>
      </w:r>
      <w:r>
        <w:rPr>
          <w:rFonts w:ascii="Times New Roman" w:eastAsiaTheme="minorEastAsia"/>
          <w:color w:val="000000" w:themeColor="text1"/>
          <w:sz w:val="24"/>
          <w:szCs w:val="24"/>
          <w14:textFill>
            <w14:solidFill>
              <w14:schemeClr w14:val="tx1"/>
            </w14:solidFill>
          </w14:textFill>
        </w:rPr>
        <w:t>lectrical field</w:t>
      </w:r>
    </w:p>
    <w:p w14:paraId="56C51971">
      <w:pPr>
        <w:pStyle w:val="26"/>
        <w:ind w:firstLine="480"/>
        <w:rPr>
          <w:rFonts w:ascii="Times New Roman"/>
          <w:sz w:val="24"/>
          <w:szCs w:val="24"/>
        </w:rPr>
      </w:pPr>
      <w:r>
        <w:rPr>
          <w:rFonts w:hint="eastAsia" w:ascii="Times New Roman"/>
          <w:sz w:val="24"/>
          <w:szCs w:val="24"/>
        </w:rPr>
        <w:t>由固体地球内部和外部的各种非人工电流系统与地球介质相互作用产生的分布于地表的电场。地电场可分为大地电场和自然电场。</w:t>
      </w:r>
    </w:p>
    <w:p w14:paraId="626DEE13">
      <w:pPr>
        <w:pStyle w:val="26"/>
        <w:ind w:firstLine="480"/>
        <w:rPr>
          <w:rFonts w:ascii="Times New Roman"/>
          <w:sz w:val="24"/>
          <w:szCs w:val="24"/>
        </w:rPr>
      </w:pPr>
      <w:r>
        <w:rPr>
          <w:rFonts w:eastAsiaTheme="minorEastAsia"/>
          <w:sz w:val="24"/>
          <w:szCs w:val="24"/>
        </w:rPr>
        <w:t>[</w:t>
      </w:r>
      <w:r>
        <w:rPr>
          <w:rFonts w:hint="eastAsia" w:eastAsiaTheme="minorEastAsia"/>
          <w:sz w:val="24"/>
          <w:szCs w:val="24"/>
        </w:rPr>
        <w:t>DB/T29.2-2008</w:t>
      </w:r>
      <w:r>
        <w:rPr>
          <w:rFonts w:eastAsiaTheme="minorEastAsia"/>
          <w:sz w:val="24"/>
          <w:szCs w:val="24"/>
        </w:rPr>
        <w:t>，</w:t>
      </w:r>
      <w:r>
        <w:rPr>
          <w:rFonts w:hint="eastAsia" w:eastAsiaTheme="minorEastAsia"/>
          <w:sz w:val="24"/>
          <w:szCs w:val="24"/>
        </w:rPr>
        <w:t>定义</w:t>
      </w:r>
      <w:r>
        <w:rPr>
          <w:rFonts w:eastAsiaTheme="minorEastAsia"/>
          <w:sz w:val="24"/>
          <w:szCs w:val="24"/>
        </w:rPr>
        <w:t>3.1]</w:t>
      </w:r>
    </w:p>
    <w:p w14:paraId="2E532991">
      <w:pPr>
        <w:pStyle w:val="31"/>
        <w:numPr>
          <w:ilvl w:val="2"/>
          <w:numId w:val="8"/>
        </w:numPr>
        <w:tabs>
          <w:tab w:val="left" w:pos="426"/>
        </w:tabs>
        <w:adjustRightInd w:val="0"/>
        <w:snapToGrid w:val="0"/>
        <w:spacing w:line="360" w:lineRule="auto"/>
        <w:jc w:val="left"/>
        <w:rPr>
          <w:rFonts w:ascii="Times New Roman" w:eastAsiaTheme="minorEastAsia"/>
          <w:color w:val="000000" w:themeColor="text1"/>
          <w:sz w:val="24"/>
          <w:szCs w:val="24"/>
          <w14:textFill>
            <w14:solidFill>
              <w14:schemeClr w14:val="tx1"/>
            </w14:solidFill>
          </w14:textFill>
        </w:rPr>
      </w:pPr>
      <w:r>
        <w:rPr>
          <w:rFonts w:hint="eastAsia" w:ascii="Times New Roman" w:eastAsiaTheme="minorEastAsia"/>
          <w:color w:val="000000" w:themeColor="text1"/>
          <w:sz w:val="24"/>
          <w:szCs w:val="24"/>
          <w14:textFill>
            <w14:solidFill>
              <w14:schemeClr w14:val="tx1"/>
            </w14:solidFill>
          </w14:textFill>
        </w:rPr>
        <w:t xml:space="preserve">地电场仪 </w:t>
      </w:r>
      <w:r>
        <w:rPr>
          <w:rFonts w:ascii="Times New Roman" w:eastAsiaTheme="minorEastAsia"/>
          <w:color w:val="000000" w:themeColor="text1"/>
          <w:sz w:val="24"/>
          <w:szCs w:val="24"/>
          <w14:textFill>
            <w14:solidFill>
              <w14:schemeClr w14:val="tx1"/>
            </w14:solidFill>
          </w14:textFill>
        </w:rPr>
        <w:t xml:space="preserve">meter </w:t>
      </w:r>
      <w:r>
        <w:rPr>
          <w:rFonts w:hint="eastAsia" w:ascii="Times New Roman" w:eastAsiaTheme="minorEastAsia"/>
          <w:color w:val="000000" w:themeColor="text1"/>
          <w:sz w:val="24"/>
          <w:szCs w:val="24"/>
          <w14:textFill>
            <w14:solidFill>
              <w14:schemeClr w14:val="tx1"/>
            </w14:solidFill>
          </w14:textFill>
        </w:rPr>
        <w:t>for</w:t>
      </w:r>
      <w:r>
        <w:rPr>
          <w:rFonts w:ascii="Times New Roman" w:eastAsiaTheme="minorEastAsia"/>
          <w:color w:val="000000" w:themeColor="text1"/>
          <w:sz w:val="24"/>
          <w:szCs w:val="24"/>
          <w14:textFill>
            <w14:solidFill>
              <w14:schemeClr w14:val="tx1"/>
            </w14:solidFill>
          </w14:textFill>
        </w:rPr>
        <w:t xml:space="preserve"> geoelectrical field</w:t>
      </w:r>
    </w:p>
    <w:p w14:paraId="476E7146">
      <w:pPr>
        <w:pStyle w:val="26"/>
        <w:ind w:firstLine="480"/>
        <w:rPr>
          <w:rFonts w:ascii="Times New Roman"/>
          <w:sz w:val="24"/>
          <w:szCs w:val="24"/>
        </w:rPr>
      </w:pPr>
      <w:r>
        <w:rPr>
          <w:rFonts w:hint="eastAsia" w:ascii="Times New Roman"/>
          <w:sz w:val="24"/>
          <w:szCs w:val="24"/>
        </w:rPr>
        <w:t>在地表测量地电场强度的专用仪器。</w:t>
      </w:r>
    </w:p>
    <w:p w14:paraId="72FC5CD9">
      <w:pPr>
        <w:pStyle w:val="26"/>
        <w:ind w:firstLine="480"/>
        <w:rPr>
          <w:rFonts w:ascii="Times New Roman"/>
          <w:sz w:val="24"/>
          <w:szCs w:val="24"/>
        </w:rPr>
      </w:pPr>
      <w:r>
        <w:rPr>
          <w:rFonts w:hint="eastAsia" w:ascii="Times New Roman"/>
          <w:sz w:val="24"/>
          <w:szCs w:val="24"/>
        </w:rPr>
        <w:t>[</w:t>
      </w:r>
      <w:r>
        <w:rPr>
          <w:rFonts w:ascii="Times New Roman"/>
          <w:sz w:val="24"/>
          <w:szCs w:val="24"/>
        </w:rPr>
        <w:t>DB/T 29.2-2008</w:t>
      </w:r>
      <w:r>
        <w:rPr>
          <w:rFonts w:hint="eastAsia" w:ascii="Times New Roman"/>
          <w:sz w:val="24"/>
          <w:szCs w:val="24"/>
        </w:rPr>
        <w:t>，术语和定义3</w:t>
      </w:r>
      <w:r>
        <w:rPr>
          <w:rFonts w:ascii="Times New Roman"/>
          <w:sz w:val="24"/>
          <w:szCs w:val="24"/>
        </w:rPr>
        <w:t>.2]</w:t>
      </w:r>
    </w:p>
    <w:p w14:paraId="5682E98A">
      <w:pPr>
        <w:pStyle w:val="31"/>
        <w:numPr>
          <w:ilvl w:val="2"/>
          <w:numId w:val="8"/>
        </w:numPr>
        <w:tabs>
          <w:tab w:val="left" w:pos="426"/>
        </w:tabs>
        <w:adjustRightInd w:val="0"/>
        <w:snapToGrid w:val="0"/>
        <w:spacing w:line="360" w:lineRule="auto"/>
        <w:jc w:val="left"/>
        <w:rPr>
          <w:rFonts w:ascii="Times New Roman" w:eastAsiaTheme="minorEastAsia"/>
          <w:color w:val="000000" w:themeColor="text1"/>
          <w:sz w:val="24"/>
          <w:szCs w:val="24"/>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测量误差 measurement error</w:t>
      </w:r>
      <w:bookmarkEnd w:id="35"/>
    </w:p>
    <w:p w14:paraId="7BC4862E">
      <w:pPr>
        <w:pStyle w:val="26"/>
        <w:adjustRightInd w:val="0"/>
        <w:snapToGrid w:val="0"/>
        <w:spacing w:line="360" w:lineRule="auto"/>
        <w:ind w:firstLine="480"/>
        <w:jc w:val="left"/>
        <w:rPr>
          <w:rFonts w:ascii="Times New Roman"/>
          <w:sz w:val="24"/>
          <w:szCs w:val="24"/>
        </w:rPr>
      </w:pPr>
      <w:r>
        <w:rPr>
          <w:rFonts w:hint="eastAsia" w:ascii="Times New Roman"/>
          <w:sz w:val="24"/>
          <w:szCs w:val="24"/>
        </w:rPr>
        <w:t>地电场仪</w:t>
      </w:r>
      <w:r>
        <w:rPr>
          <w:rFonts w:ascii="Times New Roman"/>
          <w:sz w:val="24"/>
          <w:szCs w:val="24"/>
        </w:rPr>
        <w:t>的</w:t>
      </w:r>
      <w:r>
        <w:rPr>
          <w:rFonts w:hint="eastAsia" w:ascii="Times New Roman"/>
          <w:sz w:val="24"/>
          <w:szCs w:val="24"/>
        </w:rPr>
        <w:t>显示</w:t>
      </w:r>
      <w:r>
        <w:rPr>
          <w:rFonts w:ascii="Times New Roman"/>
          <w:sz w:val="24"/>
          <w:szCs w:val="24"/>
        </w:rPr>
        <w:t>示值与对应输入的参考量值之差。</w:t>
      </w:r>
    </w:p>
    <w:p w14:paraId="14E379B7">
      <w:pPr>
        <w:pStyle w:val="31"/>
        <w:numPr>
          <w:ilvl w:val="2"/>
          <w:numId w:val="8"/>
        </w:numPr>
        <w:tabs>
          <w:tab w:val="left" w:pos="426"/>
        </w:tabs>
        <w:adjustRightInd w:val="0"/>
        <w:snapToGrid w:val="0"/>
        <w:spacing w:line="360" w:lineRule="auto"/>
        <w:jc w:val="left"/>
        <w:rPr>
          <w:rFonts w:ascii="Times New Roman" w:eastAsiaTheme="minorEastAsia"/>
          <w:color w:val="000000" w:themeColor="text1"/>
          <w:sz w:val="24"/>
          <w:szCs w:val="24"/>
          <w14:textFill>
            <w14:solidFill>
              <w14:schemeClr w14:val="tx1"/>
            </w14:solidFill>
          </w14:textFill>
        </w:rPr>
      </w:pPr>
      <w:bookmarkStart w:id="36" w:name="_Toc134193346"/>
      <w:bookmarkStart w:id="37" w:name="_Toc19007523"/>
      <w:bookmarkStart w:id="38" w:name="_Toc25935867"/>
      <w:bookmarkStart w:id="39" w:name="_Toc25766020"/>
      <w:r>
        <w:rPr>
          <w:rFonts w:hint="eastAsia" w:ascii="Times New Roman" w:eastAsiaTheme="minorEastAsia"/>
          <w:color w:val="000000" w:themeColor="text1"/>
          <w:sz w:val="24"/>
          <w:szCs w:val="24"/>
          <w14:textFill>
            <w14:solidFill>
              <w14:schemeClr w14:val="tx1"/>
            </w14:solidFill>
          </w14:textFill>
        </w:rPr>
        <w:t>电压测量</w:t>
      </w:r>
      <w:r>
        <w:rPr>
          <w:rFonts w:ascii="Times New Roman" w:eastAsiaTheme="minorEastAsia"/>
          <w:color w:val="000000" w:themeColor="text1"/>
          <w:sz w:val="24"/>
          <w:szCs w:val="24"/>
          <w14:textFill>
            <w14:solidFill>
              <w14:schemeClr w14:val="tx1"/>
            </w14:solidFill>
          </w14:textFill>
        </w:rPr>
        <w:t>分辨力 resolution</w:t>
      </w:r>
      <w:bookmarkEnd w:id="36"/>
      <w:r>
        <w:rPr>
          <w:rFonts w:hint="eastAsia" w:ascii="Times New Roman" w:eastAsiaTheme="minorEastAsia"/>
          <w:color w:val="000000" w:themeColor="text1"/>
          <w:sz w:val="24"/>
          <w:szCs w:val="24"/>
          <w14:textFill>
            <w14:solidFill>
              <w14:schemeClr w14:val="tx1"/>
            </w14:solidFill>
          </w14:textFill>
        </w:rPr>
        <w:t xml:space="preserve"> of voltage measurement</w:t>
      </w:r>
    </w:p>
    <w:bookmarkEnd w:id="37"/>
    <w:bookmarkEnd w:id="38"/>
    <w:bookmarkEnd w:id="39"/>
    <w:p w14:paraId="5B671353">
      <w:pPr>
        <w:adjustRightInd w:val="0"/>
        <w:snapToGrid w:val="0"/>
        <w:spacing w:line="360" w:lineRule="auto"/>
        <w:ind w:firstLine="480" w:firstLineChars="200"/>
        <w:jc w:val="left"/>
        <w:rPr>
          <w:rFonts w:eastAsiaTheme="minorEastAsia"/>
          <w:sz w:val="24"/>
          <w:szCs w:val="24"/>
        </w:rPr>
      </w:pPr>
      <w:bookmarkStart w:id="40" w:name="_Toc413396088"/>
      <w:bookmarkStart w:id="41" w:name="_Toc409689965"/>
      <w:r>
        <w:rPr>
          <w:rFonts w:hint="eastAsia" w:eastAsiaTheme="minorEastAsia"/>
          <w:sz w:val="24"/>
          <w:szCs w:val="24"/>
        </w:rPr>
        <w:t>地电场仪电压测量量程范围内，引起相应电压显示示值产生可产觉变化的最小输入增量。</w:t>
      </w:r>
    </w:p>
    <w:p w14:paraId="6DC8D5EE">
      <w:pPr>
        <w:pStyle w:val="31"/>
        <w:numPr>
          <w:ilvl w:val="1"/>
          <w:numId w:val="8"/>
        </w:numPr>
        <w:tabs>
          <w:tab w:val="left" w:pos="426"/>
        </w:tabs>
        <w:adjustRightInd w:val="0"/>
        <w:snapToGrid w:val="0"/>
        <w:spacing w:line="360" w:lineRule="auto"/>
        <w:jc w:val="left"/>
        <w:outlineLvl w:val="1"/>
        <w:rPr>
          <w:rFonts w:ascii="Times New Roman"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计量单位</w:t>
      </w:r>
      <w:r>
        <w:rPr>
          <w:rFonts w:ascii="Times New Roman" w:eastAsiaTheme="minorEastAsia"/>
          <w:b/>
          <w:color w:val="000000" w:themeColor="text1"/>
          <w:sz w:val="24"/>
          <w:szCs w:val="24"/>
          <w14:textFill>
            <w14:solidFill>
              <w14:schemeClr w14:val="tx1"/>
            </w14:solidFill>
          </w14:textFill>
        </w:rPr>
        <w:t xml:space="preserve"> </w:t>
      </w:r>
    </w:p>
    <w:p w14:paraId="4CC40BD0">
      <w:pPr>
        <w:pStyle w:val="31"/>
        <w:numPr>
          <w:ilvl w:val="0"/>
          <w:numId w:val="0"/>
        </w:numPr>
        <w:tabs>
          <w:tab w:val="left" w:pos="426"/>
        </w:tabs>
        <w:adjustRightInd w:val="0"/>
        <w:snapToGrid w:val="0"/>
        <w:spacing w:line="360" w:lineRule="auto"/>
        <w:ind w:firstLine="480" w:firstLineChars="200"/>
        <w:jc w:val="left"/>
        <w:rPr>
          <w:rFonts w:ascii="Times New Roman" w:eastAsiaTheme="minorEastAsia"/>
          <w:color w:val="000000" w:themeColor="text1"/>
          <w:sz w:val="24"/>
          <w:szCs w:val="24"/>
          <w14:textFill>
            <w14:solidFill>
              <w14:schemeClr w14:val="tx1"/>
            </w14:solidFill>
          </w14:textFill>
        </w:rPr>
      </w:pPr>
      <w:bookmarkStart w:id="42" w:name="_Toc134193348"/>
      <w:r>
        <w:rPr>
          <w:rFonts w:hint="eastAsia" w:ascii="Times New Roman" w:eastAsiaTheme="minorEastAsia"/>
          <w:color w:val="000000" w:themeColor="text1"/>
          <w:sz w:val="24"/>
          <w:szCs w:val="24"/>
          <w14:textFill>
            <w14:solidFill>
              <w14:schemeClr w14:val="tx1"/>
            </w14:solidFill>
          </w14:textFill>
        </w:rPr>
        <w:t>地电场仪所测量的地电场使用的计量的单位为</w:t>
      </w:r>
      <w:r>
        <w:rPr>
          <w:rFonts w:hint="eastAsia" w:ascii="Times New Roman" w:eastAsiaTheme="minorEastAsia"/>
          <w:sz w:val="24"/>
          <w:szCs w:val="24"/>
        </w:rPr>
        <w:t>mV</w:t>
      </w:r>
      <w:r>
        <w:rPr>
          <w:rFonts w:ascii="Times New Roman" w:eastAsiaTheme="minorEastAsia"/>
          <w:sz w:val="24"/>
          <w:szCs w:val="24"/>
        </w:rPr>
        <w:t>/</w:t>
      </w:r>
      <w:r>
        <w:rPr>
          <w:rFonts w:hint="eastAsia" w:ascii="Times New Roman" w:eastAsiaTheme="minorEastAsia"/>
          <w:sz w:val="24"/>
          <w:szCs w:val="24"/>
        </w:rPr>
        <w:t>km</w:t>
      </w:r>
      <w:r>
        <w:rPr>
          <w:rFonts w:hint="eastAsia" w:ascii="Times New Roman" w:eastAsiaTheme="minorEastAsia"/>
          <w:color w:val="000000" w:themeColor="text1"/>
          <w:sz w:val="24"/>
          <w:szCs w:val="24"/>
          <w14:textFill>
            <w14:solidFill>
              <w14:schemeClr w14:val="tx1"/>
            </w14:solidFill>
          </w14:textFill>
        </w:rPr>
        <w:t>。</w:t>
      </w:r>
      <w:bookmarkEnd w:id="42"/>
    </w:p>
    <w:p w14:paraId="0C77620B">
      <w:pPr>
        <w:pStyle w:val="30"/>
        <w:numPr>
          <w:ilvl w:val="0"/>
          <w:numId w:val="8"/>
        </w:numPr>
        <w:spacing w:before="190" w:after="190" w:line="276" w:lineRule="auto"/>
        <w:ind w:left="283" w:hanging="283" w:hangingChars="118"/>
        <w:jc w:val="left"/>
        <w:outlineLvl w:val="0"/>
        <w:rPr>
          <w:rFonts w:hint="eastAsia" w:hAnsiTheme="minorEastAsia"/>
          <w:color w:val="000000" w:themeColor="text1"/>
          <w:sz w:val="24"/>
          <w14:textFill>
            <w14:solidFill>
              <w14:schemeClr w14:val="tx1"/>
            </w14:solidFill>
          </w14:textFill>
        </w:rPr>
      </w:pPr>
      <w:bookmarkStart w:id="43" w:name="_Toc105574471"/>
      <w:bookmarkStart w:id="44" w:name="_Toc150645953"/>
      <w:r>
        <w:rPr>
          <w:rFonts w:hint="eastAsia" w:hAnsiTheme="minorEastAsia"/>
          <w:color w:val="000000" w:themeColor="text1"/>
          <w:sz w:val="24"/>
          <w14:textFill>
            <w14:solidFill>
              <w14:schemeClr w14:val="tx1"/>
            </w14:solidFill>
          </w14:textFill>
        </w:rPr>
        <w:t>概述</w:t>
      </w:r>
      <w:bookmarkEnd w:id="40"/>
      <w:bookmarkEnd w:id="41"/>
      <w:bookmarkEnd w:id="43"/>
      <w:bookmarkEnd w:id="44"/>
    </w:p>
    <w:p w14:paraId="5AF8E4A2">
      <w:pPr>
        <w:pStyle w:val="26"/>
        <w:adjustRightInd w:val="0"/>
        <w:snapToGrid w:val="0"/>
        <w:spacing w:line="360" w:lineRule="auto"/>
        <w:ind w:firstLine="480"/>
        <w:jc w:val="left"/>
        <w:rPr>
          <w:rFonts w:eastAsiaTheme="minorEastAsia"/>
          <w:color w:val="000000" w:themeColor="text1"/>
          <w:sz w:val="24"/>
          <w14:textFill>
            <w14:solidFill>
              <w14:schemeClr w14:val="tx1"/>
            </w14:solidFill>
          </w14:textFill>
        </w:rPr>
      </w:pPr>
      <w:r>
        <w:rPr>
          <w:rFonts w:hint="eastAsia" w:ascii="Times New Roman" w:eastAsiaTheme="majorEastAsia"/>
          <w:sz w:val="24"/>
          <w:szCs w:val="24"/>
        </w:rPr>
        <w:t>地电场仪是在地表测量地电场强度的专用仪器，在地表在两个以上正交方向布设测道，埋设一对电极（电极A和电极B）形成一个测道，测量两个电极（点）之间的电位差，除以两电极之间距离计算地电场平均强度。</w:t>
      </w:r>
    </w:p>
    <w:p w14:paraId="66F57CD0">
      <w:pPr>
        <w:spacing w:line="276" w:lineRule="auto"/>
        <w:jc w:val="center"/>
        <w:rPr>
          <w:rFonts w:eastAsiaTheme="minorEastAsia"/>
          <w:color w:val="000000" w:themeColor="text1"/>
          <w:sz w:val="24"/>
          <w14:textFill>
            <w14:solidFill>
              <w14:schemeClr w14:val="tx1"/>
            </w14:solidFill>
          </w14:textFill>
        </w:rPr>
      </w:pPr>
      <w:r>
        <w:drawing>
          <wp:inline distT="0" distB="0" distL="0" distR="0">
            <wp:extent cx="1820545" cy="852805"/>
            <wp:effectExtent l="0" t="0" r="825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6"/>
                    <a:srcRect l="10867" r="11352"/>
                    <a:stretch>
                      <a:fillRect/>
                    </a:stretch>
                  </pic:blipFill>
                  <pic:spPr>
                    <a:xfrm>
                      <a:off x="0" y="0"/>
                      <a:ext cx="1823003" cy="854271"/>
                    </a:xfrm>
                    <a:prstGeom prst="rect">
                      <a:avLst/>
                    </a:prstGeom>
                    <a:ln>
                      <a:noFill/>
                    </a:ln>
                  </pic:spPr>
                </pic:pic>
              </a:graphicData>
            </a:graphic>
          </wp:inline>
        </w:drawing>
      </w:r>
      <w:r>
        <w:rPr>
          <w:rFonts w:eastAsiaTheme="minorEastAsia"/>
          <w:color w:val="000000" w:themeColor="text1"/>
          <w:sz w:val="24"/>
          <w14:textFill>
            <w14:solidFill>
              <w14:schemeClr w14:val="tx1"/>
            </w14:solidFill>
          </w14:textFill>
        </w:rPr>
        <w:t xml:space="preserve">             </w:t>
      </w:r>
      <w:r>
        <w:rPr>
          <w:rFonts w:hint="eastAsia" w:eastAsiaTheme="minorEastAsia"/>
          <w:color w:val="000000" w:themeColor="text1"/>
          <w:sz w:val="24"/>
          <w14:textFill>
            <w14:solidFill>
              <w14:schemeClr w14:val="tx1"/>
            </w14:solidFill>
          </w14:textFill>
        </w:rPr>
        <w:t xml:space="preserve"> </w:t>
      </w:r>
    </w:p>
    <w:p w14:paraId="72C2306B">
      <w:pPr>
        <w:pStyle w:val="26"/>
        <w:autoSpaceDE/>
        <w:autoSpaceDN/>
        <w:ind w:firstLine="0" w:firstLineChars="0"/>
        <w:jc w:val="center"/>
        <w:rPr>
          <w:rFonts w:hint="eastAsia" w:ascii="黑体" w:hAnsi="黑体" w:eastAsia="黑体"/>
        </w:rPr>
      </w:pPr>
      <w:r>
        <w:rPr>
          <w:rFonts w:hint="eastAsia" w:ascii="黑体" w:hAnsi="黑体" w:eastAsia="黑体"/>
        </w:rPr>
        <w:t>图1</w:t>
      </w:r>
      <w:r>
        <w:rPr>
          <w:rFonts w:ascii="黑体" w:hAnsi="黑体" w:eastAsia="黑体"/>
        </w:rPr>
        <w:t xml:space="preserve"> </w:t>
      </w:r>
      <w:r>
        <w:rPr>
          <w:rFonts w:hint="eastAsia" w:ascii="黑体" w:hAnsi="黑体" w:eastAsia="黑体"/>
        </w:rPr>
        <w:t>地电场观测原理示意图</w:t>
      </w:r>
    </w:p>
    <w:p w14:paraId="32DEBE8F">
      <w:pPr>
        <w:pStyle w:val="30"/>
        <w:numPr>
          <w:ilvl w:val="0"/>
          <w:numId w:val="8"/>
        </w:numPr>
        <w:spacing w:before="190" w:after="190" w:line="276" w:lineRule="auto"/>
        <w:ind w:left="283" w:hanging="283" w:hangingChars="118"/>
        <w:jc w:val="left"/>
        <w:outlineLvl w:val="0"/>
        <w:rPr>
          <w:rFonts w:hint="eastAsia" w:hAnsiTheme="minorEastAsia"/>
          <w:color w:val="000000" w:themeColor="text1"/>
          <w:sz w:val="24"/>
          <w14:textFill>
            <w14:solidFill>
              <w14:schemeClr w14:val="tx1"/>
            </w14:solidFill>
          </w14:textFill>
        </w:rPr>
      </w:pPr>
      <w:bookmarkStart w:id="45" w:name="_Toc409689966"/>
      <w:bookmarkStart w:id="46" w:name="_Toc36459926"/>
      <w:bookmarkStart w:id="47" w:name="_Toc36524983"/>
      <w:bookmarkStart w:id="48" w:name="_Toc413396089"/>
      <w:bookmarkStart w:id="49" w:name="_Toc36524275"/>
      <w:bookmarkStart w:id="50" w:name="_Toc349718158"/>
      <w:bookmarkStart w:id="51" w:name="_Toc150645954"/>
      <w:bookmarkStart w:id="52" w:name="_Toc105574472"/>
      <w:bookmarkStart w:id="53" w:name="_Toc36459927"/>
      <w:bookmarkStart w:id="54" w:name="_Toc36524984"/>
      <w:bookmarkStart w:id="55" w:name="_Toc349718159"/>
      <w:bookmarkStart w:id="56" w:name="_Toc36524276"/>
      <w:r>
        <w:rPr>
          <w:rFonts w:hint="eastAsia" w:hAnsiTheme="minorEastAsia"/>
          <w:color w:val="000000" w:themeColor="text1"/>
          <w:sz w:val="24"/>
          <w14:textFill>
            <w14:solidFill>
              <w14:schemeClr w14:val="tx1"/>
            </w14:solidFill>
          </w14:textFill>
        </w:rPr>
        <w:t>计量</w:t>
      </w:r>
      <w:bookmarkEnd w:id="45"/>
      <w:bookmarkEnd w:id="46"/>
      <w:bookmarkEnd w:id="47"/>
      <w:bookmarkEnd w:id="48"/>
      <w:bookmarkEnd w:id="49"/>
      <w:bookmarkEnd w:id="50"/>
      <w:bookmarkStart w:id="57" w:name="_Toc409689967"/>
      <w:bookmarkStart w:id="58" w:name="_Toc413396090"/>
      <w:bookmarkStart w:id="59" w:name="_Toc409634787"/>
      <w:r>
        <w:rPr>
          <w:rFonts w:hint="eastAsia" w:hAnsiTheme="minorEastAsia"/>
          <w:color w:val="000000" w:themeColor="text1"/>
          <w:sz w:val="24"/>
          <w14:textFill>
            <w14:solidFill>
              <w14:schemeClr w14:val="tx1"/>
            </w14:solidFill>
          </w14:textFill>
        </w:rPr>
        <w:t>特性</w:t>
      </w:r>
      <w:bookmarkEnd w:id="51"/>
      <w:bookmarkEnd w:id="52"/>
    </w:p>
    <w:bookmarkEnd w:id="57"/>
    <w:bookmarkEnd w:id="58"/>
    <w:p w14:paraId="302FE8A1">
      <w:pPr>
        <w:pStyle w:val="31"/>
        <w:numPr>
          <w:ilvl w:val="0"/>
          <w:numId w:val="0"/>
        </w:numPr>
        <w:tabs>
          <w:tab w:val="left" w:pos="426"/>
        </w:tabs>
        <w:adjustRightInd w:val="0"/>
        <w:snapToGrid w:val="0"/>
        <w:spacing w:line="360" w:lineRule="auto"/>
        <w:ind w:firstLine="480" w:firstLineChars="200"/>
        <w:jc w:val="left"/>
        <w:outlineLvl w:val="1"/>
        <w:rPr>
          <w:rFonts w:ascii="Times New Roman" w:eastAsiaTheme="minorEastAsia"/>
          <w:bCs/>
          <w:color w:val="000000" w:themeColor="text1"/>
          <w:kern w:val="2"/>
          <w:sz w:val="24"/>
          <w:szCs w:val="24"/>
          <w14:textFill>
            <w14:solidFill>
              <w14:schemeClr w14:val="tx1"/>
            </w14:solidFill>
          </w14:textFill>
        </w:rPr>
      </w:pPr>
      <w:r>
        <w:rPr>
          <w:rFonts w:hint="eastAsia" w:ascii="Times New Roman" w:eastAsiaTheme="minorEastAsia"/>
          <w:bCs/>
          <w:color w:val="000000" w:themeColor="text1"/>
          <w:kern w:val="2"/>
          <w:sz w:val="24"/>
          <w:szCs w:val="24"/>
          <w14:textFill>
            <w14:solidFill>
              <w14:schemeClr w14:val="tx1"/>
            </w14:solidFill>
          </w14:textFill>
        </w:rPr>
        <w:t>电压测量误差：不超过</w:t>
      </w:r>
      <w:r>
        <w:rPr>
          <w:rFonts w:ascii="Times New Roman" w:eastAsiaTheme="minorEastAsia"/>
          <w:bCs/>
          <w:color w:val="000000" w:themeColor="text1"/>
          <w:kern w:val="2"/>
          <w:sz w:val="24"/>
          <w:szCs w:val="24"/>
          <w14:textFill>
            <w14:solidFill>
              <w14:schemeClr w14:val="tx1"/>
            </w14:solidFill>
          </w14:textFill>
        </w:rPr>
        <w:sym w:font="Symbol" w:char="F0B1"/>
      </w:r>
      <w:r>
        <w:rPr>
          <w:rFonts w:ascii="Times New Roman" w:eastAsiaTheme="minorEastAsia"/>
          <w:bCs/>
          <w:color w:val="000000" w:themeColor="text1"/>
          <w:kern w:val="2"/>
          <w:sz w:val="24"/>
          <w:szCs w:val="24"/>
          <w14:textFill>
            <w14:solidFill>
              <w14:schemeClr w14:val="tx1"/>
            </w14:solidFill>
          </w14:textFill>
        </w:rPr>
        <w:t>(0.1%读数+0.02%满度)</w:t>
      </w:r>
      <w:r>
        <w:rPr>
          <w:rFonts w:hint="eastAsia" w:ascii="Times New Roman" w:eastAsiaTheme="minorEastAsia"/>
          <w:bCs/>
          <w:color w:val="000000" w:themeColor="text1"/>
          <w:kern w:val="2"/>
          <w:sz w:val="24"/>
          <w:szCs w:val="24"/>
          <w14:textFill>
            <w14:solidFill>
              <w14:schemeClr w14:val="tx1"/>
            </w14:solidFill>
          </w14:textFill>
        </w:rPr>
        <w:t xml:space="preserve"> </w:t>
      </w:r>
      <w:r>
        <w:rPr>
          <w:rFonts w:ascii="Times New Roman" w:eastAsiaTheme="minorEastAsia"/>
          <w:bCs/>
          <w:color w:val="000000" w:themeColor="text1"/>
          <w:kern w:val="2"/>
          <w:sz w:val="24"/>
          <w:szCs w:val="24"/>
          <w14:textFill>
            <w14:solidFill>
              <w14:schemeClr w14:val="tx1"/>
            </w14:solidFill>
          </w14:textFill>
        </w:rPr>
        <w:t>V</w:t>
      </w:r>
      <w:r>
        <w:rPr>
          <w:rFonts w:hint="eastAsia" w:ascii="Times New Roman" w:eastAsiaTheme="minorEastAsia"/>
          <w:bCs/>
          <w:color w:val="000000" w:themeColor="text1"/>
          <w:kern w:val="2"/>
          <w:sz w:val="24"/>
          <w:szCs w:val="24"/>
          <w14:textFill>
            <w14:solidFill>
              <w14:schemeClr w14:val="tx1"/>
            </w14:solidFill>
          </w14:textFill>
        </w:rPr>
        <w:t>；</w:t>
      </w:r>
    </w:p>
    <w:bookmarkEnd w:id="53"/>
    <w:bookmarkEnd w:id="54"/>
    <w:bookmarkEnd w:id="55"/>
    <w:bookmarkEnd w:id="56"/>
    <w:bookmarkEnd w:id="59"/>
    <w:p w14:paraId="38FC2B40">
      <w:pPr>
        <w:pStyle w:val="30"/>
        <w:numPr>
          <w:ilvl w:val="0"/>
          <w:numId w:val="8"/>
        </w:numPr>
        <w:spacing w:before="190" w:after="190" w:line="276" w:lineRule="auto"/>
        <w:ind w:left="283" w:hanging="283" w:hangingChars="118"/>
        <w:jc w:val="left"/>
        <w:outlineLvl w:val="0"/>
        <w:rPr>
          <w:rFonts w:ascii="Times New Roman"/>
          <w:color w:val="000000" w:themeColor="text1"/>
          <w:sz w:val="24"/>
          <w14:textFill>
            <w14:solidFill>
              <w14:schemeClr w14:val="tx1"/>
            </w14:solidFill>
          </w14:textFill>
        </w:rPr>
      </w:pPr>
      <w:bookmarkStart w:id="60" w:name="_Toc410307414"/>
      <w:bookmarkEnd w:id="60"/>
      <w:bookmarkStart w:id="61" w:name="_Toc105574473"/>
      <w:bookmarkStart w:id="62" w:name="_Toc150645955"/>
      <w:r>
        <w:rPr>
          <w:rFonts w:hint="eastAsia" w:ascii="Times New Roman"/>
          <w:color w:val="000000" w:themeColor="text1"/>
          <w:sz w:val="24"/>
          <w14:textFill>
            <w14:solidFill>
              <w14:schemeClr w14:val="tx1"/>
            </w14:solidFill>
          </w14:textFill>
        </w:rPr>
        <w:t>校准条件</w:t>
      </w:r>
      <w:bookmarkEnd w:id="61"/>
      <w:bookmarkEnd w:id="62"/>
    </w:p>
    <w:p w14:paraId="3D140A05">
      <w:pPr>
        <w:pStyle w:val="31"/>
        <w:numPr>
          <w:ilvl w:val="1"/>
          <w:numId w:val="8"/>
        </w:numPr>
        <w:tabs>
          <w:tab w:val="left" w:pos="426"/>
        </w:tabs>
        <w:adjustRightInd w:val="0"/>
        <w:snapToGrid w:val="0"/>
        <w:spacing w:line="360" w:lineRule="auto"/>
        <w:jc w:val="left"/>
        <w:outlineLvl w:val="1"/>
        <w:rPr>
          <w:rFonts w:ascii="Times New Roman" w:eastAsiaTheme="minorEastAsia"/>
          <w:b/>
          <w:color w:val="000000" w:themeColor="text1"/>
          <w:kern w:val="2"/>
          <w:sz w:val="24"/>
          <w:szCs w:val="24"/>
          <w14:textFill>
            <w14:solidFill>
              <w14:schemeClr w14:val="tx1"/>
            </w14:solidFill>
          </w14:textFill>
        </w:rPr>
      </w:pPr>
      <w:bookmarkStart w:id="63" w:name="_Toc36524292"/>
      <w:bookmarkStart w:id="64" w:name="_Toc36525000"/>
      <w:bookmarkStart w:id="65" w:name="_Toc36524996"/>
      <w:bookmarkStart w:id="66" w:name="_Toc36459939"/>
      <w:bookmarkStart w:id="67" w:name="_Toc36459943"/>
      <w:bookmarkStart w:id="68" w:name="_Toc36524288"/>
      <w:r>
        <w:rPr>
          <w:rFonts w:ascii="Times New Roman" w:eastAsiaTheme="minorEastAsia"/>
          <w:b/>
          <w:color w:val="000000" w:themeColor="text1"/>
          <w:kern w:val="2"/>
          <w:sz w:val="24"/>
          <w:szCs w:val="24"/>
          <w14:textFill>
            <w14:solidFill>
              <w14:schemeClr w14:val="tx1"/>
            </w14:solidFill>
          </w14:textFill>
        </w:rPr>
        <w:t xml:space="preserve"> 环境条件</w:t>
      </w:r>
    </w:p>
    <w:bookmarkEnd w:id="63"/>
    <w:bookmarkEnd w:id="64"/>
    <w:bookmarkEnd w:id="65"/>
    <w:bookmarkEnd w:id="66"/>
    <w:bookmarkEnd w:id="67"/>
    <w:bookmarkEnd w:id="68"/>
    <w:p w14:paraId="312A802F">
      <w:pPr>
        <w:pStyle w:val="31"/>
        <w:numPr>
          <w:ilvl w:val="0"/>
          <w:numId w:val="0"/>
        </w:numPr>
        <w:tabs>
          <w:tab w:val="left" w:pos="426"/>
        </w:tabs>
        <w:adjustRightInd w:val="0"/>
        <w:snapToGrid w:val="0"/>
        <w:spacing w:line="360" w:lineRule="auto"/>
        <w:jc w:val="left"/>
        <w:outlineLvl w:val="1"/>
        <w:rPr>
          <w:rFonts w:ascii="Times New Roman" w:eastAsiaTheme="minorEastAsia"/>
          <w:color w:val="000000" w:themeColor="text1"/>
          <w:sz w:val="24"/>
          <w14:textFill>
            <w14:solidFill>
              <w14:schemeClr w14:val="tx1"/>
            </w14:solidFill>
          </w14:textFill>
        </w:rPr>
      </w:pPr>
      <w:bookmarkStart w:id="69" w:name="_Toc134193355"/>
      <w:bookmarkStart w:id="70" w:name="_Toc36524997"/>
      <w:bookmarkStart w:id="71" w:name="_Toc36524289"/>
      <w:bookmarkStart w:id="72" w:name="_Toc36459940"/>
      <w:r>
        <w:rPr>
          <w:rFonts w:ascii="Times New Roman" w:eastAsiaTheme="minorEastAsia"/>
          <w:color w:val="000000" w:themeColor="text1"/>
          <w:sz w:val="24"/>
          <w14:textFill>
            <w14:solidFill>
              <w14:schemeClr w14:val="tx1"/>
            </w14:solidFill>
          </w14:textFill>
        </w:rPr>
        <w:t>6.1.1 环境温度：</w:t>
      </w:r>
      <w:r>
        <w:rPr>
          <w:rFonts w:hint="eastAsia" w:ascii="Times New Roman" w:eastAsiaTheme="minorEastAsia"/>
          <w:color w:val="000000" w:themeColor="text1"/>
          <w:sz w:val="24"/>
          <w14:textFill>
            <w14:solidFill>
              <w14:schemeClr w14:val="tx1"/>
            </w14:solidFill>
          </w14:textFill>
        </w:rPr>
        <w:t>18</w:t>
      </w:r>
      <w:r>
        <w:rPr>
          <w:rFonts w:ascii="Times New Roman" w:eastAsiaTheme="minorEastAsia"/>
          <w:color w:val="000000" w:themeColor="text1"/>
          <w:sz w:val="24"/>
          <w14:textFill>
            <w14:solidFill>
              <w14:schemeClr w14:val="tx1"/>
            </w14:solidFill>
          </w14:textFill>
        </w:rPr>
        <w:t>℃</w:t>
      </w:r>
      <w:bookmarkEnd w:id="69"/>
      <w:r>
        <w:rPr>
          <w:rFonts w:hint="eastAsia" w:ascii="Times New Roman" w:eastAsiaTheme="minorEastAsia"/>
          <w:color w:val="000000" w:themeColor="text1"/>
          <w:sz w:val="24"/>
          <w14:textFill>
            <w14:solidFill>
              <w14:schemeClr w14:val="tx1"/>
            </w14:solidFill>
          </w14:textFill>
        </w:rPr>
        <w:t>-23℃；</w:t>
      </w:r>
    </w:p>
    <w:p w14:paraId="46845EB2">
      <w:pPr>
        <w:pStyle w:val="31"/>
        <w:numPr>
          <w:ilvl w:val="0"/>
          <w:numId w:val="0"/>
        </w:numPr>
        <w:tabs>
          <w:tab w:val="left" w:pos="426"/>
        </w:tabs>
        <w:adjustRightInd w:val="0"/>
        <w:snapToGrid w:val="0"/>
        <w:spacing w:line="360" w:lineRule="auto"/>
        <w:jc w:val="left"/>
        <w:outlineLvl w:val="1"/>
        <w:rPr>
          <w:rFonts w:hint="eastAsia" w:ascii="Times New Roman" w:eastAsiaTheme="minorEastAsia"/>
          <w:color w:val="000000" w:themeColor="text1"/>
          <w:sz w:val="24"/>
          <w14:textFill>
            <w14:solidFill>
              <w14:schemeClr w14:val="tx1"/>
            </w14:solidFill>
          </w14:textFill>
        </w:rPr>
      </w:pPr>
      <w:bookmarkStart w:id="73" w:name="_Toc134193356"/>
      <w:r>
        <w:rPr>
          <w:rFonts w:ascii="Times New Roman" w:eastAsiaTheme="minorEastAsia"/>
          <w:color w:val="000000" w:themeColor="text1"/>
          <w:sz w:val="24"/>
          <w14:textFill>
            <w14:solidFill>
              <w14:schemeClr w14:val="tx1"/>
            </w14:solidFill>
          </w14:textFill>
        </w:rPr>
        <w:t>6.1.2 相对湿度：</w:t>
      </w:r>
      <w:r>
        <w:rPr>
          <w:rFonts w:hint="eastAsia" w:ascii="Times New Roman" w:eastAsiaTheme="minorEastAsia"/>
          <w:color w:val="000000" w:themeColor="text1"/>
          <w:sz w:val="24"/>
          <w14:textFill>
            <w14:solidFill>
              <w14:schemeClr w14:val="tx1"/>
            </w14:solidFill>
          </w14:textFill>
        </w:rPr>
        <w:t>≤</w:t>
      </w:r>
      <w:r>
        <w:rPr>
          <w:rFonts w:ascii="Times New Roman" w:eastAsiaTheme="minorEastAsia"/>
          <w:color w:val="000000" w:themeColor="text1"/>
          <w:sz w:val="24"/>
          <w14:textFill>
            <w14:solidFill>
              <w14:schemeClr w14:val="tx1"/>
            </w14:solidFill>
          </w14:textFill>
        </w:rPr>
        <w:t>80%</w:t>
      </w:r>
      <w:bookmarkEnd w:id="73"/>
      <w:r>
        <w:rPr>
          <w:rFonts w:hint="eastAsia" w:ascii="Times New Roman" w:eastAsiaTheme="minorEastAsia"/>
          <w:color w:val="000000" w:themeColor="text1"/>
          <w:sz w:val="24"/>
          <w14:textFill>
            <w14:solidFill>
              <w14:schemeClr w14:val="tx1"/>
            </w14:solidFill>
          </w14:textFill>
        </w:rPr>
        <w:t>；</w:t>
      </w:r>
    </w:p>
    <w:p w14:paraId="5F31A16A">
      <w:pPr>
        <w:pStyle w:val="31"/>
        <w:numPr>
          <w:ilvl w:val="0"/>
          <w:numId w:val="0"/>
        </w:numPr>
        <w:tabs>
          <w:tab w:val="left" w:pos="426"/>
        </w:tabs>
        <w:adjustRightInd w:val="0"/>
        <w:snapToGrid w:val="0"/>
        <w:spacing w:line="360" w:lineRule="auto"/>
        <w:jc w:val="left"/>
        <w:outlineLvl w:val="1"/>
        <w:rPr>
          <w:rFonts w:ascii="Times New Roman" w:eastAsiaTheme="minorEastAsia"/>
          <w:color w:val="000000" w:themeColor="text1"/>
          <w:sz w:val="24"/>
          <w14:textFill>
            <w14:solidFill>
              <w14:schemeClr w14:val="tx1"/>
            </w14:solidFill>
          </w14:textFill>
        </w:rPr>
      </w:pPr>
      <w:bookmarkStart w:id="74" w:name="_Toc134193358"/>
      <w:r>
        <w:rPr>
          <w:rFonts w:ascii="Times New Roman" w:eastAsiaTheme="minorEastAsia"/>
          <w:color w:val="000000" w:themeColor="text1"/>
          <w:sz w:val="24"/>
          <w14:textFill>
            <w14:solidFill>
              <w14:schemeClr w14:val="tx1"/>
            </w14:solidFill>
          </w14:textFill>
        </w:rPr>
        <w:t xml:space="preserve">6.1.3 </w:t>
      </w:r>
      <w:r>
        <w:rPr>
          <w:rFonts w:hint="eastAsia" w:ascii="Times New Roman" w:eastAsiaTheme="minorEastAsia"/>
          <w:color w:val="000000" w:themeColor="text1"/>
          <w:sz w:val="24"/>
          <w14:textFill>
            <w14:solidFill>
              <w14:schemeClr w14:val="tx1"/>
            </w14:solidFill>
          </w14:textFill>
        </w:rPr>
        <w:t>电源要求：电源电压（220±22）V，电源频率（5</w:t>
      </w:r>
      <w:r>
        <w:rPr>
          <w:rFonts w:ascii="Times New Roman" w:eastAsiaTheme="minorEastAsia"/>
          <w:color w:val="000000" w:themeColor="text1"/>
          <w:sz w:val="24"/>
          <w14:textFill>
            <w14:solidFill>
              <w14:schemeClr w14:val="tx1"/>
            </w14:solidFill>
          </w14:textFill>
        </w:rPr>
        <w:t>0</w:t>
      </w:r>
      <w:r>
        <w:rPr>
          <w:rFonts w:hint="eastAsia" w:ascii="Times New Roman" w:eastAsiaTheme="minorEastAsia"/>
          <w:color w:val="000000" w:themeColor="text1"/>
          <w:sz w:val="24"/>
          <w14:textFill>
            <w14:solidFill>
              <w14:schemeClr w14:val="tx1"/>
            </w14:solidFill>
          </w14:textFill>
        </w:rPr>
        <w:t>±1）Hz；</w:t>
      </w:r>
    </w:p>
    <w:bookmarkEnd w:id="70"/>
    <w:bookmarkEnd w:id="71"/>
    <w:bookmarkEnd w:id="72"/>
    <w:bookmarkEnd w:id="74"/>
    <w:p w14:paraId="38BA0357">
      <w:pPr>
        <w:pStyle w:val="31"/>
        <w:numPr>
          <w:ilvl w:val="1"/>
          <w:numId w:val="8"/>
        </w:numPr>
        <w:tabs>
          <w:tab w:val="left" w:pos="426"/>
        </w:tabs>
        <w:adjustRightInd w:val="0"/>
        <w:snapToGrid w:val="0"/>
        <w:spacing w:line="360" w:lineRule="auto"/>
        <w:jc w:val="left"/>
        <w:outlineLvl w:val="1"/>
        <w:rPr>
          <w:rFonts w:ascii="Times New Roman" w:eastAsiaTheme="minorEastAsia"/>
          <w:b/>
          <w:color w:val="000000" w:themeColor="text1"/>
          <w:kern w:val="2"/>
          <w:sz w:val="24"/>
          <w:szCs w:val="24"/>
          <w14:textFill>
            <w14:solidFill>
              <w14:schemeClr w14:val="tx1"/>
            </w14:solidFill>
          </w14:textFill>
        </w:rPr>
      </w:pPr>
      <w:bookmarkStart w:id="75" w:name="_Toc409634808"/>
      <w:bookmarkStart w:id="76" w:name="_Toc413396099"/>
      <w:r>
        <w:rPr>
          <w:rFonts w:ascii="Times New Roman" w:eastAsiaTheme="minorEastAsia"/>
          <w:b/>
          <w:color w:val="000000" w:themeColor="text1"/>
          <w:kern w:val="2"/>
          <w:sz w:val="24"/>
          <w:szCs w:val="24"/>
          <w14:textFill>
            <w14:solidFill>
              <w14:schemeClr w14:val="tx1"/>
            </w14:solidFill>
          </w14:textFill>
        </w:rPr>
        <w:t>测量标准</w:t>
      </w:r>
      <w:r>
        <w:rPr>
          <w:rFonts w:hint="eastAsia" w:ascii="Times New Roman" w:eastAsiaTheme="minorEastAsia"/>
          <w:b/>
          <w:color w:val="000000" w:themeColor="text1"/>
          <w:kern w:val="2"/>
          <w:sz w:val="24"/>
          <w:szCs w:val="24"/>
          <w14:textFill>
            <w14:solidFill>
              <w14:schemeClr w14:val="tx1"/>
            </w14:solidFill>
          </w14:textFill>
        </w:rPr>
        <w:t>及其他设备</w:t>
      </w:r>
    </w:p>
    <w:p w14:paraId="000D7528">
      <w:pPr>
        <w:pStyle w:val="26"/>
        <w:adjustRightInd w:val="0"/>
        <w:snapToGrid w:val="0"/>
        <w:spacing w:line="360" w:lineRule="auto"/>
        <w:ind w:firstLine="480"/>
        <w:jc w:val="left"/>
        <w:rPr>
          <w:rFonts w:ascii="Times New Roman" w:eastAsiaTheme="minorEastAsia"/>
          <w:color w:val="000000" w:themeColor="text1"/>
          <w:sz w:val="24"/>
          <w14:textFill>
            <w14:solidFill>
              <w14:schemeClr w14:val="tx1"/>
            </w14:solidFill>
          </w14:textFill>
        </w:rPr>
      </w:pPr>
      <w:bookmarkStart w:id="77" w:name="_Hlk178572038"/>
      <w:r>
        <w:rPr>
          <w:rFonts w:hint="eastAsia" w:ascii="Times New Roman" w:eastAsiaTheme="minorEastAsia"/>
          <w:color w:val="000000" w:themeColor="text1"/>
          <w:sz w:val="24"/>
          <w14:textFill>
            <w14:solidFill>
              <w14:schemeClr w14:val="tx1"/>
            </w14:solidFill>
          </w14:textFill>
        </w:rPr>
        <w:t>测量标准设备</w:t>
      </w:r>
      <w:bookmarkEnd w:id="77"/>
      <w:r>
        <w:rPr>
          <w:rFonts w:hint="eastAsia" w:ascii="Times New Roman" w:eastAsiaTheme="minorEastAsia"/>
          <w:color w:val="000000" w:themeColor="text1"/>
          <w:sz w:val="24"/>
          <w14:textFill>
            <w14:solidFill>
              <w14:schemeClr w14:val="tx1"/>
            </w14:solidFill>
          </w14:textFill>
        </w:rPr>
        <w:t>见表1。</w:t>
      </w:r>
    </w:p>
    <w:p w14:paraId="69A69F03">
      <w:pPr>
        <w:pStyle w:val="26"/>
        <w:adjustRightInd w:val="0"/>
        <w:snapToGrid w:val="0"/>
        <w:spacing w:line="360" w:lineRule="auto"/>
        <w:ind w:firstLine="420"/>
        <w:jc w:val="center"/>
        <w:rPr>
          <w:rFonts w:hint="eastAsia"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表1 参考测量标准设备</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542"/>
        <w:gridCol w:w="3224"/>
        <w:gridCol w:w="1908"/>
        <w:gridCol w:w="1889"/>
      </w:tblGrid>
      <w:tr w14:paraId="56461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14:paraId="382F3206">
            <w:pPr>
              <w:pStyle w:val="26"/>
              <w:widowControl w:val="0"/>
              <w:adjustRightInd w:val="0"/>
              <w:snapToGrid w:val="0"/>
              <w:spacing w:before="76" w:beforeLines="20" w:after="76" w:afterLines="20"/>
              <w:ind w:firstLine="0" w:firstLineChars="0"/>
              <w:jc w:val="center"/>
              <w:rPr>
                <w:rFonts w:hint="eastAsia"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序号</w:t>
            </w:r>
          </w:p>
        </w:tc>
        <w:tc>
          <w:tcPr>
            <w:tcW w:w="1542" w:type="dxa"/>
          </w:tcPr>
          <w:p w14:paraId="059EDFC2">
            <w:pPr>
              <w:pStyle w:val="26"/>
              <w:widowControl w:val="0"/>
              <w:adjustRightInd w:val="0"/>
              <w:snapToGrid w:val="0"/>
              <w:spacing w:before="76" w:beforeLines="20" w:after="76" w:afterLines="20"/>
              <w:ind w:firstLine="0" w:firstLineChars="0"/>
              <w:jc w:val="center"/>
              <w:rPr>
                <w:rFonts w:hint="eastAsia"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设备名称</w:t>
            </w:r>
          </w:p>
        </w:tc>
        <w:tc>
          <w:tcPr>
            <w:tcW w:w="3224" w:type="dxa"/>
          </w:tcPr>
          <w:p w14:paraId="3AFAC535">
            <w:pPr>
              <w:pStyle w:val="26"/>
              <w:widowControl w:val="0"/>
              <w:adjustRightInd w:val="0"/>
              <w:snapToGrid w:val="0"/>
              <w:spacing w:before="76" w:beforeLines="20" w:after="76" w:afterLines="20"/>
              <w:ind w:firstLine="0" w:firstLineChars="0"/>
              <w:jc w:val="center"/>
              <w:rPr>
                <w:rFonts w:hint="eastAsia"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主要技术要求</w:t>
            </w:r>
          </w:p>
        </w:tc>
        <w:tc>
          <w:tcPr>
            <w:tcW w:w="1908" w:type="dxa"/>
          </w:tcPr>
          <w:p w14:paraId="416C50C7">
            <w:pPr>
              <w:pStyle w:val="26"/>
              <w:widowControl w:val="0"/>
              <w:adjustRightInd w:val="0"/>
              <w:snapToGrid w:val="0"/>
              <w:spacing w:before="76" w:beforeLines="20" w:after="76" w:afterLines="20"/>
              <w:ind w:firstLine="0" w:firstLineChars="0"/>
              <w:jc w:val="center"/>
              <w:rPr>
                <w:rFonts w:hint="eastAsia"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用途</w:t>
            </w:r>
          </w:p>
        </w:tc>
        <w:tc>
          <w:tcPr>
            <w:tcW w:w="1889" w:type="dxa"/>
          </w:tcPr>
          <w:p w14:paraId="656F4ADE">
            <w:pPr>
              <w:pStyle w:val="26"/>
              <w:widowControl w:val="0"/>
              <w:adjustRightInd w:val="0"/>
              <w:snapToGrid w:val="0"/>
              <w:spacing w:before="76" w:beforeLines="20" w:after="76" w:afterLines="20"/>
              <w:ind w:firstLine="0" w:firstLineChars="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备注</w:t>
            </w:r>
          </w:p>
        </w:tc>
      </w:tr>
      <w:tr w14:paraId="5CA0D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14:paraId="5B02799A">
            <w:pPr>
              <w:pStyle w:val="26"/>
              <w:widowControl w:val="0"/>
              <w:adjustRightInd w:val="0"/>
              <w:snapToGrid w:val="0"/>
              <w:spacing w:before="76" w:beforeLines="20" w:after="76" w:afterLines="20"/>
              <w:ind w:firstLine="0" w:firstLineChars="0"/>
              <w:jc w:val="center"/>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1</w:t>
            </w:r>
          </w:p>
        </w:tc>
        <w:tc>
          <w:tcPr>
            <w:tcW w:w="1542" w:type="dxa"/>
          </w:tcPr>
          <w:p w14:paraId="08FFDD51">
            <w:pPr>
              <w:pStyle w:val="26"/>
              <w:widowControl w:val="0"/>
              <w:adjustRightInd w:val="0"/>
              <w:snapToGrid w:val="0"/>
              <w:spacing w:before="76" w:beforeLines="20" w:after="76" w:afterLines="20"/>
              <w:ind w:firstLine="0" w:firstLineChars="0"/>
              <w:jc w:val="center"/>
              <w:rPr>
                <w:rFonts w:hint="eastAsia"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直流电压标准源</w:t>
            </w:r>
          </w:p>
        </w:tc>
        <w:tc>
          <w:tcPr>
            <w:tcW w:w="3224" w:type="dxa"/>
          </w:tcPr>
          <w:p w14:paraId="531260F2">
            <w:pPr>
              <w:pStyle w:val="26"/>
              <w:widowControl w:val="0"/>
              <w:adjustRightInd w:val="0"/>
              <w:snapToGrid w:val="0"/>
              <w:spacing w:before="76" w:beforeLines="20" w:after="76" w:afterLines="20"/>
              <w:ind w:firstLine="0" w:firstLineChars="0"/>
              <w:jc w:val="left"/>
              <w:rPr>
                <w:rFonts w:ascii="Times New Roman" w:eastAsiaTheme="minorEastAsia"/>
                <w:color w:val="000000" w:themeColor="text1"/>
                <w:szCs w:val="21"/>
                <w14:textFill>
                  <w14:solidFill>
                    <w14:schemeClr w14:val="tx1"/>
                  </w14:solidFill>
                </w14:textFill>
              </w:rPr>
            </w:pPr>
            <w:r>
              <w:rPr>
                <w:rFonts w:ascii="Times New Roman" w:eastAsiaTheme="minorEastAsia"/>
                <w:color w:val="000000" w:themeColor="text1"/>
                <w:szCs w:val="21"/>
                <w14:textFill>
                  <w14:solidFill>
                    <w14:schemeClr w14:val="tx1"/>
                  </w14:solidFill>
                </w14:textFill>
              </w:rPr>
              <w:t>电压输出范围：</w:t>
            </w:r>
            <w:r>
              <w:rPr>
                <w:rFonts w:hint="eastAsia" w:ascii="Times New Roman" w:eastAsiaTheme="minorEastAsia"/>
                <w:color w:val="000000" w:themeColor="text1"/>
                <w:szCs w:val="21"/>
                <w14:textFill>
                  <w14:solidFill>
                    <w14:schemeClr w14:val="tx1"/>
                  </w14:solidFill>
                </w14:textFill>
              </w:rPr>
              <w:t>覆盖地电场仪电压测量范围</w:t>
            </w:r>
            <w:r>
              <w:rPr>
                <w:rFonts w:ascii="Times New Roman" w:eastAsiaTheme="minorEastAsia"/>
                <w:color w:val="000000" w:themeColor="text1"/>
                <w:szCs w:val="21"/>
                <w14:textFill>
                  <w14:solidFill>
                    <w14:schemeClr w14:val="tx1"/>
                  </w14:solidFill>
                </w14:textFill>
              </w:rPr>
              <w:t>；</w:t>
            </w:r>
          </w:p>
          <w:p w14:paraId="031DFCDC">
            <w:pPr>
              <w:pStyle w:val="26"/>
              <w:widowControl w:val="0"/>
              <w:adjustRightInd w:val="0"/>
              <w:snapToGrid w:val="0"/>
              <w:spacing w:before="76" w:beforeLines="20" w:after="76" w:afterLines="20"/>
              <w:ind w:firstLine="0" w:firstLineChars="0"/>
              <w:jc w:val="left"/>
              <w:rPr>
                <w:rFonts w:ascii="Times New Roman" w:eastAsiaTheme="minorEastAsia"/>
                <w:color w:val="000000" w:themeColor="text1"/>
                <w:szCs w:val="21"/>
                <w14:textFill>
                  <w14:solidFill>
                    <w14:schemeClr w14:val="tx1"/>
                  </w14:solidFill>
                </w14:textFill>
              </w:rPr>
            </w:pPr>
            <w:r>
              <w:rPr>
                <w:rFonts w:ascii="Times New Roman" w:eastAsiaTheme="minorEastAsia"/>
                <w:color w:val="000000" w:themeColor="text1"/>
                <w:szCs w:val="21"/>
                <w14:textFill>
                  <w14:solidFill>
                    <w14:schemeClr w14:val="tx1"/>
                  </w14:solidFill>
                </w14:textFill>
              </w:rPr>
              <w:t>电压准确度：</w:t>
            </w:r>
            <w:r>
              <w:rPr>
                <w:rFonts w:hint="eastAsia" w:ascii="Times New Roman" w:eastAsiaTheme="minorEastAsia"/>
                <w:color w:val="000000" w:themeColor="text1"/>
                <w:szCs w:val="21"/>
                <w14:textFill>
                  <w14:solidFill>
                    <w14:schemeClr w14:val="tx1"/>
                  </w14:solidFill>
                </w14:textFill>
              </w:rPr>
              <w:t>不低于</w:t>
            </w:r>
            <w:r>
              <w:rPr>
                <w:rFonts w:ascii="Times New Roman" w:eastAsiaTheme="minorEastAsia"/>
                <w:color w:val="000000" w:themeColor="text1"/>
                <w:szCs w:val="21"/>
                <w14:textFill>
                  <w14:solidFill>
                    <w14:schemeClr w14:val="tx1"/>
                  </w14:solidFill>
                </w14:textFill>
              </w:rPr>
              <w:t>0.01级；</w:t>
            </w:r>
          </w:p>
          <w:p w14:paraId="5341D2B9">
            <w:pPr>
              <w:pStyle w:val="26"/>
              <w:widowControl w:val="0"/>
              <w:adjustRightInd w:val="0"/>
              <w:snapToGrid w:val="0"/>
              <w:spacing w:before="76" w:beforeLines="20" w:after="76" w:afterLines="20"/>
              <w:ind w:firstLine="0" w:firstLineChars="0"/>
              <w:jc w:val="left"/>
              <w:rPr>
                <w:rFonts w:ascii="Times New Roman" w:eastAsiaTheme="minorEastAsia"/>
                <w:color w:val="000000" w:themeColor="text1"/>
                <w:szCs w:val="21"/>
                <w14:textFill>
                  <w14:solidFill>
                    <w14:schemeClr w14:val="tx1"/>
                  </w14:solidFill>
                </w14:textFill>
              </w:rPr>
            </w:pPr>
            <w:r>
              <w:rPr>
                <w:rFonts w:ascii="Times New Roman" w:eastAsiaTheme="minorEastAsia"/>
                <w:color w:val="000000" w:themeColor="text1"/>
                <w:szCs w:val="21"/>
                <w14:textFill>
                  <w14:solidFill>
                    <w14:schemeClr w14:val="tx1"/>
                  </w14:solidFill>
                </w14:textFill>
              </w:rPr>
              <w:t>电压分辨力：不大于1μV；</w:t>
            </w:r>
          </w:p>
        </w:tc>
        <w:tc>
          <w:tcPr>
            <w:tcW w:w="1908" w:type="dxa"/>
          </w:tcPr>
          <w:p w14:paraId="1F3DE9DD">
            <w:pPr>
              <w:pStyle w:val="26"/>
              <w:widowControl w:val="0"/>
              <w:adjustRightInd w:val="0"/>
              <w:snapToGrid w:val="0"/>
              <w:spacing w:before="76" w:beforeLines="20" w:after="76" w:afterLines="20"/>
              <w:ind w:firstLine="0" w:firstLineChars="0"/>
              <w:jc w:val="left"/>
              <w:rPr>
                <w:rFonts w:ascii="Times New Roman"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作为校准电压测量误差时的直流电压标准源</w:t>
            </w:r>
          </w:p>
        </w:tc>
        <w:tc>
          <w:tcPr>
            <w:tcW w:w="1889" w:type="dxa"/>
          </w:tcPr>
          <w:p w14:paraId="592C1800">
            <w:pPr>
              <w:pStyle w:val="26"/>
              <w:widowControl w:val="0"/>
              <w:adjustRightInd w:val="0"/>
              <w:snapToGrid w:val="0"/>
              <w:spacing w:before="76" w:beforeLines="20" w:after="76" w:afterLines="20"/>
              <w:ind w:firstLine="0" w:firstLineChars="0"/>
              <w:jc w:val="lef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 xml:space="preserve">      --</w:t>
            </w:r>
          </w:p>
        </w:tc>
      </w:tr>
      <w:bookmarkEnd w:id="75"/>
      <w:bookmarkEnd w:id="76"/>
    </w:tbl>
    <w:p w14:paraId="776F4CAC">
      <w:pPr>
        <w:pStyle w:val="30"/>
        <w:numPr>
          <w:ilvl w:val="0"/>
          <w:numId w:val="8"/>
        </w:numPr>
        <w:spacing w:before="190" w:after="190" w:line="276" w:lineRule="auto"/>
        <w:ind w:left="283" w:hanging="283" w:hangingChars="118"/>
        <w:jc w:val="left"/>
        <w:outlineLvl w:val="0"/>
        <w:rPr>
          <w:rFonts w:ascii="Times New Roman"/>
          <w:color w:val="000000" w:themeColor="text1"/>
          <w:sz w:val="24"/>
          <w14:textFill>
            <w14:solidFill>
              <w14:schemeClr w14:val="tx1"/>
            </w14:solidFill>
          </w14:textFill>
        </w:rPr>
      </w:pPr>
      <w:bookmarkStart w:id="78" w:name="_Toc105574474"/>
      <w:bookmarkStart w:id="79" w:name="_Toc150645956"/>
      <w:r>
        <w:rPr>
          <w:rFonts w:ascii="Times New Roman"/>
          <w:color w:val="000000" w:themeColor="text1"/>
          <w:sz w:val="24"/>
          <w14:textFill>
            <w14:solidFill>
              <w14:schemeClr w14:val="tx1"/>
            </w14:solidFill>
          </w14:textFill>
        </w:rPr>
        <w:t>校准项目和校准方法</w:t>
      </w:r>
      <w:bookmarkEnd w:id="78"/>
      <w:bookmarkEnd w:id="79"/>
    </w:p>
    <w:p w14:paraId="03DD4C70">
      <w:pPr>
        <w:pStyle w:val="31"/>
        <w:numPr>
          <w:ilvl w:val="1"/>
          <w:numId w:val="8"/>
        </w:numPr>
        <w:tabs>
          <w:tab w:val="left" w:pos="426"/>
        </w:tabs>
        <w:adjustRightInd w:val="0"/>
        <w:snapToGrid w:val="0"/>
        <w:spacing w:line="360" w:lineRule="auto"/>
        <w:jc w:val="left"/>
        <w:outlineLvl w:val="1"/>
        <w:rPr>
          <w:rFonts w:ascii="Times New Roman" w:eastAsiaTheme="minorEastAsia"/>
          <w:b/>
          <w:bCs/>
          <w:kern w:val="2"/>
          <w:sz w:val="24"/>
          <w:szCs w:val="24"/>
        </w:rPr>
      </w:pPr>
      <w:r>
        <w:rPr>
          <w:rFonts w:hint="eastAsia" w:ascii="Times New Roman" w:eastAsiaTheme="minorEastAsia"/>
          <w:b/>
          <w:bCs/>
          <w:kern w:val="2"/>
          <w:sz w:val="24"/>
          <w:szCs w:val="24"/>
        </w:rPr>
        <w:t>检查和</w:t>
      </w:r>
      <w:r>
        <w:rPr>
          <w:rFonts w:ascii="Times New Roman" w:eastAsiaTheme="minorEastAsia"/>
          <w:b/>
          <w:bCs/>
          <w:kern w:val="2"/>
          <w:sz w:val="24"/>
          <w:szCs w:val="24"/>
        </w:rPr>
        <w:t>校准项目</w:t>
      </w:r>
    </w:p>
    <w:p w14:paraId="5BCA122B">
      <w:pPr>
        <w:pStyle w:val="26"/>
        <w:ind w:firstLine="480"/>
        <w:jc w:val="left"/>
        <w:rPr>
          <w:rFonts w:ascii="Times New Roman" w:eastAsiaTheme="minorEastAsia"/>
          <w:sz w:val="24"/>
          <w:szCs w:val="24"/>
        </w:rPr>
      </w:pPr>
      <w:r>
        <w:rPr>
          <w:rFonts w:hint="eastAsia" w:ascii="Times New Roman" w:eastAsiaTheme="minorEastAsia"/>
          <w:sz w:val="24"/>
          <w:szCs w:val="24"/>
        </w:rPr>
        <w:t>地电场</w:t>
      </w:r>
      <w:r>
        <w:rPr>
          <w:rFonts w:ascii="Times New Roman" w:eastAsiaTheme="minorEastAsia"/>
          <w:sz w:val="24"/>
          <w:szCs w:val="24"/>
        </w:rPr>
        <w:t>仪</w:t>
      </w:r>
      <w:r>
        <w:rPr>
          <w:rFonts w:hint="eastAsia" w:ascii="Times New Roman" w:eastAsiaTheme="minorEastAsia"/>
          <w:sz w:val="24"/>
          <w:szCs w:val="24"/>
        </w:rPr>
        <w:t>检查和校准</w:t>
      </w:r>
      <w:r>
        <w:rPr>
          <w:rFonts w:ascii="Times New Roman" w:eastAsiaTheme="minorEastAsia"/>
          <w:sz w:val="24"/>
          <w:szCs w:val="24"/>
        </w:rPr>
        <w:t>项目见表</w:t>
      </w:r>
      <w:r>
        <w:rPr>
          <w:rFonts w:hint="eastAsia" w:ascii="Times New Roman" w:eastAsiaTheme="minorEastAsia"/>
          <w:sz w:val="24"/>
          <w:szCs w:val="24"/>
        </w:rPr>
        <w:t>1</w:t>
      </w:r>
      <w:r>
        <w:rPr>
          <w:rFonts w:ascii="Times New Roman" w:eastAsiaTheme="minorEastAsia"/>
          <w:sz w:val="24"/>
          <w:szCs w:val="24"/>
        </w:rPr>
        <w:t>。</w:t>
      </w:r>
    </w:p>
    <w:p w14:paraId="7227DF46">
      <w:pPr>
        <w:pStyle w:val="26"/>
        <w:autoSpaceDE/>
        <w:autoSpaceDN/>
        <w:spacing w:line="360" w:lineRule="auto"/>
        <w:ind w:firstLine="0" w:firstLineChars="0"/>
        <w:jc w:val="center"/>
        <w:rPr>
          <w:rFonts w:ascii="黑体" w:hAnsi="黑体" w:eastAsia="黑体"/>
        </w:rPr>
      </w:pPr>
      <w:r>
        <w:rPr>
          <w:rFonts w:ascii="黑体" w:hAnsi="黑体" w:eastAsia="黑体"/>
        </w:rPr>
        <w:t>表1 校准项目一览表</w:t>
      </w:r>
    </w:p>
    <w:tbl>
      <w:tblPr>
        <w:tblStyle w:val="17"/>
        <w:tblW w:w="31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3"/>
        <w:gridCol w:w="1162"/>
        <w:gridCol w:w="1450"/>
        <w:gridCol w:w="1452"/>
      </w:tblGrid>
      <w:tr w14:paraId="2CA5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3" w:type="pct"/>
          </w:tcPr>
          <w:p w14:paraId="45C5C2A1">
            <w:pPr>
              <w:spacing w:line="360" w:lineRule="auto"/>
              <w:jc w:val="center"/>
              <w:rPr>
                <w:rStyle w:val="86"/>
                <w:rFonts w:asciiTheme="minorEastAsia" w:hAnsiTheme="minorEastAsia" w:eastAsiaTheme="minorEastAsia"/>
                <w:bCs/>
                <w:sz w:val="21"/>
                <w:szCs w:val="21"/>
              </w:rPr>
            </w:pPr>
            <w:r>
              <w:rPr>
                <w:rStyle w:val="86"/>
                <w:rFonts w:hint="eastAsia" w:asciiTheme="minorEastAsia" w:hAnsiTheme="minorEastAsia" w:eastAsiaTheme="minorEastAsia"/>
                <w:bCs/>
                <w:sz w:val="21"/>
                <w:szCs w:val="21"/>
              </w:rPr>
              <w:t>项目名称</w:t>
            </w:r>
          </w:p>
        </w:tc>
        <w:tc>
          <w:tcPr>
            <w:tcW w:w="977" w:type="pct"/>
          </w:tcPr>
          <w:p w14:paraId="4EC86AE3">
            <w:pPr>
              <w:spacing w:line="360" w:lineRule="auto"/>
              <w:jc w:val="center"/>
              <w:rPr>
                <w:rStyle w:val="86"/>
                <w:rFonts w:asciiTheme="minorEastAsia" w:hAnsiTheme="minorEastAsia" w:eastAsiaTheme="minorEastAsia"/>
                <w:bCs/>
                <w:sz w:val="21"/>
                <w:szCs w:val="21"/>
              </w:rPr>
            </w:pPr>
            <w:r>
              <w:rPr>
                <w:rStyle w:val="86"/>
                <w:rFonts w:hint="eastAsia" w:asciiTheme="minorEastAsia" w:hAnsiTheme="minorEastAsia" w:eastAsiaTheme="minorEastAsia"/>
                <w:bCs/>
                <w:sz w:val="21"/>
                <w:szCs w:val="21"/>
              </w:rPr>
              <w:t>类型</w:t>
            </w:r>
          </w:p>
        </w:tc>
        <w:tc>
          <w:tcPr>
            <w:tcW w:w="1219" w:type="pct"/>
          </w:tcPr>
          <w:p w14:paraId="79B95C7B">
            <w:pPr>
              <w:spacing w:line="360" w:lineRule="auto"/>
              <w:jc w:val="center"/>
              <w:rPr>
                <w:rStyle w:val="86"/>
                <w:rFonts w:asciiTheme="minorEastAsia" w:hAnsiTheme="minorEastAsia" w:eastAsiaTheme="minorEastAsia"/>
                <w:bCs/>
                <w:sz w:val="21"/>
                <w:szCs w:val="21"/>
              </w:rPr>
            </w:pPr>
            <w:r>
              <w:rPr>
                <w:rStyle w:val="86"/>
                <w:rFonts w:hint="eastAsia" w:asciiTheme="minorEastAsia" w:hAnsiTheme="minorEastAsia" w:eastAsiaTheme="minorEastAsia"/>
                <w:bCs/>
                <w:sz w:val="21"/>
                <w:szCs w:val="21"/>
              </w:rPr>
              <w:t>规范条款</w:t>
            </w:r>
          </w:p>
        </w:tc>
        <w:tc>
          <w:tcPr>
            <w:tcW w:w="1221" w:type="pct"/>
          </w:tcPr>
          <w:p w14:paraId="571DC89A">
            <w:pPr>
              <w:spacing w:line="360" w:lineRule="auto"/>
              <w:jc w:val="center"/>
              <w:rPr>
                <w:rStyle w:val="86"/>
                <w:rFonts w:asciiTheme="minorEastAsia" w:hAnsiTheme="minorEastAsia" w:eastAsiaTheme="minorEastAsia"/>
                <w:bCs/>
                <w:sz w:val="21"/>
                <w:szCs w:val="21"/>
              </w:rPr>
            </w:pPr>
            <w:r>
              <w:rPr>
                <w:rStyle w:val="86"/>
                <w:rFonts w:hint="eastAsia" w:asciiTheme="minorEastAsia" w:hAnsiTheme="minorEastAsia" w:eastAsiaTheme="minorEastAsia"/>
                <w:bCs/>
                <w:sz w:val="21"/>
                <w:szCs w:val="21"/>
              </w:rPr>
              <w:t>备注</w:t>
            </w:r>
          </w:p>
        </w:tc>
      </w:tr>
      <w:tr w14:paraId="0423F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3" w:type="pct"/>
          </w:tcPr>
          <w:p w14:paraId="6A21F2A7">
            <w:pPr>
              <w:spacing w:line="360" w:lineRule="auto"/>
              <w:jc w:val="center"/>
              <w:rPr>
                <w:rStyle w:val="86"/>
                <w:rFonts w:asciiTheme="minorEastAsia" w:hAnsiTheme="minorEastAsia" w:eastAsiaTheme="minorEastAsia"/>
                <w:bCs/>
                <w:sz w:val="21"/>
                <w:szCs w:val="21"/>
              </w:rPr>
            </w:pPr>
            <w:r>
              <w:rPr>
                <w:rStyle w:val="86"/>
                <w:rFonts w:hint="eastAsia" w:asciiTheme="minorEastAsia" w:hAnsiTheme="minorEastAsia" w:eastAsiaTheme="minorEastAsia"/>
                <w:bCs/>
                <w:sz w:val="21"/>
                <w:szCs w:val="21"/>
              </w:rPr>
              <w:t>外观</w:t>
            </w:r>
          </w:p>
        </w:tc>
        <w:tc>
          <w:tcPr>
            <w:tcW w:w="977" w:type="pct"/>
          </w:tcPr>
          <w:p w14:paraId="3366D273">
            <w:pPr>
              <w:spacing w:line="360" w:lineRule="auto"/>
              <w:jc w:val="center"/>
              <w:rPr>
                <w:rStyle w:val="86"/>
                <w:rFonts w:asciiTheme="minorEastAsia" w:hAnsiTheme="minorEastAsia" w:eastAsiaTheme="minorEastAsia"/>
                <w:bCs/>
                <w:sz w:val="21"/>
                <w:szCs w:val="21"/>
              </w:rPr>
            </w:pPr>
            <w:r>
              <w:rPr>
                <w:rStyle w:val="86"/>
                <w:rFonts w:hint="eastAsia" w:asciiTheme="minorEastAsia" w:hAnsiTheme="minorEastAsia" w:eastAsiaTheme="minorEastAsia"/>
                <w:bCs/>
                <w:sz w:val="21"/>
                <w:szCs w:val="21"/>
              </w:rPr>
              <w:t>检查</w:t>
            </w:r>
          </w:p>
        </w:tc>
        <w:tc>
          <w:tcPr>
            <w:tcW w:w="1219" w:type="pct"/>
          </w:tcPr>
          <w:p w14:paraId="0AA46132">
            <w:pPr>
              <w:spacing w:line="360" w:lineRule="auto"/>
              <w:jc w:val="center"/>
              <w:rPr>
                <w:rStyle w:val="86"/>
                <w:rFonts w:asciiTheme="minorEastAsia" w:hAnsiTheme="minorEastAsia" w:eastAsiaTheme="minorEastAsia"/>
                <w:bCs/>
                <w:sz w:val="21"/>
                <w:szCs w:val="21"/>
              </w:rPr>
            </w:pPr>
            <w:r>
              <w:rPr>
                <w:rStyle w:val="86"/>
                <w:rFonts w:asciiTheme="minorEastAsia" w:hAnsiTheme="minorEastAsia" w:eastAsiaTheme="minorEastAsia"/>
                <w:bCs/>
                <w:sz w:val="21"/>
                <w:szCs w:val="21"/>
              </w:rPr>
              <w:t>7.2.1</w:t>
            </w:r>
          </w:p>
        </w:tc>
        <w:tc>
          <w:tcPr>
            <w:tcW w:w="1221" w:type="pct"/>
          </w:tcPr>
          <w:p w14:paraId="5F315F5A">
            <w:pPr>
              <w:spacing w:line="360" w:lineRule="auto"/>
              <w:jc w:val="center"/>
              <w:rPr>
                <w:rStyle w:val="86"/>
                <w:rFonts w:asciiTheme="minorEastAsia" w:hAnsiTheme="minorEastAsia" w:eastAsiaTheme="minorEastAsia"/>
                <w:bCs/>
                <w:sz w:val="21"/>
                <w:szCs w:val="21"/>
              </w:rPr>
            </w:pPr>
          </w:p>
        </w:tc>
      </w:tr>
      <w:tr w14:paraId="3836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3" w:type="pct"/>
          </w:tcPr>
          <w:p w14:paraId="72931DF1">
            <w:pPr>
              <w:spacing w:line="360" w:lineRule="auto"/>
              <w:jc w:val="center"/>
              <w:rPr>
                <w:rStyle w:val="86"/>
                <w:rFonts w:asciiTheme="minorEastAsia" w:hAnsiTheme="minorEastAsia" w:eastAsiaTheme="minorEastAsia"/>
                <w:bCs/>
                <w:sz w:val="21"/>
                <w:szCs w:val="21"/>
              </w:rPr>
            </w:pPr>
            <w:r>
              <w:rPr>
                <w:rFonts w:hint="eastAsia" w:asciiTheme="minorEastAsia" w:hAnsiTheme="minorEastAsia" w:eastAsiaTheme="minorEastAsia"/>
                <w:kern w:val="0"/>
                <w:sz w:val="21"/>
                <w:szCs w:val="21"/>
              </w:rPr>
              <w:t>电压测量分辨力</w:t>
            </w:r>
          </w:p>
        </w:tc>
        <w:tc>
          <w:tcPr>
            <w:tcW w:w="977" w:type="pct"/>
          </w:tcPr>
          <w:p w14:paraId="10F09B71">
            <w:pPr>
              <w:spacing w:line="360" w:lineRule="auto"/>
              <w:jc w:val="center"/>
              <w:rPr>
                <w:rStyle w:val="86"/>
                <w:rFonts w:asciiTheme="minorEastAsia" w:hAnsiTheme="minorEastAsia" w:eastAsiaTheme="minorEastAsia"/>
                <w:bCs/>
                <w:sz w:val="21"/>
                <w:szCs w:val="21"/>
              </w:rPr>
            </w:pPr>
            <w:r>
              <w:rPr>
                <w:rStyle w:val="86"/>
                <w:rFonts w:hint="eastAsia" w:asciiTheme="minorEastAsia" w:hAnsiTheme="minorEastAsia" w:eastAsiaTheme="minorEastAsia"/>
                <w:bCs/>
                <w:sz w:val="21"/>
                <w:szCs w:val="21"/>
              </w:rPr>
              <w:t>检查</w:t>
            </w:r>
          </w:p>
        </w:tc>
        <w:tc>
          <w:tcPr>
            <w:tcW w:w="1219" w:type="pct"/>
          </w:tcPr>
          <w:p w14:paraId="7987FF4F">
            <w:pPr>
              <w:spacing w:line="360" w:lineRule="auto"/>
              <w:jc w:val="center"/>
              <w:rPr>
                <w:rStyle w:val="86"/>
                <w:rFonts w:asciiTheme="minorEastAsia" w:hAnsiTheme="minorEastAsia" w:eastAsiaTheme="minorEastAsia"/>
                <w:bCs/>
                <w:sz w:val="21"/>
                <w:szCs w:val="21"/>
              </w:rPr>
            </w:pPr>
            <w:r>
              <w:rPr>
                <w:rStyle w:val="86"/>
                <w:rFonts w:asciiTheme="minorEastAsia" w:hAnsiTheme="minorEastAsia" w:eastAsiaTheme="minorEastAsia"/>
                <w:bCs/>
                <w:sz w:val="21"/>
                <w:szCs w:val="21"/>
              </w:rPr>
              <w:t>7.2.2</w:t>
            </w:r>
          </w:p>
        </w:tc>
        <w:tc>
          <w:tcPr>
            <w:tcW w:w="1221" w:type="pct"/>
          </w:tcPr>
          <w:p w14:paraId="715A81EB">
            <w:pPr>
              <w:spacing w:line="360" w:lineRule="auto"/>
              <w:jc w:val="center"/>
              <w:rPr>
                <w:rStyle w:val="86"/>
                <w:rFonts w:asciiTheme="minorEastAsia" w:hAnsiTheme="minorEastAsia" w:eastAsiaTheme="minorEastAsia"/>
                <w:bCs/>
                <w:sz w:val="21"/>
                <w:szCs w:val="21"/>
              </w:rPr>
            </w:pPr>
          </w:p>
        </w:tc>
      </w:tr>
      <w:tr w14:paraId="32D1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3" w:type="pct"/>
          </w:tcPr>
          <w:p w14:paraId="2FAAD05D">
            <w:pPr>
              <w:spacing w:line="360" w:lineRule="auto"/>
              <w:jc w:val="center"/>
              <w:rPr>
                <w:rStyle w:val="86"/>
                <w:rFonts w:asciiTheme="minorEastAsia" w:hAnsiTheme="minorEastAsia" w:eastAsiaTheme="minorEastAsia"/>
                <w:bCs/>
                <w:sz w:val="21"/>
                <w:szCs w:val="21"/>
              </w:rPr>
            </w:pPr>
            <w:r>
              <w:rPr>
                <w:rStyle w:val="86"/>
                <w:rFonts w:hint="eastAsia" w:asciiTheme="minorEastAsia" w:hAnsiTheme="minorEastAsia" w:eastAsiaTheme="minorEastAsia"/>
                <w:bCs/>
                <w:sz w:val="21"/>
                <w:szCs w:val="21"/>
              </w:rPr>
              <w:t>电压测量误差</w:t>
            </w:r>
          </w:p>
        </w:tc>
        <w:tc>
          <w:tcPr>
            <w:tcW w:w="977" w:type="pct"/>
          </w:tcPr>
          <w:p w14:paraId="47084E76">
            <w:pPr>
              <w:spacing w:line="360" w:lineRule="auto"/>
              <w:jc w:val="center"/>
              <w:rPr>
                <w:rStyle w:val="86"/>
                <w:rFonts w:asciiTheme="minorEastAsia" w:hAnsiTheme="minorEastAsia" w:eastAsiaTheme="minorEastAsia"/>
                <w:bCs/>
                <w:sz w:val="21"/>
                <w:szCs w:val="21"/>
              </w:rPr>
            </w:pPr>
            <w:r>
              <w:rPr>
                <w:rStyle w:val="86"/>
                <w:rFonts w:hint="eastAsia" w:asciiTheme="minorEastAsia" w:hAnsiTheme="minorEastAsia" w:eastAsiaTheme="minorEastAsia"/>
                <w:bCs/>
                <w:sz w:val="21"/>
                <w:szCs w:val="21"/>
              </w:rPr>
              <w:t>校准</w:t>
            </w:r>
          </w:p>
        </w:tc>
        <w:tc>
          <w:tcPr>
            <w:tcW w:w="1219" w:type="pct"/>
          </w:tcPr>
          <w:p w14:paraId="24B6D412">
            <w:pPr>
              <w:spacing w:line="360" w:lineRule="auto"/>
              <w:jc w:val="center"/>
              <w:rPr>
                <w:rStyle w:val="86"/>
                <w:rFonts w:asciiTheme="minorEastAsia" w:hAnsiTheme="minorEastAsia" w:eastAsiaTheme="minorEastAsia"/>
                <w:bCs/>
                <w:sz w:val="21"/>
                <w:szCs w:val="21"/>
              </w:rPr>
            </w:pPr>
            <w:r>
              <w:rPr>
                <w:rStyle w:val="86"/>
                <w:rFonts w:asciiTheme="minorEastAsia" w:hAnsiTheme="minorEastAsia" w:eastAsiaTheme="minorEastAsia"/>
                <w:bCs/>
                <w:sz w:val="21"/>
                <w:szCs w:val="21"/>
              </w:rPr>
              <w:t>7.2.3</w:t>
            </w:r>
          </w:p>
        </w:tc>
        <w:tc>
          <w:tcPr>
            <w:tcW w:w="1221" w:type="pct"/>
          </w:tcPr>
          <w:p w14:paraId="14F269CB">
            <w:pPr>
              <w:spacing w:line="360" w:lineRule="auto"/>
              <w:jc w:val="center"/>
              <w:rPr>
                <w:rStyle w:val="86"/>
                <w:rFonts w:asciiTheme="minorEastAsia" w:hAnsiTheme="minorEastAsia" w:eastAsiaTheme="minorEastAsia"/>
                <w:bCs/>
                <w:sz w:val="21"/>
                <w:szCs w:val="21"/>
              </w:rPr>
            </w:pPr>
          </w:p>
        </w:tc>
      </w:tr>
    </w:tbl>
    <w:p w14:paraId="155E9EEF">
      <w:pPr>
        <w:pStyle w:val="31"/>
        <w:numPr>
          <w:ilvl w:val="1"/>
          <w:numId w:val="8"/>
        </w:numPr>
        <w:tabs>
          <w:tab w:val="left" w:pos="426"/>
        </w:tabs>
        <w:adjustRightInd w:val="0"/>
        <w:snapToGrid w:val="0"/>
        <w:spacing w:line="360" w:lineRule="auto"/>
        <w:jc w:val="left"/>
        <w:outlineLvl w:val="1"/>
        <w:rPr>
          <w:rFonts w:ascii="Times New Roman" w:eastAsiaTheme="minorEastAsia"/>
          <w:b/>
          <w:bCs/>
          <w:color w:val="000000" w:themeColor="text1"/>
          <w:kern w:val="2"/>
          <w:sz w:val="24"/>
          <w:szCs w:val="24"/>
          <w14:textFill>
            <w14:solidFill>
              <w14:schemeClr w14:val="tx1"/>
            </w14:solidFill>
          </w14:textFill>
        </w:rPr>
      </w:pPr>
      <w:r>
        <w:rPr>
          <w:rFonts w:hint="eastAsia" w:ascii="Times New Roman" w:eastAsiaTheme="minorEastAsia"/>
          <w:b/>
          <w:bCs/>
          <w:color w:val="000000" w:themeColor="text1"/>
          <w:kern w:val="2"/>
          <w:sz w:val="24"/>
          <w:szCs w:val="24"/>
          <w14:textFill>
            <w14:solidFill>
              <w14:schemeClr w14:val="tx1"/>
            </w14:solidFill>
          </w14:textFill>
        </w:rPr>
        <w:t>检查方法</w:t>
      </w:r>
    </w:p>
    <w:p w14:paraId="7CD25510">
      <w:pPr>
        <w:pStyle w:val="31"/>
        <w:numPr>
          <w:ilvl w:val="2"/>
          <w:numId w:val="8"/>
        </w:numPr>
        <w:tabs>
          <w:tab w:val="left" w:pos="709"/>
        </w:tabs>
        <w:adjustRightInd w:val="0"/>
        <w:snapToGrid w:val="0"/>
        <w:spacing w:line="360" w:lineRule="auto"/>
        <w:jc w:val="left"/>
        <w:rPr>
          <w:rFonts w:ascii="Times New Roman" w:eastAsiaTheme="minorEastAsia"/>
          <w:color w:val="000000" w:themeColor="text1"/>
          <w:sz w:val="24"/>
          <w14:textFill>
            <w14:solidFill>
              <w14:schemeClr w14:val="tx1"/>
            </w14:solidFill>
          </w14:textFill>
        </w:rPr>
      </w:pPr>
      <w:r>
        <w:rPr>
          <w:rFonts w:hint="eastAsia" w:ascii="Times New Roman" w:eastAsiaTheme="minorEastAsia"/>
          <w:color w:val="000000" w:themeColor="text1"/>
          <w:sz w:val="24"/>
          <w14:textFill>
            <w14:solidFill>
              <w14:schemeClr w14:val="tx1"/>
            </w14:solidFill>
          </w14:textFill>
        </w:rPr>
        <w:t>外观及通电检查</w:t>
      </w:r>
    </w:p>
    <w:p w14:paraId="2C1644EB">
      <w:pPr>
        <w:pStyle w:val="45"/>
        <w:numPr>
          <w:ilvl w:val="0"/>
          <w:numId w:val="9"/>
        </w:numPr>
        <w:spacing w:line="360" w:lineRule="auto"/>
        <w:ind w:firstLineChars="0"/>
        <w:rPr>
          <w:rStyle w:val="86"/>
          <w:bCs/>
          <w:sz w:val="24"/>
        </w:rPr>
      </w:pPr>
      <w:r>
        <w:rPr>
          <w:rStyle w:val="86"/>
          <w:rFonts w:hint="eastAsia"/>
          <w:bCs/>
          <w:sz w:val="24"/>
        </w:rPr>
        <w:t>被校地电场仪外形结构完好，无影响正常工作的机械损伤，外表无裂纹、无涂敷层剥落现象，按键、开关接触良好。</w:t>
      </w:r>
    </w:p>
    <w:p w14:paraId="6D5EB9D2">
      <w:pPr>
        <w:pStyle w:val="45"/>
        <w:numPr>
          <w:ilvl w:val="0"/>
          <w:numId w:val="9"/>
        </w:numPr>
        <w:spacing w:line="360" w:lineRule="auto"/>
        <w:ind w:firstLineChars="0"/>
        <w:rPr>
          <w:rStyle w:val="86"/>
          <w:bCs/>
          <w:sz w:val="24"/>
        </w:rPr>
      </w:pPr>
      <w:r>
        <w:rPr>
          <w:rStyle w:val="86"/>
          <w:rFonts w:hint="eastAsia"/>
          <w:bCs/>
          <w:sz w:val="24"/>
        </w:rPr>
        <w:t>被校地电场仪产品名称、制造厂家、仪器型号和编号均应有明确标记；</w:t>
      </w:r>
    </w:p>
    <w:p w14:paraId="23677DA2">
      <w:pPr>
        <w:pStyle w:val="45"/>
        <w:numPr>
          <w:ilvl w:val="0"/>
          <w:numId w:val="9"/>
        </w:numPr>
        <w:spacing w:line="360" w:lineRule="auto"/>
        <w:ind w:firstLineChars="0"/>
        <w:rPr>
          <w:rFonts w:hint="eastAsia"/>
          <w:bCs/>
          <w:sz w:val="24"/>
        </w:rPr>
      </w:pPr>
      <w:r>
        <w:rPr>
          <w:rFonts w:hint="eastAsia"/>
          <w:bCs/>
          <w:sz w:val="24"/>
        </w:rPr>
        <w:t>通电检查被校地电场仪各测量功能正常，显示完整。</w:t>
      </w:r>
    </w:p>
    <w:p w14:paraId="4600CF3A">
      <w:pPr>
        <w:pStyle w:val="31"/>
        <w:numPr>
          <w:ilvl w:val="2"/>
          <w:numId w:val="8"/>
        </w:numPr>
        <w:tabs>
          <w:tab w:val="left" w:pos="709"/>
        </w:tabs>
        <w:adjustRightInd w:val="0"/>
        <w:snapToGrid w:val="0"/>
        <w:spacing w:line="360" w:lineRule="auto"/>
        <w:jc w:val="left"/>
        <w:rPr>
          <w:rFonts w:ascii="Times New Roman" w:eastAsiaTheme="minorEastAsia"/>
          <w:color w:val="000000" w:themeColor="text1"/>
          <w:sz w:val="24"/>
          <w14:textFill>
            <w14:solidFill>
              <w14:schemeClr w14:val="tx1"/>
            </w14:solidFill>
          </w14:textFill>
        </w:rPr>
      </w:pPr>
      <w:bookmarkStart w:id="80" w:name="_Toc134193373"/>
      <w:r>
        <w:rPr>
          <w:rFonts w:ascii="Times New Roman" w:eastAsiaTheme="minorEastAsia"/>
          <w:color w:val="000000" w:themeColor="text1"/>
          <w:sz w:val="24"/>
          <w14:textFill>
            <w14:solidFill>
              <w14:schemeClr w14:val="tx1"/>
            </w14:solidFill>
          </w14:textFill>
        </w:rPr>
        <w:t>电压</w:t>
      </w:r>
      <w:r>
        <w:rPr>
          <w:rFonts w:hint="eastAsia" w:ascii="Times New Roman" w:eastAsiaTheme="minorEastAsia"/>
          <w:color w:val="000000" w:themeColor="text1"/>
          <w:sz w:val="24"/>
          <w14:textFill>
            <w14:solidFill>
              <w14:schemeClr w14:val="tx1"/>
            </w14:solidFill>
          </w14:textFill>
        </w:rPr>
        <w:t>测量分辨力检查</w:t>
      </w:r>
    </w:p>
    <w:p w14:paraId="61F6FD08">
      <w:pPr>
        <w:spacing w:line="360" w:lineRule="auto"/>
        <w:rPr>
          <w:rStyle w:val="86"/>
          <w:bCs/>
          <w:sz w:val="24"/>
        </w:rPr>
      </w:pPr>
      <w:r>
        <w:rPr>
          <w:rStyle w:val="86"/>
          <w:bCs/>
          <w:sz w:val="24"/>
        </w:rPr>
        <w:t>7.2.2.1  技术要求</w:t>
      </w:r>
    </w:p>
    <w:p w14:paraId="5B561357">
      <w:pPr>
        <w:spacing w:line="360" w:lineRule="auto"/>
        <w:ind w:firstLine="480" w:firstLineChars="200"/>
        <w:rPr>
          <w:rStyle w:val="86"/>
          <w:bCs/>
          <w:sz w:val="24"/>
        </w:rPr>
      </w:pPr>
      <w:r>
        <w:rPr>
          <w:rStyle w:val="86"/>
          <w:rFonts w:hint="eastAsia"/>
          <w:bCs/>
          <w:sz w:val="24"/>
        </w:rPr>
        <w:t>电压测量分辨力</w:t>
      </w:r>
      <w:r>
        <w:rPr>
          <w:rStyle w:val="86"/>
          <w:bCs/>
          <w:sz w:val="24"/>
        </w:rPr>
        <w:t>不大于</w:t>
      </w:r>
      <w:r>
        <w:rPr>
          <w:rStyle w:val="86"/>
          <w:rFonts w:hint="eastAsia"/>
          <w:bCs/>
          <w:sz w:val="24"/>
        </w:rPr>
        <w:t>0.01mV</w:t>
      </w:r>
      <w:r>
        <w:rPr>
          <w:rStyle w:val="86"/>
          <w:bCs/>
          <w:sz w:val="24"/>
        </w:rPr>
        <w:t>。</w:t>
      </w:r>
    </w:p>
    <w:p w14:paraId="3C71053E">
      <w:pPr>
        <w:spacing w:line="360" w:lineRule="auto"/>
        <w:rPr>
          <w:rFonts w:hint="eastAsia"/>
        </w:rPr>
      </w:pPr>
      <w:r>
        <w:rPr>
          <w:rStyle w:val="86"/>
          <w:bCs/>
          <w:sz w:val="24"/>
        </w:rPr>
        <w:t>7.2.2.2  检查方法</w:t>
      </w:r>
    </w:p>
    <w:bookmarkEnd w:id="80"/>
    <w:p w14:paraId="281AC4CE">
      <w:pPr>
        <w:pStyle w:val="26"/>
        <w:numPr>
          <w:ilvl w:val="0"/>
          <w:numId w:val="10"/>
        </w:numPr>
        <w:adjustRightInd w:val="0"/>
        <w:snapToGrid w:val="0"/>
        <w:spacing w:line="360" w:lineRule="auto"/>
        <w:ind w:left="0" w:firstLine="424" w:firstLineChars="177"/>
        <w:jc w:val="left"/>
        <w:rPr>
          <w:rFonts w:ascii="Times New Roman"/>
          <w:sz w:val="24"/>
          <w:szCs w:val="24"/>
        </w:rPr>
      </w:pPr>
      <w:r>
        <w:rPr>
          <w:rFonts w:hint="eastAsia" w:ascii="Times New Roman"/>
          <w:sz w:val="24"/>
          <w:szCs w:val="24"/>
        </w:rPr>
        <w:t>按图2连接，直流电压标准源的输出信号与被校准地电场仪的电压测量端连接，校准电压测量分辨力。</w:t>
      </w:r>
    </w:p>
    <w:p w14:paraId="60677666">
      <w:pPr>
        <w:spacing w:line="276" w:lineRule="auto"/>
        <w:jc w:val="center"/>
        <w:rPr>
          <w:rFonts w:eastAsia="华文楷体"/>
          <w:color w:val="000000" w:themeColor="text1"/>
          <w14:textFill>
            <w14:solidFill>
              <w14:schemeClr w14:val="tx1"/>
            </w14:solidFill>
          </w14:textFill>
        </w:rPr>
      </w:pPr>
      <w:r>
        <w:object>
          <v:shape id="_x0000_i1027" o:spt="75" type="#_x0000_t75" style="height:98.65pt;width:239.8pt;" o:ole="t" filled="f" o:preferrelative="t" stroked="f" coordsize="21600,21600">
            <v:path/>
            <v:fill on="f" focussize="0,0"/>
            <v:stroke on="f" joinstyle="miter"/>
            <v:imagedata r:id="rId38" o:title=""/>
            <o:lock v:ext="edit" aspectratio="t"/>
            <w10:wrap type="none"/>
            <w10:anchorlock/>
          </v:shape>
          <o:OLEObject Type="Embed" ProgID="Visio.Drawing.11" ShapeID="_x0000_i1027" DrawAspect="Content" ObjectID="_1468075729" r:id="rId37">
            <o:LockedField>false</o:LockedField>
          </o:OLEObject>
        </w:object>
      </w:r>
    </w:p>
    <w:p w14:paraId="7C3601B7">
      <w:pPr>
        <w:pStyle w:val="26"/>
        <w:autoSpaceDE/>
        <w:autoSpaceDN/>
        <w:spacing w:line="360" w:lineRule="auto"/>
        <w:ind w:firstLine="0" w:firstLineChars="0"/>
        <w:jc w:val="center"/>
        <w:rPr>
          <w:rFonts w:hint="eastAsia" w:ascii="黑体" w:hAnsi="黑体" w:eastAsia="黑体"/>
        </w:rPr>
      </w:pPr>
      <w:r>
        <w:rPr>
          <w:rFonts w:ascii="黑体" w:hAnsi="黑体" w:eastAsia="黑体"/>
        </w:rPr>
        <w:t xml:space="preserve">图2 </w:t>
      </w:r>
      <w:r>
        <w:rPr>
          <w:rFonts w:hint="eastAsia" w:ascii="黑体" w:hAnsi="黑体" w:eastAsia="黑体"/>
        </w:rPr>
        <w:t>标准源法</w:t>
      </w:r>
    </w:p>
    <w:p w14:paraId="25FCD96C">
      <w:pPr>
        <w:pStyle w:val="26"/>
        <w:numPr>
          <w:ilvl w:val="0"/>
          <w:numId w:val="10"/>
        </w:numPr>
        <w:adjustRightInd w:val="0"/>
        <w:snapToGrid w:val="0"/>
        <w:spacing w:line="360" w:lineRule="auto"/>
        <w:ind w:left="0" w:firstLine="424" w:firstLineChars="177"/>
        <w:jc w:val="left"/>
        <w:rPr>
          <w:rFonts w:ascii="Times New Roman"/>
          <w:sz w:val="24"/>
          <w:szCs w:val="24"/>
        </w:rPr>
      </w:pPr>
      <w:r>
        <w:rPr>
          <w:rFonts w:hint="eastAsia" w:ascii="Times New Roman"/>
          <w:sz w:val="24"/>
          <w:szCs w:val="24"/>
        </w:rPr>
        <w:t>校准点的选择：</w:t>
      </w:r>
      <w:r>
        <w:rPr>
          <w:rFonts w:ascii="Times New Roman"/>
          <w:sz w:val="24"/>
          <w:szCs w:val="24"/>
        </w:rPr>
        <w:t>对被校仪器进行电压</w:t>
      </w:r>
      <w:r>
        <w:rPr>
          <w:rFonts w:hint="eastAsia" w:ascii="Times New Roman"/>
          <w:sz w:val="24"/>
          <w:szCs w:val="24"/>
        </w:rPr>
        <w:t>分辨力</w:t>
      </w:r>
      <w:r>
        <w:rPr>
          <w:rFonts w:ascii="Times New Roman"/>
          <w:sz w:val="24"/>
          <w:szCs w:val="24"/>
        </w:rPr>
        <w:t>校准时，校准点应覆盖被校仪器的电压测量范围，</w:t>
      </w:r>
      <w:r>
        <w:rPr>
          <w:rFonts w:hint="eastAsia" w:ascii="Times New Roman"/>
          <w:sz w:val="24"/>
          <w:szCs w:val="24"/>
        </w:rPr>
        <w:t>选取10%量程值，60%量程值和满量程值，至少3个校准点;</w:t>
      </w:r>
    </w:p>
    <w:p w14:paraId="702DBBC1">
      <w:pPr>
        <w:pStyle w:val="26"/>
        <w:numPr>
          <w:ilvl w:val="0"/>
          <w:numId w:val="10"/>
        </w:numPr>
        <w:adjustRightInd w:val="0"/>
        <w:snapToGrid w:val="0"/>
        <w:spacing w:line="360" w:lineRule="auto"/>
        <w:ind w:left="0" w:firstLine="424" w:firstLineChars="177"/>
        <w:jc w:val="left"/>
        <w:rPr>
          <w:rFonts w:ascii="Times New Roman" w:eastAsiaTheme="minorEastAsia"/>
          <w:sz w:val="24"/>
          <w:szCs w:val="24"/>
        </w:rPr>
      </w:pPr>
      <w:r>
        <w:rPr>
          <w:rFonts w:hint="eastAsia" w:ascii="Times New Roman" w:eastAsiaTheme="minorEastAsia"/>
          <w:sz w:val="24"/>
          <w:szCs w:val="24"/>
        </w:rPr>
        <w:t>根据校准点设定直流电压标准源的输出值</w:t>
      </w:r>
      <w:r>
        <w:rPr>
          <w:rFonts w:ascii="Times New Roman"/>
          <w:i/>
          <w:sz w:val="24"/>
          <w:szCs w:val="24"/>
        </w:rPr>
        <w:t>V</w:t>
      </w:r>
      <w:r>
        <w:rPr>
          <w:rFonts w:hint="eastAsia" w:ascii="Times New Roman"/>
          <w:i/>
          <w:sz w:val="24"/>
          <w:szCs w:val="24"/>
          <w:vertAlign w:val="subscript"/>
        </w:rPr>
        <w:t>0</w:t>
      </w:r>
      <w:r>
        <w:rPr>
          <w:rFonts w:hint="eastAsia" w:ascii="Times New Roman" w:eastAsiaTheme="minorEastAsia"/>
          <w:sz w:val="24"/>
          <w:szCs w:val="24"/>
        </w:rPr>
        <w:t>，</w:t>
      </w:r>
      <w:r>
        <w:rPr>
          <w:rFonts w:ascii="Times New Roman" w:eastAsiaTheme="minorEastAsia"/>
          <w:sz w:val="24"/>
          <w:szCs w:val="24"/>
        </w:rPr>
        <w:t>以被校仪器电压</w:t>
      </w:r>
      <w:r>
        <w:rPr>
          <w:rFonts w:hint="eastAsia" w:ascii="Times New Roman" w:eastAsiaTheme="minorEastAsia"/>
          <w:sz w:val="24"/>
          <w:szCs w:val="24"/>
        </w:rPr>
        <w:t>分辨力</w:t>
      </w:r>
      <m:oMath>
        <m:r>
          <m:rPr/>
          <w:rPr>
            <w:rFonts w:ascii="Cambria Math" w:hAnsi="Cambria Math" w:eastAsiaTheme="minorEastAsia"/>
            <w:sz w:val="24"/>
            <w:szCs w:val="24"/>
          </w:rPr>
          <m:t>δ</m:t>
        </m:r>
      </m:oMath>
      <w:r>
        <w:rPr>
          <w:rFonts w:hint="eastAsia" w:ascii="Times New Roman" w:eastAsiaTheme="minorEastAsia"/>
          <w:sz w:val="24"/>
          <w:szCs w:val="24"/>
        </w:rPr>
        <w:t>为</w:t>
      </w:r>
      <w:r>
        <w:rPr>
          <w:rFonts w:ascii="Times New Roman" w:eastAsiaTheme="minorEastAsia"/>
          <w:sz w:val="24"/>
          <w:szCs w:val="24"/>
        </w:rPr>
        <w:t>步进量</w:t>
      </w:r>
      <w:r>
        <w:rPr>
          <w:rFonts w:hint="eastAsia" w:ascii="Times New Roman" w:eastAsiaTheme="minorEastAsia"/>
          <w:sz w:val="24"/>
          <w:szCs w:val="24"/>
        </w:rPr>
        <w:t>，读取被校地电场仪在校准点的10次测量值的平均值[</w:t>
      </w:r>
      <m:oMath>
        <m:sSub>
          <m:sSubPr>
            <m:ctrlPr>
              <w:rPr>
                <w:rFonts w:ascii="Cambria Math" w:hAnsi="Cambria Math" w:eastAsiaTheme="minorEastAsia"/>
                <w:i/>
                <w:iCs/>
                <w:sz w:val="24"/>
                <w:szCs w:val="24"/>
              </w:rPr>
            </m:ctrlPr>
          </m:sSubPr>
          <m:e>
            <m:acc>
              <m:accPr>
                <m:chr m:val="̅"/>
                <m:ctrlPr>
                  <w:rPr>
                    <w:rFonts w:ascii="Cambria Math" w:hAnsi="Cambria Math" w:eastAsiaTheme="minorEastAsia"/>
                    <w:i/>
                    <w:iCs/>
                    <w:sz w:val="24"/>
                    <w:szCs w:val="24"/>
                  </w:rPr>
                </m:ctrlPr>
              </m:accPr>
              <m:e>
                <m:r>
                  <m:rPr/>
                  <w:rPr>
                    <w:rFonts w:hint="default" w:ascii="Cambria Math" w:hAnsi="Cambria Math" w:eastAsiaTheme="minorEastAsia"/>
                    <w:sz w:val="24"/>
                    <w:szCs w:val="24"/>
                  </w:rPr>
                  <m:t>V</m:t>
                </m:r>
                <m:ctrlPr>
                  <w:rPr>
                    <w:rFonts w:ascii="Cambria Math" w:hAnsi="Cambria Math" w:eastAsiaTheme="minorEastAsia"/>
                    <w:i/>
                    <w:iCs/>
                    <w:sz w:val="24"/>
                    <w:szCs w:val="24"/>
                  </w:rPr>
                </m:ctrlPr>
              </m:e>
            </m:acc>
            <m:ctrlPr>
              <w:rPr>
                <w:rFonts w:ascii="Cambria Math" w:hAnsi="Cambria Math" w:eastAsiaTheme="minorEastAsia"/>
                <w:i/>
                <w:iCs/>
                <w:sz w:val="24"/>
                <w:szCs w:val="24"/>
              </w:rPr>
            </m:ctrlPr>
          </m:e>
          <m:sub>
            <m:r>
              <m:rPr/>
              <w:rPr>
                <w:rFonts w:ascii="Cambria Math" w:hAnsi="Cambria Math" w:eastAsiaTheme="minorEastAsia"/>
                <w:sz w:val="24"/>
                <w:szCs w:val="24"/>
              </w:rPr>
              <m:t>j</m:t>
            </m:r>
            <m:ctrlPr>
              <w:rPr>
                <w:rFonts w:ascii="Cambria Math" w:hAnsi="Cambria Math" w:eastAsiaTheme="minorEastAsia"/>
                <w:i/>
                <w:iCs/>
                <w:sz w:val="24"/>
                <w:szCs w:val="24"/>
              </w:rPr>
            </m:ctrlPr>
          </m:sub>
        </m:sSub>
      </m:oMath>
      <w:r>
        <w:rPr>
          <w:rFonts w:hint="eastAsia" w:ascii="Times New Roman" w:eastAsiaTheme="minorEastAsia"/>
          <w:sz w:val="24"/>
          <w:szCs w:val="24"/>
        </w:rPr>
        <w:t>]和增加</w:t>
      </w:r>
      <m:oMath>
        <m:r>
          <m:rPr/>
          <w:rPr>
            <w:rFonts w:ascii="Cambria Math" w:hAnsi="Cambria Math" w:eastAsiaTheme="minorEastAsia"/>
            <w:sz w:val="24"/>
            <w:szCs w:val="24"/>
          </w:rPr>
          <m:t>δ</m:t>
        </m:r>
      </m:oMath>
      <w:r>
        <w:rPr>
          <w:rFonts w:hint="eastAsia" w:ascii="Times New Roman" w:eastAsiaTheme="minorEastAsia"/>
          <w:sz w:val="24"/>
          <w:szCs w:val="24"/>
        </w:rPr>
        <w:t>后10次测量值的平均值[</w:t>
      </w:r>
      <m:oMath>
        <m:sSub>
          <m:sSubPr>
            <m:ctrlPr>
              <w:rPr>
                <w:rFonts w:ascii="Cambria Math" w:hAnsi="Cambria Math" w:eastAsiaTheme="minorEastAsia"/>
                <w:sz w:val="24"/>
                <w:szCs w:val="24"/>
              </w:rPr>
            </m:ctrlPr>
          </m:sSubPr>
          <m:e>
            <m:acc>
              <m:accPr>
                <m:chr m:val="̅"/>
                <m:ctrlPr>
                  <w:rPr>
                    <w:rFonts w:ascii="Cambria Math" w:hAnsi="Cambria Math" w:eastAsiaTheme="minorEastAsia"/>
                    <w:sz w:val="24"/>
                    <w:szCs w:val="24"/>
                  </w:rPr>
                </m:ctrlPr>
              </m:accPr>
              <m:e>
                <m:r>
                  <m:rPr/>
                  <w:rPr>
                    <w:rFonts w:ascii="Cambria Math" w:hAnsi="Cambria Math" w:eastAsiaTheme="minorEastAsia"/>
                    <w:sz w:val="24"/>
                    <w:szCs w:val="24"/>
                  </w:rPr>
                  <m:t>V</m:t>
                </m:r>
                <m:ctrlPr>
                  <w:rPr>
                    <w:rFonts w:ascii="Cambria Math" w:hAnsi="Cambria Math" w:eastAsiaTheme="minorEastAsia"/>
                    <w:sz w:val="24"/>
                    <w:szCs w:val="24"/>
                  </w:rPr>
                </m:ctrlPr>
              </m:e>
            </m:acc>
            <m:ctrlPr>
              <w:rPr>
                <w:rFonts w:ascii="Cambria Math" w:hAnsi="Cambria Math" w:eastAsiaTheme="minorEastAsia"/>
                <w:sz w:val="24"/>
                <w:szCs w:val="24"/>
              </w:rPr>
            </m:ctrlPr>
          </m:e>
          <m:sub>
            <m:r>
              <m:rPr/>
              <w:rPr>
                <w:rFonts w:ascii="Cambria Math" w:hAnsi="Cambria Math" w:eastAsiaTheme="minorEastAsia"/>
                <w:sz w:val="24"/>
                <w:szCs w:val="24"/>
              </w:rPr>
              <m:t>j+1</m:t>
            </m:r>
            <m:ctrlPr>
              <w:rPr>
                <w:rFonts w:ascii="Cambria Math" w:hAnsi="Cambria Math" w:eastAsiaTheme="minorEastAsia"/>
                <w:sz w:val="24"/>
                <w:szCs w:val="24"/>
              </w:rPr>
            </m:ctrlPr>
          </m:sub>
        </m:sSub>
      </m:oMath>
      <w:r>
        <w:rPr>
          <w:rFonts w:ascii="Times New Roman" w:eastAsiaTheme="minorEastAsia"/>
          <w:sz w:val="24"/>
          <w:szCs w:val="24"/>
        </w:rPr>
        <w:t>]</w:t>
      </w:r>
      <w:r>
        <w:rPr>
          <w:rFonts w:hint="eastAsia" w:ascii="Times New Roman" w:eastAsiaTheme="minorEastAsia"/>
          <w:sz w:val="24"/>
          <w:szCs w:val="24"/>
        </w:rPr>
        <w:t>，填入原始记录表；</w:t>
      </w:r>
    </w:p>
    <w:p w14:paraId="2588CBCF">
      <w:pPr>
        <w:pStyle w:val="26"/>
        <w:numPr>
          <w:ilvl w:val="0"/>
          <w:numId w:val="10"/>
        </w:numPr>
        <w:adjustRightInd w:val="0"/>
        <w:snapToGrid w:val="0"/>
        <w:spacing w:line="360" w:lineRule="auto"/>
        <w:ind w:left="0" w:firstLine="424" w:firstLineChars="177"/>
        <w:jc w:val="left"/>
        <w:rPr>
          <w:rFonts w:ascii="Times New Roman" w:eastAsiaTheme="minorEastAsia"/>
          <w:sz w:val="24"/>
          <w:szCs w:val="24"/>
        </w:rPr>
      </w:pPr>
      <w:r>
        <w:rPr>
          <w:rFonts w:ascii="Times New Roman" w:eastAsiaTheme="minorEastAsia"/>
          <w:sz w:val="24"/>
          <w:szCs w:val="24"/>
        </w:rPr>
        <w:t>按公式（</w:t>
      </w:r>
      <w:r>
        <w:rPr>
          <w:rFonts w:hint="eastAsia" w:ascii="Times New Roman" w:eastAsiaTheme="minorEastAsia"/>
          <w:sz w:val="24"/>
          <w:szCs w:val="24"/>
        </w:rPr>
        <w:t>1</w:t>
      </w:r>
      <w:r>
        <w:rPr>
          <w:rFonts w:ascii="Times New Roman" w:eastAsiaTheme="minorEastAsia"/>
          <w:sz w:val="24"/>
          <w:szCs w:val="24"/>
        </w:rPr>
        <w:t>）计算</w:t>
      </w:r>
      <m:oMath>
        <m:d>
          <m:dPr>
            <m:begChr m:val="|"/>
            <m:endChr m:val="|"/>
            <m:ctrlPr>
              <w:rPr>
                <w:rFonts w:ascii="Cambria Math" w:hAnsi="Cambria Math" w:eastAsiaTheme="minorEastAsia"/>
                <w:sz w:val="24"/>
                <w:szCs w:val="24"/>
              </w:rPr>
            </m:ctrlPr>
          </m:dPr>
          <m:e>
            <m:sSub>
              <m:sSubPr>
                <m:ctrlPr>
                  <w:rPr>
                    <w:rFonts w:ascii="Cambria Math" w:hAnsi="Cambria Math" w:eastAsiaTheme="minorEastAsia"/>
                    <w:sz w:val="24"/>
                    <w:szCs w:val="24"/>
                  </w:rPr>
                </m:ctrlPr>
              </m:sSubPr>
              <m:e>
                <m:acc>
                  <m:accPr>
                    <m:chr m:val="̅"/>
                    <m:ctrlPr>
                      <w:rPr>
                        <w:rFonts w:ascii="Cambria Math" w:hAnsi="Cambria Math" w:eastAsiaTheme="minorEastAsia"/>
                        <w:sz w:val="24"/>
                        <w:szCs w:val="24"/>
                      </w:rPr>
                    </m:ctrlPr>
                  </m:accPr>
                  <m:e>
                    <m:r>
                      <m:rPr/>
                      <w:rPr>
                        <w:rFonts w:hint="default" w:ascii="Cambria Math" w:hAnsi="Cambria Math" w:eastAsiaTheme="minorEastAsia"/>
                        <w:sz w:val="24"/>
                        <w:szCs w:val="24"/>
                      </w:rPr>
                      <m:t>V</m:t>
                    </m:r>
                    <m:ctrlPr>
                      <w:rPr>
                        <w:rFonts w:ascii="Cambria Math" w:hAnsi="Cambria Math" w:eastAsiaTheme="minorEastAsia"/>
                        <w:sz w:val="24"/>
                        <w:szCs w:val="24"/>
                      </w:rPr>
                    </m:ctrlPr>
                  </m:e>
                </m:acc>
                <m:ctrlPr>
                  <w:rPr>
                    <w:rFonts w:ascii="Cambria Math" w:hAnsi="Cambria Math" w:eastAsiaTheme="minorEastAsia"/>
                    <w:sz w:val="24"/>
                    <w:szCs w:val="24"/>
                  </w:rPr>
                </m:ctrlPr>
              </m:e>
              <m:sub>
                <m:r>
                  <m:rPr/>
                  <w:rPr>
                    <w:rFonts w:ascii="Cambria Math" w:hAnsi="Cambria Math" w:eastAsiaTheme="minorEastAsia"/>
                    <w:sz w:val="24"/>
                    <w:szCs w:val="24"/>
                  </w:rPr>
                  <m:t>j</m:t>
                </m:r>
                <m:ctrlPr>
                  <w:rPr>
                    <w:rFonts w:ascii="Cambria Math" w:hAnsi="Cambria Math" w:eastAsiaTheme="minorEastAsia"/>
                    <w:sz w:val="24"/>
                    <w:szCs w:val="24"/>
                  </w:rPr>
                </m:ctrlPr>
              </m:sub>
            </m:sSub>
            <m:r>
              <m:rPr>
                <m:sty m:val="p"/>
              </m:rPr>
              <w:rPr>
                <w:rFonts w:ascii="Cambria Math" w:hAnsi="Cambria Math" w:eastAsiaTheme="minorEastAsia"/>
                <w:sz w:val="24"/>
                <w:szCs w:val="24"/>
              </w:rPr>
              <m:t>−</m:t>
            </m:r>
            <m:sSub>
              <m:sSubPr>
                <m:ctrlPr>
                  <w:rPr>
                    <w:rFonts w:ascii="Cambria Math" w:hAnsi="Cambria Math" w:eastAsiaTheme="minorEastAsia"/>
                    <w:sz w:val="24"/>
                    <w:szCs w:val="24"/>
                  </w:rPr>
                </m:ctrlPr>
              </m:sSubPr>
              <m:e>
                <m:acc>
                  <m:accPr>
                    <m:chr m:val="̅"/>
                    <m:ctrlPr>
                      <w:rPr>
                        <w:rFonts w:ascii="Cambria Math" w:hAnsi="Cambria Math" w:eastAsiaTheme="minorEastAsia"/>
                        <w:sz w:val="24"/>
                        <w:szCs w:val="24"/>
                      </w:rPr>
                    </m:ctrlPr>
                  </m:accPr>
                  <w:bookmarkStart w:id="116" w:name="_GoBack"/>
                  <m:e>
                    <m:r>
                      <m:rPr/>
                      <w:rPr>
                        <w:rFonts w:hint="default" w:ascii="Cambria Math" w:hAnsi="Cambria Math" w:eastAsiaTheme="minorEastAsia"/>
                        <w:sz w:val="24"/>
                        <w:szCs w:val="24"/>
                      </w:rPr>
                      <m:t>V</m:t>
                    </m:r>
                    <w:bookmarkEnd w:id="116"/>
                    <m:ctrlPr>
                      <w:rPr>
                        <w:rFonts w:ascii="Cambria Math" w:hAnsi="Cambria Math" w:eastAsiaTheme="minorEastAsia"/>
                        <w:sz w:val="24"/>
                        <w:szCs w:val="24"/>
                      </w:rPr>
                    </m:ctrlPr>
                  </m:e>
                </m:acc>
                <m:ctrlPr>
                  <w:rPr>
                    <w:rFonts w:ascii="Cambria Math" w:hAnsi="Cambria Math" w:eastAsiaTheme="minorEastAsia"/>
                    <w:sz w:val="24"/>
                    <w:szCs w:val="24"/>
                  </w:rPr>
                </m:ctrlPr>
              </m:e>
              <m:sub>
                <m:r>
                  <m:rPr/>
                  <w:rPr>
                    <w:rFonts w:ascii="Cambria Math" w:hAnsi="Cambria Math" w:eastAsiaTheme="minorEastAsia"/>
                    <w:sz w:val="24"/>
                    <w:szCs w:val="24"/>
                  </w:rPr>
                  <m:t>j+1</m:t>
                </m:r>
                <m:ctrlPr>
                  <w:rPr>
                    <w:rFonts w:ascii="Cambria Math" w:hAnsi="Cambria Math" w:eastAsiaTheme="minorEastAsia"/>
                    <w:sz w:val="24"/>
                    <w:szCs w:val="24"/>
                  </w:rPr>
                </m:ctrlPr>
              </m:sub>
            </m:sSub>
            <m:ctrlPr>
              <w:rPr>
                <w:rFonts w:ascii="Cambria Math" w:hAnsi="Cambria Math" w:eastAsiaTheme="minorEastAsia"/>
                <w:sz w:val="24"/>
                <w:szCs w:val="24"/>
              </w:rPr>
            </m:ctrlPr>
          </m:e>
        </m:d>
      </m:oMath>
      <w:r>
        <w:rPr>
          <w:rFonts w:ascii="Times New Roman" w:eastAsiaTheme="minorEastAsia"/>
          <w:sz w:val="24"/>
          <w:szCs w:val="24"/>
        </w:rPr>
        <w:t>与</w:t>
      </w:r>
      <m:oMath>
        <m:r>
          <m:rPr>
            <m:sty m:val="p"/>
          </m:rPr>
          <w:rPr>
            <w:rFonts w:ascii="Cambria Math" w:hAnsi="Cambria Math" w:eastAsiaTheme="minorEastAsia"/>
            <w:sz w:val="24"/>
            <w:szCs w:val="24"/>
          </w:rPr>
          <m:t>δ</m:t>
        </m:r>
      </m:oMath>
      <w:r>
        <w:rPr>
          <w:rFonts w:ascii="Times New Roman" w:eastAsiaTheme="minorEastAsia"/>
          <w:sz w:val="24"/>
          <w:szCs w:val="24"/>
        </w:rPr>
        <w:t>的比值：</w:t>
      </w:r>
    </w:p>
    <w:p w14:paraId="0BFF7EDF">
      <w:pPr>
        <w:pStyle w:val="26"/>
        <w:adjustRightInd w:val="0"/>
        <w:snapToGrid w:val="0"/>
        <w:spacing w:line="360" w:lineRule="auto"/>
        <w:ind w:left="480" w:firstLine="0" w:firstLineChars="0"/>
        <w:jc w:val="right"/>
        <w:rPr>
          <w:rFonts w:ascii="Times New Roman" w:eastAsiaTheme="minorEastAsia"/>
          <w:sz w:val="24"/>
          <w:szCs w:val="24"/>
        </w:rPr>
      </w:pPr>
      <m:oMath>
        <m:sSub>
          <m:sSubPr>
            <m:ctrlPr>
              <w:rPr>
                <w:rFonts w:ascii="Cambria Math" w:hAnsi="Cambria Math" w:eastAsiaTheme="minorEastAsia"/>
                <w:sz w:val="24"/>
                <w:szCs w:val="24"/>
              </w:rPr>
            </m:ctrlPr>
          </m:sSubPr>
          <m:e>
            <m:r>
              <m:rPr/>
              <w:rPr>
                <w:rFonts w:hint="default" w:ascii="Cambria Math" w:hAnsi="Cambria Math" w:eastAsiaTheme="minorEastAsia"/>
                <w:sz w:val="24"/>
                <w:szCs w:val="24"/>
              </w:rPr>
              <m:t>a</m:t>
            </m:r>
            <m:ctrlPr>
              <w:rPr>
                <w:rFonts w:ascii="Cambria Math" w:hAnsi="Cambria Math" w:eastAsiaTheme="minorEastAsia"/>
                <w:sz w:val="24"/>
                <w:szCs w:val="24"/>
              </w:rPr>
            </m:ctrlPr>
          </m:e>
          <m:sub>
            <m:r>
              <m:rPr/>
              <w:rPr>
                <w:rFonts w:ascii="Cambria Math" w:hAnsi="Cambria Math" w:eastAsiaTheme="minorEastAsia"/>
                <w:sz w:val="24"/>
                <w:szCs w:val="24"/>
              </w:rPr>
              <m:t>j</m:t>
            </m:r>
            <m:ctrlPr>
              <w:rPr>
                <w:rFonts w:ascii="Cambria Math" w:hAnsi="Cambria Math" w:eastAsiaTheme="minorEastAsia"/>
                <w:sz w:val="24"/>
                <w:szCs w:val="24"/>
              </w:rPr>
            </m:ctrlPr>
          </m:sub>
        </m:sSub>
        <m:r>
          <m:rPr>
            <m:sty m:val="p"/>
          </m:rPr>
          <w:rPr>
            <w:rFonts w:ascii="Cambria Math" w:hAnsi="Cambria Math" w:eastAsiaTheme="minorEastAsia"/>
            <w:sz w:val="24"/>
            <w:szCs w:val="24"/>
          </w:rPr>
          <m:t>=</m:t>
        </m:r>
        <m:f>
          <m:fPr>
            <m:ctrlPr>
              <w:rPr>
                <w:rFonts w:ascii="Cambria Math" w:hAnsi="Cambria Math" w:eastAsiaTheme="minorEastAsia"/>
                <w:sz w:val="24"/>
                <w:szCs w:val="24"/>
              </w:rPr>
            </m:ctrlPr>
          </m:fPr>
          <m:num>
            <m:d>
              <m:dPr>
                <m:begChr m:val="|"/>
                <m:endChr m:val="|"/>
                <m:ctrlPr>
                  <w:rPr>
                    <w:rFonts w:ascii="Cambria Math" w:hAnsi="Cambria Math" w:eastAsiaTheme="minorEastAsia"/>
                    <w:sz w:val="24"/>
                    <w:szCs w:val="24"/>
                  </w:rPr>
                </m:ctrlPr>
              </m:dPr>
              <m:e>
                <m:sSub>
                  <m:sSubPr>
                    <m:ctrlPr>
                      <w:rPr>
                        <w:rFonts w:ascii="Cambria Math" w:hAnsi="Cambria Math" w:eastAsiaTheme="minorEastAsia"/>
                        <w:sz w:val="24"/>
                        <w:szCs w:val="24"/>
                      </w:rPr>
                    </m:ctrlPr>
                  </m:sSubPr>
                  <m:e>
                    <m:acc>
                      <m:accPr>
                        <m:chr m:val="̅"/>
                        <m:ctrlPr>
                          <w:rPr>
                            <w:rFonts w:ascii="Cambria Math" w:hAnsi="Cambria Math" w:eastAsiaTheme="minorEastAsia"/>
                            <w:sz w:val="24"/>
                            <w:szCs w:val="24"/>
                          </w:rPr>
                        </m:ctrlPr>
                      </m:accPr>
                      <m:e>
                        <m:r>
                          <m:rPr>
                            <m:sty m:val="p"/>
                          </m:rPr>
                          <w:rPr>
                            <w:rFonts w:ascii="Cambria Math" w:hAnsi="Cambria Math" w:eastAsiaTheme="minorEastAsia"/>
                            <w:sz w:val="24"/>
                            <w:szCs w:val="24"/>
                          </w:rPr>
                          <m:t>V</m:t>
                        </m:r>
                        <m:ctrlPr>
                          <w:rPr>
                            <w:rFonts w:ascii="Cambria Math" w:hAnsi="Cambria Math" w:eastAsiaTheme="minorEastAsia"/>
                            <w:sz w:val="24"/>
                            <w:szCs w:val="24"/>
                          </w:rPr>
                        </m:ctrlPr>
                      </m:e>
                    </m:acc>
                    <m:ctrlPr>
                      <w:rPr>
                        <w:rFonts w:ascii="Cambria Math" w:hAnsi="Cambria Math" w:eastAsiaTheme="minorEastAsia"/>
                        <w:sz w:val="24"/>
                        <w:szCs w:val="24"/>
                      </w:rPr>
                    </m:ctrlPr>
                  </m:e>
                  <m:sub>
                    <m:r>
                      <m:rPr/>
                      <w:rPr>
                        <w:rFonts w:ascii="Cambria Math" w:hAnsi="Cambria Math" w:eastAsiaTheme="minorEastAsia"/>
                        <w:sz w:val="24"/>
                        <w:szCs w:val="24"/>
                      </w:rPr>
                      <m:t>j</m:t>
                    </m:r>
                    <m:ctrlPr>
                      <w:rPr>
                        <w:rFonts w:ascii="Cambria Math" w:hAnsi="Cambria Math" w:eastAsiaTheme="minorEastAsia"/>
                        <w:sz w:val="24"/>
                        <w:szCs w:val="24"/>
                      </w:rPr>
                    </m:ctrlPr>
                  </m:sub>
                </m:sSub>
                <m:r>
                  <m:rPr>
                    <m:sty m:val="p"/>
                  </m:rPr>
                  <w:rPr>
                    <w:rFonts w:ascii="Cambria Math" w:hAnsi="Cambria Math" w:eastAsiaTheme="minorEastAsia"/>
                    <w:sz w:val="24"/>
                    <w:szCs w:val="24"/>
                  </w:rPr>
                  <m:t>−</m:t>
                </m:r>
                <m:sSub>
                  <m:sSubPr>
                    <m:ctrlPr>
                      <w:rPr>
                        <w:rFonts w:ascii="Cambria Math" w:hAnsi="Cambria Math" w:eastAsiaTheme="minorEastAsia"/>
                        <w:sz w:val="24"/>
                        <w:szCs w:val="24"/>
                      </w:rPr>
                    </m:ctrlPr>
                  </m:sSubPr>
                  <m:e>
                    <m:acc>
                      <m:accPr>
                        <m:chr m:val="̅"/>
                        <m:ctrlPr>
                          <w:rPr>
                            <w:rFonts w:ascii="Cambria Math" w:hAnsi="Cambria Math" w:eastAsiaTheme="minorEastAsia"/>
                            <w:sz w:val="24"/>
                            <w:szCs w:val="24"/>
                          </w:rPr>
                        </m:ctrlPr>
                      </m:accPr>
                      <m:e>
                        <m:r>
                          <m:rPr>
                            <m:sty m:val="p"/>
                          </m:rPr>
                          <w:rPr>
                            <w:rFonts w:ascii="Cambria Math" w:hAnsi="Cambria Math" w:eastAsiaTheme="minorEastAsia"/>
                            <w:sz w:val="24"/>
                            <w:szCs w:val="24"/>
                          </w:rPr>
                          <m:t>V</m:t>
                        </m:r>
                        <m:ctrlPr>
                          <w:rPr>
                            <w:rFonts w:ascii="Cambria Math" w:hAnsi="Cambria Math" w:eastAsiaTheme="minorEastAsia"/>
                            <w:sz w:val="24"/>
                            <w:szCs w:val="24"/>
                          </w:rPr>
                        </m:ctrlPr>
                      </m:e>
                    </m:acc>
                    <m:ctrlPr>
                      <w:rPr>
                        <w:rFonts w:ascii="Cambria Math" w:hAnsi="Cambria Math" w:eastAsiaTheme="minorEastAsia"/>
                        <w:sz w:val="24"/>
                        <w:szCs w:val="24"/>
                      </w:rPr>
                    </m:ctrlPr>
                  </m:e>
                  <m:sub>
                    <m:r>
                      <m:rPr/>
                      <w:rPr>
                        <w:rFonts w:ascii="Cambria Math" w:hAnsi="Cambria Math" w:eastAsiaTheme="minorEastAsia"/>
                        <w:sz w:val="24"/>
                        <w:szCs w:val="24"/>
                      </w:rPr>
                      <m:t>j+1</m:t>
                    </m:r>
                    <m:ctrlPr>
                      <w:rPr>
                        <w:rFonts w:ascii="Cambria Math" w:hAnsi="Cambria Math" w:eastAsiaTheme="minorEastAsia"/>
                        <w:sz w:val="24"/>
                        <w:szCs w:val="24"/>
                      </w:rPr>
                    </m:ctrlPr>
                  </m:sub>
                </m:sSub>
                <m:ctrlPr>
                  <w:rPr>
                    <w:rFonts w:ascii="Cambria Math" w:hAnsi="Cambria Math" w:eastAsiaTheme="minorEastAsia"/>
                    <w:sz w:val="24"/>
                    <w:szCs w:val="24"/>
                  </w:rPr>
                </m:ctrlPr>
              </m:e>
            </m:d>
            <m:ctrlPr>
              <w:rPr>
                <w:rFonts w:ascii="Cambria Math" w:hAnsi="Cambria Math" w:eastAsiaTheme="minorEastAsia"/>
                <w:sz w:val="24"/>
                <w:szCs w:val="24"/>
              </w:rPr>
            </m:ctrlPr>
          </m:num>
          <m:den>
            <m:r>
              <m:rPr/>
              <w:rPr>
                <w:rFonts w:ascii="Cambria Math" w:hAnsi="Cambria Math" w:eastAsiaTheme="minorEastAsia"/>
                <w:sz w:val="24"/>
                <w:szCs w:val="24"/>
              </w:rPr>
              <m:t>δ</m:t>
            </m:r>
            <m:ctrlPr>
              <w:rPr>
                <w:rFonts w:ascii="Cambria Math" w:hAnsi="Cambria Math" w:eastAsiaTheme="minorEastAsia"/>
                <w:sz w:val="24"/>
                <w:szCs w:val="24"/>
              </w:rPr>
            </m:ctrlPr>
          </m:den>
        </m:f>
      </m:oMath>
      <w:r>
        <w:rPr>
          <w:rFonts w:ascii="Times New Roman" w:eastAsiaTheme="minorEastAsia"/>
          <w:sz w:val="24"/>
          <w:szCs w:val="24"/>
        </w:rPr>
        <w:t xml:space="preserve">                             （</w:t>
      </w:r>
      <w:r>
        <w:rPr>
          <w:rFonts w:hint="eastAsia" w:ascii="Times New Roman" w:eastAsiaTheme="minorEastAsia"/>
          <w:sz w:val="24"/>
          <w:szCs w:val="24"/>
        </w:rPr>
        <w:t>1</w:t>
      </w:r>
      <w:r>
        <w:rPr>
          <w:rFonts w:ascii="Times New Roman" w:eastAsiaTheme="minorEastAsia"/>
          <w:sz w:val="24"/>
          <w:szCs w:val="24"/>
        </w:rPr>
        <w:t>）</w:t>
      </w:r>
    </w:p>
    <w:p w14:paraId="63B2ED1A">
      <w:pPr>
        <w:pStyle w:val="26"/>
        <w:adjustRightInd w:val="0"/>
        <w:snapToGrid w:val="0"/>
        <w:spacing w:line="360" w:lineRule="auto"/>
        <w:ind w:firstLine="480"/>
        <w:jc w:val="left"/>
        <w:rPr>
          <w:rFonts w:ascii="Times New Roman" w:eastAsiaTheme="minorEastAsia"/>
          <w:sz w:val="24"/>
          <w:szCs w:val="24"/>
        </w:rPr>
      </w:pPr>
      <w:r>
        <w:rPr>
          <w:rFonts w:ascii="Times New Roman" w:eastAsiaTheme="minorEastAsia"/>
          <w:sz w:val="24"/>
          <w:szCs w:val="24"/>
        </w:rPr>
        <w:t>式中：</w:t>
      </w:r>
    </w:p>
    <w:p w14:paraId="623EF235">
      <w:pPr>
        <w:pStyle w:val="26"/>
        <w:adjustRightInd w:val="0"/>
        <w:snapToGrid w:val="0"/>
        <w:spacing w:line="360" w:lineRule="auto"/>
        <w:ind w:firstLine="480"/>
        <w:jc w:val="left"/>
        <w:rPr>
          <w:rFonts w:ascii="Times New Roman" w:eastAsiaTheme="minorEastAsia"/>
          <w:sz w:val="24"/>
          <w:szCs w:val="24"/>
        </w:rPr>
      </w:pPr>
      <w:r>
        <w:rPr>
          <w:rFonts w:hint="eastAsia" w:ascii="Times New Roman" w:eastAsiaTheme="minorEastAsia"/>
          <w:i/>
          <w:iCs/>
          <w:sz w:val="24"/>
          <w:szCs w:val="24"/>
        </w:rPr>
        <w:t>j</w:t>
      </w:r>
      <w:r>
        <w:rPr>
          <w:rFonts w:ascii="Times New Roman" w:eastAsiaTheme="minorEastAsia"/>
          <w:sz w:val="24"/>
          <w:szCs w:val="24"/>
        </w:rPr>
        <w:t>—</w:t>
      </w:r>
      <w:r>
        <w:rPr>
          <w:rFonts w:hint="eastAsia" w:ascii="Times New Roman" w:eastAsiaTheme="minorEastAsia"/>
          <w:sz w:val="24"/>
          <w:szCs w:val="24"/>
        </w:rPr>
        <w:t>校准点编号；</w:t>
      </w:r>
    </w:p>
    <w:p w14:paraId="23DECD72">
      <w:pPr>
        <w:pStyle w:val="26"/>
        <w:adjustRightInd w:val="0"/>
        <w:snapToGrid w:val="0"/>
        <w:spacing w:line="360" w:lineRule="auto"/>
        <w:ind w:firstLine="480"/>
        <w:jc w:val="left"/>
        <w:rPr>
          <w:rFonts w:ascii="Times New Roman" w:eastAsiaTheme="minorEastAsia"/>
          <w:sz w:val="24"/>
          <w:szCs w:val="24"/>
        </w:rPr>
      </w:pPr>
      <m:oMath>
        <m:sSub>
          <m:sSubPr>
            <m:ctrlPr>
              <w:rPr>
                <w:rFonts w:ascii="Cambria Math" w:hAnsi="Cambria Math" w:eastAsiaTheme="minorEastAsia"/>
                <w:sz w:val="24"/>
                <w:szCs w:val="24"/>
              </w:rPr>
            </m:ctrlPr>
          </m:sSubPr>
          <m:e>
            <m:r>
              <m:rPr/>
              <w:rPr>
                <w:rFonts w:ascii="Cambria Math" w:hAnsi="Cambria Math" w:eastAsiaTheme="minorEastAsia"/>
                <w:sz w:val="24"/>
                <w:szCs w:val="24"/>
              </w:rPr>
              <m:t>a</m:t>
            </m:r>
            <m:ctrlPr>
              <w:rPr>
                <w:rFonts w:ascii="Cambria Math" w:hAnsi="Cambria Math" w:eastAsiaTheme="minorEastAsia"/>
                <w:sz w:val="24"/>
                <w:szCs w:val="24"/>
              </w:rPr>
            </m:ctrlPr>
          </m:e>
          <m:sub>
            <m:r>
              <m:rPr/>
              <w:rPr>
                <w:rFonts w:ascii="Cambria Math" w:hAnsi="Cambria Math" w:eastAsiaTheme="minorEastAsia"/>
                <w:sz w:val="24"/>
                <w:szCs w:val="24"/>
              </w:rPr>
              <m:t>j</m:t>
            </m:r>
            <m:ctrlPr>
              <w:rPr>
                <w:rFonts w:ascii="Cambria Math" w:hAnsi="Cambria Math" w:eastAsiaTheme="minorEastAsia"/>
                <w:sz w:val="24"/>
                <w:szCs w:val="24"/>
              </w:rPr>
            </m:ctrlPr>
          </m:sub>
        </m:sSub>
      </m:oMath>
      <w:r>
        <w:rPr>
          <w:rFonts w:ascii="Times New Roman" w:eastAsiaTheme="minorEastAsia"/>
          <w:sz w:val="24"/>
          <w:szCs w:val="24"/>
        </w:rPr>
        <w:t>—实测电压变化量与</w:t>
      </w:r>
      <w:r>
        <w:rPr>
          <w:rFonts w:hint="eastAsia" w:ascii="Times New Roman" w:eastAsiaTheme="minorEastAsia"/>
          <w:sz w:val="24"/>
          <w:szCs w:val="24"/>
        </w:rPr>
        <w:t>步进</w:t>
      </w:r>
      <w:r>
        <w:rPr>
          <w:rFonts w:ascii="Times New Roman" w:eastAsiaTheme="minorEastAsia"/>
          <w:sz w:val="24"/>
          <w:szCs w:val="24"/>
        </w:rPr>
        <w:t>电压量的比值；</w:t>
      </w:r>
    </w:p>
    <w:p w14:paraId="357C615C">
      <w:pPr>
        <w:pStyle w:val="26"/>
        <w:adjustRightInd w:val="0"/>
        <w:snapToGrid w:val="0"/>
        <w:spacing w:line="360" w:lineRule="auto"/>
        <w:ind w:firstLine="480"/>
        <w:jc w:val="left"/>
        <w:rPr>
          <w:rFonts w:ascii="Times New Roman" w:eastAsiaTheme="minorEastAsia"/>
          <w:sz w:val="24"/>
          <w:szCs w:val="24"/>
        </w:rPr>
      </w:pPr>
      <m:oMath>
        <m:sSub>
          <m:sSubPr>
            <m:ctrlPr>
              <w:rPr>
                <w:rFonts w:ascii="Cambria Math" w:hAnsi="Cambria Math" w:eastAsiaTheme="minorEastAsia"/>
                <w:sz w:val="24"/>
                <w:szCs w:val="24"/>
              </w:rPr>
            </m:ctrlPr>
          </m:sSubPr>
          <m:e>
            <m:acc>
              <m:accPr>
                <m:chr m:val="̅"/>
                <m:ctrlPr>
                  <w:rPr>
                    <w:rFonts w:ascii="Cambria Math" w:hAnsi="Cambria Math" w:eastAsiaTheme="minorEastAsia"/>
                    <w:sz w:val="24"/>
                    <w:szCs w:val="24"/>
                  </w:rPr>
                </m:ctrlPr>
              </m:accPr>
              <m:e>
                <m:r>
                  <m:rPr/>
                  <w:rPr>
                    <w:rFonts w:ascii="Cambria Math" w:hAnsi="Cambria Math" w:eastAsiaTheme="minorEastAsia"/>
                    <w:sz w:val="24"/>
                    <w:szCs w:val="24"/>
                  </w:rPr>
                  <m:t>V</m:t>
                </m:r>
                <m:ctrlPr>
                  <w:rPr>
                    <w:rFonts w:ascii="Cambria Math" w:hAnsi="Cambria Math" w:eastAsiaTheme="minorEastAsia"/>
                    <w:sz w:val="24"/>
                    <w:szCs w:val="24"/>
                  </w:rPr>
                </m:ctrlPr>
              </m:e>
            </m:acc>
            <m:ctrlPr>
              <w:rPr>
                <w:rFonts w:ascii="Cambria Math" w:hAnsi="Cambria Math" w:eastAsiaTheme="minorEastAsia"/>
                <w:sz w:val="24"/>
                <w:szCs w:val="24"/>
              </w:rPr>
            </m:ctrlPr>
          </m:e>
          <m:sub>
            <m:r>
              <m:rPr/>
              <w:rPr>
                <w:rFonts w:ascii="Cambria Math" w:hAnsi="Cambria Math" w:eastAsiaTheme="minorEastAsia"/>
                <w:sz w:val="24"/>
                <w:szCs w:val="24"/>
              </w:rPr>
              <m:t>j</m:t>
            </m:r>
            <m:ctrlPr>
              <w:rPr>
                <w:rFonts w:ascii="Cambria Math" w:hAnsi="Cambria Math" w:eastAsiaTheme="minorEastAsia"/>
                <w:sz w:val="24"/>
                <w:szCs w:val="24"/>
              </w:rPr>
            </m:ctrlPr>
          </m:sub>
        </m:sSub>
      </m:oMath>
      <w:r>
        <w:rPr>
          <w:rFonts w:ascii="Times New Roman" w:eastAsiaTheme="minorEastAsia"/>
          <w:sz w:val="24"/>
          <w:szCs w:val="24"/>
        </w:rPr>
        <w:t>、</w:t>
      </w:r>
      <m:oMath>
        <m:sSub>
          <m:sSubPr>
            <m:ctrlPr>
              <w:rPr>
                <w:rFonts w:ascii="Cambria Math" w:hAnsi="Cambria Math" w:eastAsiaTheme="minorEastAsia"/>
                <w:sz w:val="24"/>
                <w:szCs w:val="24"/>
              </w:rPr>
            </m:ctrlPr>
          </m:sSubPr>
          <m:e>
            <m:acc>
              <m:accPr>
                <m:chr m:val="̅"/>
                <m:ctrlPr>
                  <w:rPr>
                    <w:rFonts w:ascii="Cambria Math" w:hAnsi="Cambria Math" w:eastAsiaTheme="minorEastAsia"/>
                    <w:sz w:val="24"/>
                    <w:szCs w:val="24"/>
                  </w:rPr>
                </m:ctrlPr>
              </m:accPr>
              <m:e>
                <m:r>
                  <m:rPr/>
                  <w:rPr>
                    <w:rFonts w:ascii="Cambria Math" w:hAnsi="Cambria Math" w:eastAsiaTheme="minorEastAsia"/>
                    <w:sz w:val="24"/>
                    <w:szCs w:val="24"/>
                  </w:rPr>
                  <m:t>V</m:t>
                </m:r>
                <m:ctrlPr>
                  <w:rPr>
                    <w:rFonts w:ascii="Cambria Math" w:hAnsi="Cambria Math" w:eastAsiaTheme="minorEastAsia"/>
                    <w:sz w:val="24"/>
                    <w:szCs w:val="24"/>
                  </w:rPr>
                </m:ctrlPr>
              </m:e>
            </m:acc>
            <m:ctrlPr>
              <w:rPr>
                <w:rFonts w:ascii="Cambria Math" w:hAnsi="Cambria Math" w:eastAsiaTheme="minorEastAsia"/>
                <w:sz w:val="24"/>
                <w:szCs w:val="24"/>
              </w:rPr>
            </m:ctrlPr>
          </m:e>
          <m:sub>
            <m:r>
              <m:rPr/>
              <w:rPr>
                <w:rFonts w:ascii="Cambria Math" w:hAnsi="Cambria Math" w:eastAsiaTheme="minorEastAsia"/>
                <w:sz w:val="24"/>
                <w:szCs w:val="24"/>
              </w:rPr>
              <m:t>j</m:t>
            </m:r>
            <m:r>
              <m:rPr>
                <m:sty m:val="p"/>
              </m:rPr>
              <w:rPr>
                <w:rFonts w:ascii="Cambria Math" w:hAnsi="Cambria Math" w:eastAsiaTheme="minorEastAsia"/>
                <w:sz w:val="24"/>
                <w:szCs w:val="24"/>
              </w:rPr>
              <m:t>+1</m:t>
            </m:r>
            <m:ctrlPr>
              <w:rPr>
                <w:rFonts w:ascii="Cambria Math" w:hAnsi="Cambria Math" w:eastAsiaTheme="minorEastAsia"/>
                <w:sz w:val="24"/>
                <w:szCs w:val="24"/>
              </w:rPr>
            </m:ctrlPr>
          </m:sub>
        </m:sSub>
      </m:oMath>
      <w:r>
        <w:rPr>
          <w:rFonts w:ascii="Times New Roman" w:eastAsiaTheme="minorEastAsia"/>
          <w:sz w:val="24"/>
          <w:szCs w:val="24"/>
        </w:rPr>
        <w:t>—步进电压</w:t>
      </w:r>
      <w:r>
        <w:rPr>
          <w:rFonts w:hint="eastAsia" w:ascii="Times New Roman" w:eastAsiaTheme="minorEastAsia"/>
          <w:sz w:val="24"/>
          <w:szCs w:val="24"/>
        </w:rPr>
        <w:t>变化后被校仪器多次电压测量值的算术平均值，</w:t>
      </w:r>
      <w:r>
        <w:rPr>
          <w:rFonts w:ascii="Times New Roman" w:eastAsiaTheme="minorEastAsia"/>
          <w:sz w:val="24"/>
          <w:szCs w:val="24"/>
        </w:rPr>
        <w:t>V；</w:t>
      </w:r>
    </w:p>
    <w:p w14:paraId="7FAFE32E">
      <w:pPr>
        <w:pStyle w:val="26"/>
        <w:adjustRightInd w:val="0"/>
        <w:snapToGrid w:val="0"/>
        <w:spacing w:line="360" w:lineRule="auto"/>
        <w:ind w:firstLine="480"/>
        <w:jc w:val="left"/>
        <w:rPr>
          <w:rFonts w:ascii="Times New Roman" w:eastAsiaTheme="minorEastAsia"/>
          <w:iCs/>
          <w:sz w:val="24"/>
          <w:szCs w:val="24"/>
        </w:rPr>
      </w:pPr>
      <m:oMath>
        <m:r>
          <m:rPr/>
          <w:rPr>
            <w:rFonts w:ascii="Cambria Math" w:hAnsi="Cambria Math" w:eastAsiaTheme="minorEastAsia"/>
            <w:sz w:val="24"/>
            <w:szCs w:val="24"/>
          </w:rPr>
          <m:t>δ</m:t>
        </m:r>
      </m:oMath>
      <w:r>
        <w:rPr>
          <w:rFonts w:ascii="Times New Roman" w:eastAsiaTheme="minorEastAsia"/>
          <w:iCs/>
          <w:sz w:val="24"/>
          <w:szCs w:val="24"/>
        </w:rPr>
        <w:t>—</w:t>
      </w:r>
      <w:r>
        <w:rPr>
          <w:rFonts w:hint="eastAsia" w:ascii="Times New Roman"/>
          <w:sz w:val="24"/>
          <w:szCs w:val="24"/>
        </w:rPr>
        <w:t>步进电压量，</w:t>
      </w:r>
      <w:r>
        <w:rPr>
          <w:rFonts w:ascii="Times New Roman"/>
          <w:sz w:val="24"/>
          <w:szCs w:val="24"/>
        </w:rPr>
        <w:t>V</w:t>
      </w:r>
      <w:r>
        <w:rPr>
          <w:rFonts w:hint="eastAsia" w:ascii="Times New Roman" w:eastAsiaTheme="minorEastAsia"/>
          <w:iCs/>
          <w:sz w:val="24"/>
          <w:szCs w:val="24"/>
        </w:rPr>
        <w:t>。</w:t>
      </w:r>
    </w:p>
    <w:p w14:paraId="19AB56F8">
      <w:pPr>
        <w:pStyle w:val="45"/>
        <w:adjustRightInd w:val="0"/>
        <w:snapToGrid w:val="0"/>
        <w:spacing w:line="360" w:lineRule="auto"/>
        <w:ind w:left="420" w:firstLine="0" w:firstLineChars="0"/>
        <w:jc w:val="left"/>
        <w:rPr>
          <w:rFonts w:eastAsiaTheme="minorEastAsia"/>
          <w:sz w:val="18"/>
          <w:szCs w:val="18"/>
        </w:rPr>
      </w:pPr>
      <w:r>
        <w:rPr>
          <w:rFonts w:hint="eastAsia" w:ascii="仿宋" w:hAnsi="仿宋" w:eastAsia="仿宋"/>
          <w:sz w:val="18"/>
          <w:szCs w:val="18"/>
        </w:rPr>
        <w:t>注：</w:t>
      </w:r>
      <m:oMath>
        <m:r>
          <m:rPr/>
          <w:rPr>
            <w:rFonts w:hint="eastAsia" w:ascii="Cambria Math" w:hAnsi="Cambria Math" w:eastAsia="仿宋"/>
            <w:sz w:val="18"/>
            <w:szCs w:val="18"/>
          </w:rPr>
          <m:t>δ</m:t>
        </m:r>
      </m:oMath>
      <w:r>
        <w:rPr>
          <w:rFonts w:hint="eastAsia" w:ascii="仿宋" w:hAnsi="仿宋" w:eastAsia="仿宋"/>
          <w:sz w:val="18"/>
          <w:szCs w:val="18"/>
        </w:rPr>
        <w:t>的值也可以根据被校仪器的技术指标或客户要求选择。</w:t>
      </w:r>
    </w:p>
    <w:p w14:paraId="5D343A4A">
      <w:pPr>
        <w:pStyle w:val="26"/>
        <w:numPr>
          <w:ilvl w:val="0"/>
          <w:numId w:val="10"/>
        </w:numPr>
        <w:adjustRightInd w:val="0"/>
        <w:snapToGrid w:val="0"/>
        <w:spacing w:line="360" w:lineRule="auto"/>
        <w:ind w:left="0" w:firstLine="480"/>
        <w:jc w:val="left"/>
        <w:rPr>
          <w:rFonts w:ascii="Times New Roman" w:eastAsiaTheme="minorEastAsia"/>
          <w:sz w:val="24"/>
          <w:szCs w:val="24"/>
        </w:rPr>
      </w:pPr>
      <w:r>
        <w:rPr>
          <w:rFonts w:ascii="Times New Roman" w:eastAsiaTheme="minorEastAsia"/>
          <w:sz w:val="24"/>
          <w:szCs w:val="24"/>
        </w:rPr>
        <w:t>若所有</w:t>
      </w:r>
      <m:oMath>
        <m:sSub>
          <m:sSubPr>
            <m:ctrlPr>
              <w:rPr>
                <w:rFonts w:ascii="Cambria Math" w:hAnsi="Cambria Math" w:eastAsiaTheme="minorEastAsia"/>
                <w:sz w:val="24"/>
                <w:szCs w:val="24"/>
              </w:rPr>
            </m:ctrlPr>
          </m:sSubPr>
          <m:e>
            <m:r>
              <m:rPr/>
              <w:rPr>
                <w:rFonts w:ascii="Cambria Math" w:hAnsi="Cambria Math" w:eastAsiaTheme="minorEastAsia"/>
                <w:sz w:val="24"/>
                <w:szCs w:val="24"/>
              </w:rPr>
              <m:t>a</m:t>
            </m:r>
            <m:ctrlPr>
              <w:rPr>
                <w:rFonts w:ascii="Cambria Math" w:hAnsi="Cambria Math" w:eastAsiaTheme="minorEastAsia"/>
                <w:sz w:val="24"/>
                <w:szCs w:val="24"/>
              </w:rPr>
            </m:ctrlPr>
          </m:e>
          <m:sub>
            <m:r>
              <m:rPr/>
              <w:rPr>
                <w:rFonts w:ascii="Cambria Math" w:hAnsi="Cambria Math" w:eastAsiaTheme="minorEastAsia"/>
                <w:sz w:val="24"/>
                <w:szCs w:val="24"/>
              </w:rPr>
              <m:t>j</m:t>
            </m:r>
            <m:ctrlPr>
              <w:rPr>
                <w:rFonts w:ascii="Cambria Math" w:hAnsi="Cambria Math" w:eastAsiaTheme="minorEastAsia"/>
                <w:sz w:val="24"/>
                <w:szCs w:val="24"/>
              </w:rPr>
            </m:ctrlPr>
          </m:sub>
        </m:sSub>
      </m:oMath>
      <w:r>
        <w:rPr>
          <w:rFonts w:ascii="Times New Roman" w:eastAsiaTheme="minorEastAsia"/>
          <w:sz w:val="24"/>
          <w:szCs w:val="24"/>
        </w:rPr>
        <w:t>的值均在0.5~1.5之间，则可以确定被校仪器的电压分辨力为</w:t>
      </w:r>
      <m:oMath>
        <m:r>
          <m:rPr/>
          <w:rPr>
            <w:rFonts w:ascii="Cambria Math" w:hAnsi="Cambria Math" w:eastAsiaTheme="minorEastAsia"/>
            <w:sz w:val="24"/>
            <w:szCs w:val="24"/>
          </w:rPr>
          <m:t>δ</m:t>
        </m:r>
      </m:oMath>
      <w:r>
        <w:rPr>
          <w:rFonts w:hint="eastAsia" w:ascii="Times New Roman" w:eastAsiaTheme="minorEastAsia"/>
          <w:sz w:val="24"/>
          <w:szCs w:val="24"/>
        </w:rPr>
        <w:t>；</w:t>
      </w:r>
    </w:p>
    <w:p w14:paraId="37AD0CB0">
      <w:pPr>
        <w:pStyle w:val="26"/>
        <w:numPr>
          <w:ilvl w:val="0"/>
          <w:numId w:val="10"/>
        </w:numPr>
        <w:adjustRightInd w:val="0"/>
        <w:snapToGrid w:val="0"/>
        <w:spacing w:line="360" w:lineRule="auto"/>
        <w:ind w:left="0" w:firstLine="480"/>
        <w:jc w:val="left"/>
        <w:rPr>
          <w:rFonts w:ascii="Times New Roman"/>
          <w:sz w:val="24"/>
          <w:szCs w:val="24"/>
        </w:rPr>
      </w:pPr>
      <w:r>
        <w:rPr>
          <w:rFonts w:ascii="Times New Roman"/>
          <w:sz w:val="24"/>
          <w:szCs w:val="24"/>
        </w:rPr>
        <w:t>对具有多个电压测量通道的被校仪器，</w:t>
      </w:r>
      <w:r>
        <w:rPr>
          <w:rFonts w:hint="eastAsia" w:ascii="Times New Roman"/>
          <w:sz w:val="24"/>
          <w:szCs w:val="24"/>
        </w:rPr>
        <w:t>每个通道分别</w:t>
      </w:r>
      <w:r>
        <w:rPr>
          <w:rFonts w:ascii="Times New Roman"/>
          <w:sz w:val="24"/>
          <w:szCs w:val="24"/>
        </w:rPr>
        <w:t>重复</w:t>
      </w:r>
      <w:r>
        <w:rPr>
          <w:rFonts w:hint="eastAsia" w:ascii="Times New Roman"/>
          <w:sz w:val="24"/>
          <w:szCs w:val="24"/>
        </w:rPr>
        <w:t>c</w:t>
      </w:r>
      <w:r>
        <w:rPr>
          <w:rFonts w:ascii="Times New Roman"/>
          <w:sz w:val="24"/>
          <w:szCs w:val="24"/>
        </w:rPr>
        <w:t>）</w:t>
      </w:r>
      <w:r>
        <w:rPr>
          <w:rFonts w:hint="eastAsia" w:ascii="Times New Roman"/>
          <w:sz w:val="24"/>
          <w:szCs w:val="24"/>
        </w:rPr>
        <w:t>-e</w:t>
      </w:r>
      <w:r>
        <w:rPr>
          <w:rFonts w:ascii="Times New Roman"/>
          <w:sz w:val="24"/>
          <w:szCs w:val="24"/>
        </w:rPr>
        <w:t>）的过程。</w:t>
      </w:r>
    </w:p>
    <w:p w14:paraId="7E5CDBA3">
      <w:pPr>
        <w:pStyle w:val="31"/>
        <w:numPr>
          <w:ilvl w:val="1"/>
          <w:numId w:val="8"/>
        </w:numPr>
        <w:tabs>
          <w:tab w:val="left" w:pos="426"/>
        </w:tabs>
        <w:adjustRightInd w:val="0"/>
        <w:snapToGrid w:val="0"/>
        <w:spacing w:line="360" w:lineRule="auto"/>
        <w:jc w:val="left"/>
        <w:outlineLvl w:val="1"/>
        <w:rPr>
          <w:rFonts w:ascii="Times New Roman" w:eastAsiaTheme="minorEastAsia"/>
          <w:b/>
          <w:bCs/>
          <w:color w:val="000000" w:themeColor="text1"/>
          <w:kern w:val="2"/>
          <w:sz w:val="24"/>
          <w:szCs w:val="24"/>
          <w14:textFill>
            <w14:solidFill>
              <w14:schemeClr w14:val="tx1"/>
            </w14:solidFill>
          </w14:textFill>
        </w:rPr>
      </w:pPr>
      <w:r>
        <w:rPr>
          <w:rFonts w:ascii="Times New Roman" w:eastAsiaTheme="minorEastAsia"/>
          <w:b/>
          <w:bCs/>
          <w:color w:val="000000" w:themeColor="text1"/>
          <w:kern w:val="2"/>
          <w:sz w:val="24"/>
          <w:szCs w:val="24"/>
          <w14:textFill>
            <w14:solidFill>
              <w14:schemeClr w14:val="tx1"/>
            </w14:solidFill>
          </w14:textFill>
        </w:rPr>
        <w:t>校准方法</w:t>
      </w:r>
    </w:p>
    <w:p w14:paraId="0773C36C">
      <w:pPr>
        <w:pStyle w:val="31"/>
        <w:numPr>
          <w:ilvl w:val="2"/>
          <w:numId w:val="8"/>
        </w:numPr>
        <w:tabs>
          <w:tab w:val="left" w:pos="709"/>
        </w:tabs>
        <w:adjustRightInd w:val="0"/>
        <w:snapToGrid w:val="0"/>
        <w:spacing w:line="360" w:lineRule="auto"/>
        <w:jc w:val="left"/>
        <w:rPr>
          <w:rFonts w:ascii="Times New Roman" w:eastAsiaTheme="minorEastAsia"/>
          <w:color w:val="000000" w:themeColor="text1"/>
          <w:sz w:val="24"/>
          <w14:textFill>
            <w14:solidFill>
              <w14:schemeClr w14:val="tx1"/>
            </w14:solidFill>
          </w14:textFill>
        </w:rPr>
      </w:pPr>
      <w:bookmarkStart w:id="81" w:name="_Toc134193369"/>
      <w:bookmarkStart w:id="82" w:name="_Toc349717451"/>
      <w:r>
        <w:rPr>
          <w:rFonts w:ascii="Times New Roman" w:eastAsiaTheme="minorEastAsia"/>
          <w:color w:val="000000" w:themeColor="text1"/>
          <w:sz w:val="24"/>
          <w14:textFill>
            <w14:solidFill>
              <w14:schemeClr w14:val="tx1"/>
            </w14:solidFill>
          </w14:textFill>
        </w:rPr>
        <w:t>校准前准备</w:t>
      </w:r>
    </w:p>
    <w:p w14:paraId="6C52DA21">
      <w:pPr>
        <w:pStyle w:val="26"/>
        <w:adjustRightInd w:val="0"/>
        <w:snapToGrid w:val="0"/>
        <w:spacing w:line="360" w:lineRule="auto"/>
        <w:ind w:firstLine="480"/>
        <w:jc w:val="left"/>
        <w:rPr>
          <w:rFonts w:hint="eastAsia"/>
        </w:rPr>
      </w:pPr>
      <w:r>
        <w:rPr>
          <w:rFonts w:hint="eastAsia" w:ascii="Times New Roman"/>
          <w:sz w:val="24"/>
          <w:szCs w:val="24"/>
        </w:rPr>
        <w:t>按照图2连接仪器，</w:t>
      </w:r>
      <w:r>
        <w:rPr>
          <w:rFonts w:ascii="Times New Roman" w:eastAsiaTheme="minorEastAsia"/>
          <w:sz w:val="24"/>
          <w:szCs w:val="24"/>
        </w:rPr>
        <w:t>直流电压标准源的</w:t>
      </w:r>
      <w:r>
        <w:rPr>
          <w:rFonts w:hint="eastAsia" w:ascii="Times New Roman" w:eastAsiaTheme="minorEastAsia"/>
          <w:sz w:val="24"/>
          <w:szCs w:val="24"/>
        </w:rPr>
        <w:t>输出信号与被校地电场仪的电压测量端连接，</w:t>
      </w:r>
      <w:r>
        <w:rPr>
          <w:rFonts w:hint="eastAsia" w:ascii="Times New Roman"/>
          <w:sz w:val="24"/>
          <w:szCs w:val="24"/>
        </w:rPr>
        <w:t>按仪器技术说明书规定时间或15min以上时间进行预热。预热完成后，首先调整被校仪器的电气零点和满度。</w:t>
      </w:r>
    </w:p>
    <w:p w14:paraId="5D8A94A5">
      <w:pPr>
        <w:pStyle w:val="31"/>
        <w:numPr>
          <w:ilvl w:val="2"/>
          <w:numId w:val="8"/>
        </w:numPr>
        <w:tabs>
          <w:tab w:val="left" w:pos="709"/>
        </w:tabs>
        <w:adjustRightInd w:val="0"/>
        <w:snapToGrid w:val="0"/>
        <w:spacing w:line="360" w:lineRule="auto"/>
        <w:jc w:val="left"/>
        <w:rPr>
          <w:rFonts w:ascii="Times New Roman" w:eastAsiaTheme="minorEastAsia"/>
          <w:color w:val="000000" w:themeColor="text1"/>
          <w:sz w:val="24"/>
          <w14:textFill>
            <w14:solidFill>
              <w14:schemeClr w14:val="tx1"/>
            </w14:solidFill>
          </w14:textFill>
        </w:rPr>
      </w:pPr>
      <w:r>
        <w:rPr>
          <w:rFonts w:ascii="Times New Roman" w:eastAsiaTheme="minorEastAsia"/>
          <w:color w:val="000000" w:themeColor="text1"/>
          <w:sz w:val="24"/>
          <w14:textFill>
            <w14:solidFill>
              <w14:schemeClr w14:val="tx1"/>
            </w14:solidFill>
          </w14:textFill>
        </w:rPr>
        <w:t>电压测量误差</w:t>
      </w:r>
      <w:bookmarkEnd w:id="81"/>
      <w:r>
        <w:rPr>
          <w:rFonts w:hint="eastAsia" w:ascii="Times New Roman" w:eastAsiaTheme="minorEastAsia"/>
          <w:color w:val="000000" w:themeColor="text1"/>
          <w:sz w:val="24"/>
          <w14:textFill>
            <w14:solidFill>
              <w14:schemeClr w14:val="tx1"/>
            </w14:solidFill>
          </w14:textFill>
        </w:rPr>
        <w:t>校准</w:t>
      </w:r>
    </w:p>
    <w:p w14:paraId="32DE1DA8">
      <w:pPr>
        <w:pStyle w:val="26"/>
        <w:numPr>
          <w:ilvl w:val="0"/>
          <w:numId w:val="11"/>
        </w:numPr>
        <w:adjustRightInd w:val="0"/>
        <w:snapToGrid w:val="0"/>
        <w:spacing w:line="360" w:lineRule="auto"/>
        <w:ind w:left="0" w:firstLine="480"/>
        <w:jc w:val="left"/>
        <w:rPr>
          <w:rFonts w:ascii="Times New Roman"/>
          <w:sz w:val="24"/>
          <w:szCs w:val="24"/>
        </w:rPr>
      </w:pPr>
      <w:r>
        <w:rPr>
          <w:rFonts w:hint="eastAsia" w:ascii="Times New Roman"/>
          <w:sz w:val="24"/>
          <w:szCs w:val="24"/>
        </w:rPr>
        <w:t>校准点的选择：</w:t>
      </w:r>
      <w:r>
        <w:rPr>
          <w:rFonts w:ascii="Times New Roman"/>
          <w:sz w:val="24"/>
          <w:szCs w:val="24"/>
        </w:rPr>
        <w:t>对被校仪器进行电压测量误差校准时，校准点应覆盖被校仪器的电压测量范围，</w:t>
      </w:r>
      <w:r>
        <w:rPr>
          <w:rFonts w:hint="eastAsia" w:ascii="Times New Roman"/>
          <w:sz w:val="24"/>
          <w:szCs w:val="24"/>
        </w:rPr>
        <w:t>在正、反量程内各均匀选取校准点，应包括零点、电压量程满度值的0.1%，1%，10%和90%点（或满量程值），至少9个校准点；</w:t>
      </w:r>
    </w:p>
    <w:p w14:paraId="7076647A">
      <w:pPr>
        <w:pStyle w:val="26"/>
        <w:numPr>
          <w:ilvl w:val="0"/>
          <w:numId w:val="11"/>
        </w:numPr>
        <w:adjustRightInd w:val="0"/>
        <w:snapToGrid w:val="0"/>
        <w:spacing w:line="360" w:lineRule="auto"/>
        <w:ind w:left="0" w:firstLine="480"/>
        <w:jc w:val="left"/>
        <w:rPr>
          <w:rFonts w:ascii="Times New Roman"/>
          <w:sz w:val="24"/>
          <w:szCs w:val="24"/>
        </w:rPr>
      </w:pPr>
      <w:r>
        <w:rPr>
          <w:rFonts w:hint="eastAsia" w:ascii="Times New Roman" w:eastAsiaTheme="minorEastAsia"/>
          <w:sz w:val="24"/>
          <w:szCs w:val="24"/>
        </w:rPr>
        <w:t>根据校准点设定直流电压标准源的输出值</w:t>
      </w:r>
      <w:r>
        <w:rPr>
          <w:rFonts w:ascii="Times New Roman"/>
          <w:i/>
          <w:sz w:val="24"/>
          <w:szCs w:val="24"/>
        </w:rPr>
        <w:t>V</w:t>
      </w:r>
      <w:r>
        <w:rPr>
          <w:rFonts w:ascii="Times New Roman"/>
          <w:i/>
          <w:sz w:val="24"/>
          <w:szCs w:val="24"/>
          <w:vertAlign w:val="subscript"/>
        </w:rPr>
        <w:t>N</w:t>
      </w:r>
      <w:r>
        <w:rPr>
          <w:rFonts w:hint="eastAsia" w:ascii="Times New Roman" w:eastAsiaTheme="minorEastAsia"/>
          <w:sz w:val="24"/>
          <w:szCs w:val="24"/>
        </w:rPr>
        <w:t>，记录被校地电场仪的示值。</w:t>
      </w:r>
      <w:r>
        <w:rPr>
          <w:rFonts w:ascii="Times New Roman"/>
          <w:sz w:val="24"/>
          <w:szCs w:val="24"/>
        </w:rPr>
        <w:t>对每一个</w:t>
      </w:r>
      <w:r>
        <w:rPr>
          <w:rFonts w:hint="eastAsia" w:ascii="Times New Roman"/>
          <w:sz w:val="24"/>
          <w:szCs w:val="24"/>
        </w:rPr>
        <w:t>校准点</w:t>
      </w:r>
      <w:r>
        <w:rPr>
          <w:rFonts w:ascii="Times New Roman"/>
          <w:sz w:val="24"/>
          <w:szCs w:val="24"/>
        </w:rPr>
        <w:t>，被校仪器进行10次</w:t>
      </w:r>
      <w:r>
        <w:rPr>
          <w:rFonts w:hint="eastAsia" w:ascii="Times New Roman"/>
          <w:sz w:val="24"/>
          <w:szCs w:val="24"/>
        </w:rPr>
        <w:t>电压</w:t>
      </w:r>
      <w:r>
        <w:rPr>
          <w:rFonts w:ascii="Times New Roman"/>
          <w:sz w:val="24"/>
          <w:szCs w:val="24"/>
        </w:rPr>
        <w:t>测量，每次测量值为</w:t>
      </w:r>
      <w:r>
        <w:rPr>
          <w:rFonts w:ascii="Times New Roman"/>
          <w:i/>
          <w:sz w:val="24"/>
          <w:szCs w:val="24"/>
        </w:rPr>
        <w:t>V</w:t>
      </w:r>
      <w:r>
        <w:rPr>
          <w:rFonts w:ascii="Times New Roman"/>
          <w:i/>
          <w:sz w:val="24"/>
          <w:szCs w:val="24"/>
          <w:vertAlign w:val="subscript"/>
        </w:rPr>
        <w:t>i</w:t>
      </w:r>
      <w:r>
        <w:rPr>
          <w:rFonts w:ascii="Times New Roman"/>
          <w:sz w:val="24"/>
          <w:szCs w:val="24"/>
        </w:rPr>
        <w:t>，计算所有测量值的算术平均值</w:t>
      </w:r>
      <m:oMath>
        <m:acc>
          <m:accPr>
            <m:chr m:val="̅"/>
            <m:ctrlPr>
              <w:rPr>
                <w:rFonts w:ascii="Cambria Math" w:hAnsi="Cambria Math"/>
                <w:sz w:val="24"/>
                <w:szCs w:val="24"/>
              </w:rPr>
            </m:ctrlPr>
          </m:accPr>
          <m:e>
            <m:r>
              <m:rPr/>
              <w:rPr>
                <w:rFonts w:ascii="Cambria Math" w:hAnsi="Cambria Math"/>
                <w:sz w:val="24"/>
                <w:szCs w:val="24"/>
              </w:rPr>
              <m:t>V</m:t>
            </m:r>
            <m:ctrlPr>
              <w:rPr>
                <w:rFonts w:ascii="Cambria Math" w:hAnsi="Cambria Math"/>
                <w:sz w:val="24"/>
                <w:szCs w:val="24"/>
              </w:rPr>
            </m:ctrlPr>
          </m:e>
        </m:acc>
      </m:oMath>
      <w:r>
        <w:rPr>
          <w:rFonts w:ascii="Times New Roman"/>
          <w:sz w:val="24"/>
          <w:szCs w:val="24"/>
        </w:rPr>
        <w:t>作为标准电压的测得值</w:t>
      </w:r>
      <w:r>
        <w:rPr>
          <w:rFonts w:hint="eastAsia" w:ascii="Times New Roman"/>
          <w:sz w:val="24"/>
          <w:szCs w:val="24"/>
        </w:rPr>
        <w:t>，</w:t>
      </w:r>
      <w:r>
        <w:rPr>
          <w:rFonts w:hint="eastAsia" w:ascii="Times New Roman" w:eastAsiaTheme="minorEastAsia"/>
          <w:sz w:val="24"/>
          <w:szCs w:val="24"/>
        </w:rPr>
        <w:t>填入原始记录表；</w:t>
      </w:r>
    </w:p>
    <w:p w14:paraId="71E6316E">
      <w:pPr>
        <w:pStyle w:val="26"/>
        <w:numPr>
          <w:ilvl w:val="0"/>
          <w:numId w:val="11"/>
        </w:numPr>
        <w:adjustRightInd w:val="0"/>
        <w:snapToGrid w:val="0"/>
        <w:spacing w:line="360" w:lineRule="auto"/>
        <w:ind w:left="0" w:firstLine="480"/>
        <w:jc w:val="left"/>
        <w:rPr>
          <w:rFonts w:ascii="Times New Roman"/>
          <w:sz w:val="24"/>
          <w:szCs w:val="24"/>
        </w:rPr>
      </w:pPr>
      <w:r>
        <w:rPr>
          <w:rFonts w:ascii="Times New Roman"/>
          <w:sz w:val="24"/>
          <w:szCs w:val="24"/>
        </w:rPr>
        <w:t>按照公式（</w:t>
      </w:r>
      <w:r>
        <w:rPr>
          <w:rFonts w:hint="eastAsia" w:ascii="Times New Roman"/>
          <w:sz w:val="24"/>
          <w:szCs w:val="24"/>
        </w:rPr>
        <w:t>2</w:t>
      </w:r>
      <w:r>
        <w:rPr>
          <w:rFonts w:ascii="Times New Roman"/>
          <w:sz w:val="24"/>
          <w:szCs w:val="24"/>
        </w:rPr>
        <w:t>）计算被校仪器的电压测量误差：</w:t>
      </w:r>
    </w:p>
    <w:p w14:paraId="27034F24">
      <w:pPr>
        <w:pStyle w:val="26"/>
        <w:adjustRightInd w:val="0"/>
        <w:snapToGrid w:val="0"/>
        <w:spacing w:line="360" w:lineRule="auto"/>
        <w:ind w:firstLine="480"/>
        <w:jc w:val="right"/>
        <w:rPr>
          <w:rFonts w:ascii="Times New Roman"/>
          <w:sz w:val="24"/>
          <w:szCs w:val="24"/>
        </w:rPr>
      </w:pPr>
      <m:oMath>
        <m:r>
          <m:rPr>
            <m:sty m:val="p"/>
          </m:rPr>
          <w:rPr>
            <w:rFonts w:ascii="Cambria Math" w:hAnsi="Cambria Math"/>
            <w:sz w:val="24"/>
            <w:szCs w:val="24"/>
          </w:rPr>
          <m:t>∆</m:t>
        </m:r>
        <m:r>
          <m:rPr/>
          <w:rPr>
            <w:rFonts w:hint="default" w:ascii="Cambria Math" w:hAnsi="Cambria Math"/>
            <w:sz w:val="24"/>
            <w:szCs w:val="24"/>
          </w:rPr>
          <m:t>V</m:t>
        </m:r>
        <m:r>
          <m:rPr>
            <m:sty m:val="p"/>
          </m:rPr>
          <w:rPr>
            <w:rFonts w:ascii="Cambria Math" w:hAnsi="Cambria Math"/>
            <w:sz w:val="24"/>
            <w:szCs w:val="24"/>
          </w:rPr>
          <m:t>=</m:t>
        </m:r>
        <m:acc>
          <m:accPr>
            <m:chr m:val="̅"/>
            <m:ctrlPr>
              <w:rPr>
                <w:rFonts w:ascii="Cambria Math" w:hAnsi="Cambria Math"/>
                <w:sz w:val="24"/>
                <w:szCs w:val="24"/>
              </w:rPr>
            </m:ctrlPr>
          </m:accPr>
          <m:e>
            <m:r>
              <m:rPr/>
              <w:rPr>
                <w:rFonts w:ascii="Cambria Math" w:hAnsi="Cambria Math"/>
                <w:sz w:val="24"/>
                <w:szCs w:val="24"/>
              </w:rPr>
              <m:t>V</m:t>
            </m:r>
            <m:ctrlPr>
              <w:rPr>
                <w:rFonts w:ascii="Cambria Math" w:hAnsi="Cambria Math"/>
                <w:sz w:val="24"/>
                <w:szCs w:val="24"/>
              </w:rPr>
            </m:ctrlPr>
          </m:e>
        </m:acc>
        <m:r>
          <m:rPr/>
          <w:rPr>
            <w:rFonts w:ascii="Cambria Math" w:hAnsi="Cambria Math" w:eastAsia="MS Gothic"/>
            <w:sz w:val="24"/>
            <w:szCs w:val="24"/>
          </w:rPr>
          <m:t>−</m:t>
        </m:r>
        <m:sSub>
          <m:sSubPr>
            <m:ctrlPr>
              <w:rPr>
                <w:rFonts w:ascii="Cambria Math" w:hAnsi="Cambria Math"/>
                <w:i/>
                <w:sz w:val="24"/>
                <w:szCs w:val="24"/>
              </w:rPr>
            </m:ctrlPr>
          </m:sSubPr>
          <m:e>
            <m:r>
              <m:rPr/>
              <w:rPr>
                <w:rFonts w:ascii="Cambria Math" w:hAnsi="Cambria Math"/>
                <w:sz w:val="24"/>
                <w:szCs w:val="24"/>
              </w:rPr>
              <m:t>V</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oMath>
      <w:r>
        <w:rPr>
          <w:rFonts w:ascii="Times New Roman"/>
          <w:sz w:val="24"/>
          <w:szCs w:val="24"/>
        </w:rPr>
        <w:t xml:space="preserve">                             （</w:t>
      </w:r>
      <w:r>
        <w:rPr>
          <w:rFonts w:hint="eastAsia" w:ascii="Times New Roman"/>
          <w:sz w:val="24"/>
          <w:szCs w:val="24"/>
        </w:rPr>
        <w:t>2</w:t>
      </w:r>
      <w:r>
        <w:rPr>
          <w:rFonts w:ascii="Times New Roman"/>
          <w:sz w:val="24"/>
          <w:szCs w:val="24"/>
        </w:rPr>
        <w:t>）</w:t>
      </w:r>
    </w:p>
    <w:p w14:paraId="44FFDFA2">
      <w:pPr>
        <w:pStyle w:val="26"/>
        <w:adjustRightInd w:val="0"/>
        <w:snapToGrid w:val="0"/>
        <w:spacing w:line="360" w:lineRule="auto"/>
        <w:ind w:firstLine="480"/>
        <w:jc w:val="left"/>
        <w:rPr>
          <w:rFonts w:ascii="Times New Roman"/>
          <w:color w:val="000000" w:themeColor="text1"/>
          <w:sz w:val="24"/>
          <w:szCs w:val="24"/>
          <w14:textFill>
            <w14:solidFill>
              <w14:schemeClr w14:val="tx1"/>
            </w14:solidFill>
          </w14:textFill>
        </w:rPr>
      </w:pPr>
      <w:r>
        <w:rPr>
          <w:rFonts w:ascii="Times New Roman"/>
          <w:color w:val="000000" w:themeColor="text1"/>
          <w:sz w:val="24"/>
          <w:szCs w:val="24"/>
          <w14:textFill>
            <w14:solidFill>
              <w14:schemeClr w14:val="tx1"/>
            </w14:solidFill>
          </w14:textFill>
        </w:rPr>
        <w:t>式中：</w:t>
      </w:r>
    </w:p>
    <w:p w14:paraId="2733359A">
      <w:pPr>
        <w:pStyle w:val="26"/>
        <w:adjustRightInd w:val="0"/>
        <w:snapToGrid w:val="0"/>
        <w:spacing w:line="360" w:lineRule="auto"/>
        <w:ind w:firstLine="480"/>
        <w:jc w:val="left"/>
        <w:rPr>
          <w:rFonts w:ascii="Times New Roman"/>
          <w:color w:val="000000" w:themeColor="text1"/>
          <w:sz w:val="24"/>
          <w:szCs w:val="24"/>
          <w14:textFill>
            <w14:solidFill>
              <w14:schemeClr w14:val="tx1"/>
            </w14:solidFill>
          </w14:textFill>
        </w:rPr>
      </w:pPr>
      <m:oMath>
        <m:r>
          <m:rPr/>
          <w:rPr>
            <w:rFonts w:ascii="Cambria Math" w:hAnsi="Cambria Math"/>
            <w:color w:val="000000" w:themeColor="text1"/>
            <w:sz w:val="24"/>
            <w:szCs w:val="24"/>
            <w14:textFill>
              <w14:solidFill>
                <w14:schemeClr w14:val="tx1"/>
              </w14:solidFill>
            </w14:textFill>
          </w:rPr>
          <m:t>∆V</m:t>
        </m:r>
      </m:oMath>
      <w:r>
        <w:rPr>
          <w:rFonts w:ascii="Times New Roman"/>
          <w:color w:val="000000" w:themeColor="text1"/>
          <w:sz w:val="24"/>
          <w:szCs w:val="24"/>
          <w14:textFill>
            <w14:solidFill>
              <w14:schemeClr w14:val="tx1"/>
            </w14:solidFill>
          </w14:textFill>
        </w:rPr>
        <w:t>—各校准点上，被校仪器的电压测量误差值，V；</w:t>
      </w:r>
    </w:p>
    <w:p w14:paraId="729C1010">
      <w:pPr>
        <w:pStyle w:val="26"/>
        <w:adjustRightInd w:val="0"/>
        <w:snapToGrid w:val="0"/>
        <w:spacing w:line="360" w:lineRule="auto"/>
        <w:ind w:firstLine="480"/>
        <w:jc w:val="left"/>
        <w:rPr>
          <w:rFonts w:ascii="Times New Roman"/>
          <w:color w:val="000000" w:themeColor="text1"/>
          <w:sz w:val="24"/>
          <w:szCs w:val="24"/>
          <w14:textFill>
            <w14:solidFill>
              <w14:schemeClr w14:val="tx1"/>
            </w14:solidFill>
          </w14:textFill>
        </w:rPr>
      </w:p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V</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N</m:t>
            </m:r>
            <m:ctrlPr>
              <w:rPr>
                <w:rFonts w:ascii="Cambria Math" w:hAnsi="Cambria Math"/>
                <w:i/>
                <w:color w:val="000000" w:themeColor="text1"/>
                <w:sz w:val="24"/>
                <w:szCs w:val="24"/>
                <w14:textFill>
                  <w14:solidFill>
                    <w14:schemeClr w14:val="tx1"/>
                  </w14:solidFill>
                </w14:textFill>
              </w:rPr>
            </m:ctrlPr>
          </m:sub>
        </m:sSub>
      </m:oMath>
      <w:r>
        <w:rPr>
          <w:rFonts w:ascii="Times New Roman"/>
          <w:color w:val="000000" w:themeColor="text1"/>
          <w:sz w:val="24"/>
          <w:szCs w:val="24"/>
          <w14:textFill>
            <w14:solidFill>
              <w14:schemeClr w14:val="tx1"/>
            </w14:solidFill>
          </w14:textFill>
        </w:rPr>
        <w:t>—直流电压标准源输出的电压标准值，V；</w:t>
      </w:r>
    </w:p>
    <w:p w14:paraId="68211BB6">
      <w:pPr>
        <w:pStyle w:val="26"/>
        <w:adjustRightInd w:val="0"/>
        <w:snapToGrid w:val="0"/>
        <w:spacing w:line="360" w:lineRule="auto"/>
        <w:ind w:firstLine="480"/>
        <w:jc w:val="left"/>
        <w:rPr>
          <w:rFonts w:ascii="Times New Roman"/>
          <w:color w:val="000000" w:themeColor="text1"/>
          <w:sz w:val="24"/>
          <w:szCs w:val="24"/>
          <w14:textFill>
            <w14:solidFill>
              <w14:schemeClr w14:val="tx1"/>
            </w14:solidFill>
          </w14:textFill>
        </w:rPr>
      </w:pPr>
      <m:oMath>
        <m:acc>
          <m:accPr>
            <m:chr m:val="̅"/>
            <m:ctrlPr>
              <w:rPr>
                <w:rFonts w:ascii="Cambria Math" w:hAnsi="Cambria Math"/>
                <w:sz w:val="24"/>
                <w:szCs w:val="24"/>
              </w:rPr>
            </m:ctrlPr>
          </m:accPr>
          <m:e>
            <m:r>
              <m:rPr/>
              <w:rPr>
                <w:rFonts w:ascii="Cambria Math" w:hAnsi="Cambria Math"/>
                <w:sz w:val="24"/>
                <w:szCs w:val="24"/>
              </w:rPr>
              <m:t>V</m:t>
            </m:r>
            <m:ctrlPr>
              <w:rPr>
                <w:rFonts w:ascii="Cambria Math" w:hAnsi="Cambria Math"/>
                <w:sz w:val="24"/>
                <w:szCs w:val="24"/>
              </w:rPr>
            </m:ctrlPr>
          </m:e>
        </m:acc>
      </m:oMath>
      <w:r>
        <w:rPr>
          <w:rFonts w:ascii="Times New Roman"/>
          <w:color w:val="000000" w:themeColor="text1"/>
          <w:sz w:val="24"/>
          <w:szCs w:val="24"/>
          <w14:textFill>
            <w14:solidFill>
              <w14:schemeClr w14:val="tx1"/>
            </w14:solidFill>
          </w14:textFill>
        </w:rPr>
        <w:t>—各校准点上，多次电压测量值的算术平均值，V。</w:t>
      </w:r>
    </w:p>
    <w:p w14:paraId="59311684">
      <w:pPr>
        <w:pStyle w:val="26"/>
        <w:numPr>
          <w:ilvl w:val="0"/>
          <w:numId w:val="11"/>
        </w:numPr>
        <w:adjustRightInd w:val="0"/>
        <w:snapToGrid w:val="0"/>
        <w:spacing w:line="360" w:lineRule="auto"/>
        <w:ind w:firstLineChars="0"/>
        <w:jc w:val="left"/>
        <w:rPr>
          <w:rFonts w:ascii="Times New Roman"/>
          <w:sz w:val="24"/>
          <w:szCs w:val="24"/>
        </w:rPr>
      </w:pPr>
      <w:r>
        <w:rPr>
          <w:rFonts w:ascii="Times New Roman"/>
          <w:sz w:val="24"/>
          <w:szCs w:val="24"/>
        </w:rPr>
        <w:t>对具有多个电压测量通道的被校仪器，</w:t>
      </w:r>
      <w:r>
        <w:rPr>
          <w:rFonts w:hint="eastAsia" w:ascii="Times New Roman"/>
          <w:sz w:val="24"/>
          <w:szCs w:val="24"/>
        </w:rPr>
        <w:t>每个通道分别</w:t>
      </w:r>
      <w:r>
        <w:rPr>
          <w:rFonts w:ascii="Times New Roman"/>
          <w:sz w:val="24"/>
          <w:szCs w:val="24"/>
        </w:rPr>
        <w:t>重复</w:t>
      </w:r>
      <w:r>
        <w:rPr>
          <w:rFonts w:hint="eastAsia" w:ascii="Times New Roman"/>
          <w:sz w:val="24"/>
          <w:szCs w:val="24"/>
        </w:rPr>
        <w:t>c</w:t>
      </w:r>
      <w:r>
        <w:rPr>
          <w:rFonts w:ascii="Times New Roman"/>
          <w:sz w:val="24"/>
          <w:szCs w:val="24"/>
        </w:rPr>
        <w:t>）-</w:t>
      </w:r>
      <w:r>
        <w:rPr>
          <w:rFonts w:hint="eastAsia" w:ascii="Times New Roman"/>
          <w:sz w:val="24"/>
          <w:szCs w:val="24"/>
        </w:rPr>
        <w:t>d</w:t>
      </w:r>
      <w:r>
        <w:rPr>
          <w:rFonts w:ascii="Times New Roman"/>
          <w:sz w:val="24"/>
          <w:szCs w:val="24"/>
        </w:rPr>
        <w:t>）的校准过程。</w:t>
      </w:r>
    </w:p>
    <w:bookmarkEnd w:id="82"/>
    <w:p w14:paraId="0A327A08">
      <w:pPr>
        <w:pStyle w:val="30"/>
        <w:numPr>
          <w:ilvl w:val="0"/>
          <w:numId w:val="8"/>
        </w:numPr>
        <w:spacing w:before="190" w:after="190" w:line="276" w:lineRule="auto"/>
        <w:ind w:left="283" w:hanging="283" w:hangingChars="118"/>
        <w:jc w:val="left"/>
        <w:outlineLvl w:val="0"/>
        <w:rPr>
          <w:rFonts w:hint="eastAsia" w:hAnsiTheme="minorEastAsia"/>
          <w:color w:val="000000" w:themeColor="text1"/>
          <w:sz w:val="24"/>
          <w14:textFill>
            <w14:solidFill>
              <w14:schemeClr w14:val="tx1"/>
            </w14:solidFill>
          </w14:textFill>
        </w:rPr>
      </w:pPr>
      <w:bookmarkStart w:id="83" w:name="_Toc105574475"/>
      <w:bookmarkStart w:id="84" w:name="_Toc150645957"/>
      <w:bookmarkStart w:id="85" w:name="_Toc413396105"/>
      <w:bookmarkStart w:id="86" w:name="_Toc409634832"/>
      <w:r>
        <w:rPr>
          <w:rFonts w:hint="eastAsia" w:hAnsiTheme="minorEastAsia"/>
          <w:color w:val="000000" w:themeColor="text1"/>
          <w:sz w:val="24"/>
          <w14:textFill>
            <w14:solidFill>
              <w14:schemeClr w14:val="tx1"/>
            </w14:solidFill>
          </w14:textFill>
        </w:rPr>
        <w:t>校准结果</w:t>
      </w:r>
      <w:bookmarkEnd w:id="83"/>
      <w:bookmarkEnd w:id="84"/>
      <w:bookmarkEnd w:id="85"/>
      <w:bookmarkEnd w:id="86"/>
    </w:p>
    <w:p w14:paraId="4D804831">
      <w:pPr>
        <w:pStyle w:val="26"/>
        <w:adjustRightInd w:val="0"/>
        <w:snapToGrid w:val="0"/>
        <w:spacing w:line="360" w:lineRule="auto"/>
        <w:ind w:firstLine="480"/>
        <w:jc w:val="left"/>
        <w:rPr>
          <w:rFonts w:ascii="Times New Roman" w:eastAsiaTheme="minorEastAsia"/>
          <w:color w:val="000000" w:themeColor="text1"/>
          <w:sz w:val="24"/>
          <w14:textFill>
            <w14:solidFill>
              <w14:schemeClr w14:val="tx1"/>
            </w14:solidFill>
          </w14:textFill>
        </w:rPr>
      </w:pPr>
      <w:bookmarkStart w:id="87" w:name="_Toc409634833"/>
      <w:bookmarkStart w:id="88" w:name="_Toc413396106"/>
      <w:r>
        <w:rPr>
          <w:rFonts w:ascii="Times New Roman" w:eastAsiaTheme="minorEastAsia"/>
          <w:color w:val="000000" w:themeColor="text1"/>
          <w:sz w:val="24"/>
          <w14:textFill>
            <w14:solidFill>
              <w14:schemeClr w14:val="tx1"/>
            </w14:solidFill>
          </w14:textFill>
        </w:rPr>
        <w:t xml:space="preserve">校准结果应在校准证书（报告）上反映，校准证书（报告）应至少包括以下信息： </w:t>
      </w:r>
    </w:p>
    <w:p w14:paraId="4D5E5DFC">
      <w:pPr>
        <w:pStyle w:val="26"/>
        <w:numPr>
          <w:ilvl w:val="2"/>
          <w:numId w:val="12"/>
        </w:numPr>
        <w:adjustRightInd w:val="0"/>
        <w:snapToGrid w:val="0"/>
        <w:spacing w:line="360" w:lineRule="auto"/>
        <w:ind w:left="0" w:firstLine="480"/>
        <w:jc w:val="left"/>
        <w:rPr>
          <w:rFonts w:ascii="Times New Roman" w:eastAsiaTheme="minorEastAsia"/>
          <w:color w:val="000000" w:themeColor="text1"/>
          <w:sz w:val="24"/>
          <w14:textFill>
            <w14:solidFill>
              <w14:schemeClr w14:val="tx1"/>
            </w14:solidFill>
          </w14:textFill>
        </w:rPr>
      </w:pPr>
      <w:r>
        <w:rPr>
          <w:rFonts w:ascii="Times New Roman" w:eastAsiaTheme="minorEastAsia"/>
          <w:color w:val="000000" w:themeColor="text1"/>
          <w:sz w:val="24"/>
          <w14:textFill>
            <w14:solidFill>
              <w14:schemeClr w14:val="tx1"/>
            </w14:solidFill>
          </w14:textFill>
        </w:rPr>
        <w:t>标题，如“校准证书”；</w:t>
      </w:r>
    </w:p>
    <w:p w14:paraId="384872C0">
      <w:pPr>
        <w:pStyle w:val="26"/>
        <w:numPr>
          <w:ilvl w:val="2"/>
          <w:numId w:val="12"/>
        </w:numPr>
        <w:adjustRightInd w:val="0"/>
        <w:snapToGrid w:val="0"/>
        <w:spacing w:line="360" w:lineRule="auto"/>
        <w:ind w:left="0" w:firstLine="480"/>
        <w:jc w:val="left"/>
        <w:rPr>
          <w:rFonts w:ascii="Times New Roman" w:eastAsiaTheme="minorEastAsia"/>
          <w:color w:val="000000" w:themeColor="text1"/>
          <w:sz w:val="24"/>
          <w14:textFill>
            <w14:solidFill>
              <w14:schemeClr w14:val="tx1"/>
            </w14:solidFill>
          </w14:textFill>
        </w:rPr>
      </w:pPr>
      <w:r>
        <w:rPr>
          <w:rFonts w:ascii="Times New Roman" w:eastAsiaTheme="minorEastAsia"/>
          <w:color w:val="000000" w:themeColor="text1"/>
          <w:sz w:val="24"/>
          <w14:textFill>
            <w14:solidFill>
              <w14:schemeClr w14:val="tx1"/>
            </w14:solidFill>
          </w14:textFill>
        </w:rPr>
        <w:t xml:space="preserve">实验室名称和地址； </w:t>
      </w:r>
    </w:p>
    <w:p w14:paraId="4E67004C">
      <w:pPr>
        <w:pStyle w:val="26"/>
        <w:numPr>
          <w:ilvl w:val="2"/>
          <w:numId w:val="12"/>
        </w:numPr>
        <w:adjustRightInd w:val="0"/>
        <w:snapToGrid w:val="0"/>
        <w:spacing w:line="360" w:lineRule="auto"/>
        <w:ind w:left="0" w:firstLine="480"/>
        <w:jc w:val="left"/>
        <w:rPr>
          <w:rFonts w:ascii="Times New Roman" w:eastAsiaTheme="minorEastAsia"/>
          <w:color w:val="000000" w:themeColor="text1"/>
          <w:sz w:val="24"/>
          <w14:textFill>
            <w14:solidFill>
              <w14:schemeClr w14:val="tx1"/>
            </w14:solidFill>
          </w14:textFill>
        </w:rPr>
      </w:pPr>
      <w:r>
        <w:rPr>
          <w:rFonts w:ascii="Times New Roman" w:eastAsiaTheme="minorEastAsia"/>
          <w:color w:val="000000" w:themeColor="text1"/>
          <w:sz w:val="24"/>
          <w14:textFill>
            <w14:solidFill>
              <w14:schemeClr w14:val="tx1"/>
            </w14:solidFill>
          </w14:textFill>
        </w:rPr>
        <w:t xml:space="preserve">进行校准的地点（如果与实验室的地址不同）； </w:t>
      </w:r>
    </w:p>
    <w:p w14:paraId="60834790">
      <w:pPr>
        <w:pStyle w:val="26"/>
        <w:numPr>
          <w:ilvl w:val="2"/>
          <w:numId w:val="12"/>
        </w:numPr>
        <w:adjustRightInd w:val="0"/>
        <w:snapToGrid w:val="0"/>
        <w:spacing w:line="360" w:lineRule="auto"/>
        <w:ind w:left="0" w:firstLine="480"/>
        <w:jc w:val="left"/>
        <w:rPr>
          <w:rFonts w:ascii="Times New Roman" w:eastAsiaTheme="minorEastAsia"/>
          <w:color w:val="000000" w:themeColor="text1"/>
          <w:sz w:val="24"/>
          <w14:textFill>
            <w14:solidFill>
              <w14:schemeClr w14:val="tx1"/>
            </w14:solidFill>
          </w14:textFill>
        </w:rPr>
      </w:pPr>
      <w:r>
        <w:rPr>
          <w:rFonts w:ascii="Times New Roman" w:eastAsiaTheme="minorEastAsia"/>
          <w:color w:val="000000" w:themeColor="text1"/>
          <w:sz w:val="24"/>
          <w14:textFill>
            <w14:solidFill>
              <w14:schemeClr w14:val="tx1"/>
            </w14:solidFill>
          </w14:textFill>
        </w:rPr>
        <w:t xml:space="preserve">证书或报告的唯一性标识（如编号），每页及总页数的标识； </w:t>
      </w:r>
    </w:p>
    <w:p w14:paraId="275D44FE">
      <w:pPr>
        <w:pStyle w:val="26"/>
        <w:numPr>
          <w:ilvl w:val="2"/>
          <w:numId w:val="12"/>
        </w:numPr>
        <w:adjustRightInd w:val="0"/>
        <w:snapToGrid w:val="0"/>
        <w:spacing w:line="360" w:lineRule="auto"/>
        <w:ind w:left="0" w:firstLine="480"/>
        <w:jc w:val="left"/>
        <w:rPr>
          <w:rFonts w:ascii="Times New Roman" w:eastAsiaTheme="minorEastAsia"/>
          <w:color w:val="000000" w:themeColor="text1"/>
          <w:sz w:val="24"/>
          <w14:textFill>
            <w14:solidFill>
              <w14:schemeClr w14:val="tx1"/>
            </w14:solidFill>
          </w14:textFill>
        </w:rPr>
      </w:pPr>
      <w:r>
        <w:rPr>
          <w:rFonts w:ascii="Times New Roman" w:eastAsiaTheme="minorEastAsia"/>
          <w:color w:val="000000" w:themeColor="text1"/>
          <w:sz w:val="24"/>
          <w14:textFill>
            <w14:solidFill>
              <w14:schemeClr w14:val="tx1"/>
            </w14:solidFill>
          </w14:textFill>
        </w:rPr>
        <w:t xml:space="preserve">客户的名称和地址； </w:t>
      </w:r>
    </w:p>
    <w:p w14:paraId="402C8A68">
      <w:pPr>
        <w:pStyle w:val="26"/>
        <w:numPr>
          <w:ilvl w:val="2"/>
          <w:numId w:val="12"/>
        </w:numPr>
        <w:adjustRightInd w:val="0"/>
        <w:snapToGrid w:val="0"/>
        <w:spacing w:line="360" w:lineRule="auto"/>
        <w:ind w:left="0" w:firstLine="480"/>
        <w:jc w:val="left"/>
        <w:rPr>
          <w:rFonts w:ascii="Times New Roman" w:eastAsiaTheme="minorEastAsia"/>
          <w:color w:val="000000" w:themeColor="text1"/>
          <w:sz w:val="24"/>
          <w14:textFill>
            <w14:solidFill>
              <w14:schemeClr w14:val="tx1"/>
            </w14:solidFill>
          </w14:textFill>
        </w:rPr>
      </w:pPr>
      <w:r>
        <w:rPr>
          <w:rFonts w:ascii="Times New Roman" w:eastAsiaTheme="minorEastAsia"/>
          <w:color w:val="000000" w:themeColor="text1"/>
          <w:sz w:val="24"/>
          <w14:textFill>
            <w14:solidFill>
              <w14:schemeClr w14:val="tx1"/>
            </w14:solidFill>
          </w14:textFill>
        </w:rPr>
        <w:t xml:space="preserve">被校对象的描述和明确标识； </w:t>
      </w:r>
    </w:p>
    <w:p w14:paraId="07C69239">
      <w:pPr>
        <w:pStyle w:val="26"/>
        <w:numPr>
          <w:ilvl w:val="2"/>
          <w:numId w:val="12"/>
        </w:numPr>
        <w:adjustRightInd w:val="0"/>
        <w:snapToGrid w:val="0"/>
        <w:spacing w:line="360" w:lineRule="auto"/>
        <w:ind w:left="0" w:firstLine="480"/>
        <w:jc w:val="left"/>
        <w:rPr>
          <w:rFonts w:ascii="Times New Roman" w:eastAsiaTheme="minorEastAsia"/>
          <w:color w:val="000000" w:themeColor="text1"/>
          <w:sz w:val="24"/>
          <w14:textFill>
            <w14:solidFill>
              <w14:schemeClr w14:val="tx1"/>
            </w14:solidFill>
          </w14:textFill>
        </w:rPr>
      </w:pPr>
      <w:r>
        <w:rPr>
          <w:rFonts w:ascii="Times New Roman" w:eastAsiaTheme="minorEastAsia"/>
          <w:color w:val="000000" w:themeColor="text1"/>
          <w:sz w:val="24"/>
          <w14:textFill>
            <w14:solidFill>
              <w14:schemeClr w14:val="tx1"/>
            </w14:solidFill>
          </w14:textFill>
        </w:rPr>
        <w:t xml:space="preserve">进行校准的日期，如果与校准结果的有效性和应用有关时，应说明被校对象的接收日期； </w:t>
      </w:r>
    </w:p>
    <w:p w14:paraId="67E45166">
      <w:pPr>
        <w:pStyle w:val="26"/>
        <w:numPr>
          <w:ilvl w:val="2"/>
          <w:numId w:val="12"/>
        </w:numPr>
        <w:adjustRightInd w:val="0"/>
        <w:snapToGrid w:val="0"/>
        <w:spacing w:line="360" w:lineRule="auto"/>
        <w:ind w:left="0" w:firstLine="480"/>
        <w:jc w:val="left"/>
        <w:rPr>
          <w:rFonts w:ascii="Times New Roman" w:eastAsiaTheme="minorEastAsia"/>
          <w:color w:val="000000" w:themeColor="text1"/>
          <w:sz w:val="24"/>
          <w14:textFill>
            <w14:solidFill>
              <w14:schemeClr w14:val="tx1"/>
            </w14:solidFill>
          </w14:textFill>
        </w:rPr>
      </w:pPr>
      <w:r>
        <w:rPr>
          <w:rFonts w:ascii="Times New Roman" w:eastAsiaTheme="minorEastAsia"/>
          <w:color w:val="000000" w:themeColor="text1"/>
          <w:sz w:val="24"/>
          <w14:textFill>
            <w14:solidFill>
              <w14:schemeClr w14:val="tx1"/>
            </w14:solidFill>
          </w14:textFill>
        </w:rPr>
        <w:t xml:space="preserve">校准所依据的技术规范的标识，包括名称及代号； </w:t>
      </w:r>
    </w:p>
    <w:p w14:paraId="3D1394D7">
      <w:pPr>
        <w:pStyle w:val="26"/>
        <w:numPr>
          <w:ilvl w:val="2"/>
          <w:numId w:val="12"/>
        </w:numPr>
        <w:adjustRightInd w:val="0"/>
        <w:snapToGrid w:val="0"/>
        <w:spacing w:line="360" w:lineRule="auto"/>
        <w:ind w:left="0" w:firstLine="480"/>
        <w:jc w:val="left"/>
        <w:rPr>
          <w:rFonts w:ascii="Times New Roman" w:eastAsiaTheme="minorEastAsia"/>
          <w:color w:val="000000" w:themeColor="text1"/>
          <w:sz w:val="24"/>
          <w14:textFill>
            <w14:solidFill>
              <w14:schemeClr w14:val="tx1"/>
            </w14:solidFill>
          </w14:textFill>
        </w:rPr>
      </w:pPr>
      <w:r>
        <w:rPr>
          <w:rFonts w:ascii="Times New Roman" w:eastAsiaTheme="minorEastAsia"/>
          <w:color w:val="000000" w:themeColor="text1"/>
          <w:sz w:val="24"/>
          <w14:textFill>
            <w14:solidFill>
              <w14:schemeClr w14:val="tx1"/>
            </w14:solidFill>
          </w14:textFill>
        </w:rPr>
        <w:t xml:space="preserve">本次校准所用测量标准的溯源性及有效性说明； </w:t>
      </w:r>
    </w:p>
    <w:p w14:paraId="3341CD54">
      <w:pPr>
        <w:pStyle w:val="26"/>
        <w:numPr>
          <w:ilvl w:val="2"/>
          <w:numId w:val="12"/>
        </w:numPr>
        <w:adjustRightInd w:val="0"/>
        <w:snapToGrid w:val="0"/>
        <w:spacing w:line="360" w:lineRule="auto"/>
        <w:ind w:left="0" w:firstLine="480"/>
        <w:jc w:val="left"/>
        <w:rPr>
          <w:rFonts w:ascii="Times New Roman" w:eastAsiaTheme="minorEastAsia"/>
          <w:color w:val="000000" w:themeColor="text1"/>
          <w:sz w:val="24"/>
          <w14:textFill>
            <w14:solidFill>
              <w14:schemeClr w14:val="tx1"/>
            </w14:solidFill>
          </w14:textFill>
        </w:rPr>
      </w:pPr>
      <w:r>
        <w:rPr>
          <w:rFonts w:ascii="Times New Roman" w:eastAsiaTheme="minorEastAsia"/>
          <w:color w:val="000000" w:themeColor="text1"/>
          <w:sz w:val="24"/>
          <w14:textFill>
            <w14:solidFill>
              <w14:schemeClr w14:val="tx1"/>
            </w14:solidFill>
          </w14:textFill>
        </w:rPr>
        <w:t xml:space="preserve">校准环境的描述； </w:t>
      </w:r>
    </w:p>
    <w:p w14:paraId="7E6EE574">
      <w:pPr>
        <w:pStyle w:val="26"/>
        <w:numPr>
          <w:ilvl w:val="2"/>
          <w:numId w:val="12"/>
        </w:numPr>
        <w:adjustRightInd w:val="0"/>
        <w:snapToGrid w:val="0"/>
        <w:spacing w:line="360" w:lineRule="auto"/>
        <w:ind w:left="0" w:firstLine="480"/>
        <w:jc w:val="left"/>
        <w:rPr>
          <w:rFonts w:ascii="Times New Roman" w:eastAsiaTheme="minorEastAsia"/>
          <w:color w:val="000000" w:themeColor="text1"/>
          <w:sz w:val="24"/>
          <w14:textFill>
            <w14:solidFill>
              <w14:schemeClr w14:val="tx1"/>
            </w14:solidFill>
          </w14:textFill>
        </w:rPr>
      </w:pPr>
      <w:r>
        <w:rPr>
          <w:rFonts w:ascii="Times New Roman" w:eastAsiaTheme="minorEastAsia"/>
          <w:color w:val="000000" w:themeColor="text1"/>
          <w:sz w:val="24"/>
          <w14:textFill>
            <w14:solidFill>
              <w14:schemeClr w14:val="tx1"/>
            </w14:solidFill>
          </w14:textFill>
        </w:rPr>
        <w:t xml:space="preserve">校准结果及其测量不确定度的说明； </w:t>
      </w:r>
    </w:p>
    <w:p w14:paraId="7F65A074">
      <w:pPr>
        <w:pStyle w:val="26"/>
        <w:numPr>
          <w:ilvl w:val="2"/>
          <w:numId w:val="12"/>
        </w:numPr>
        <w:adjustRightInd w:val="0"/>
        <w:snapToGrid w:val="0"/>
        <w:spacing w:line="360" w:lineRule="auto"/>
        <w:ind w:left="0" w:firstLine="480"/>
        <w:jc w:val="left"/>
        <w:rPr>
          <w:rFonts w:ascii="Times New Roman" w:eastAsiaTheme="minorEastAsia"/>
          <w:color w:val="000000" w:themeColor="text1"/>
          <w:sz w:val="24"/>
          <w14:textFill>
            <w14:solidFill>
              <w14:schemeClr w14:val="tx1"/>
            </w14:solidFill>
          </w14:textFill>
        </w:rPr>
      </w:pPr>
      <w:r>
        <w:rPr>
          <w:rFonts w:ascii="Times New Roman" w:eastAsiaTheme="minorEastAsia"/>
          <w:color w:val="000000" w:themeColor="text1"/>
          <w:sz w:val="24"/>
          <w14:textFill>
            <w14:solidFill>
              <w14:schemeClr w14:val="tx1"/>
            </w14:solidFill>
          </w14:textFill>
        </w:rPr>
        <w:t xml:space="preserve">对校准规范的偏离的说明； </w:t>
      </w:r>
    </w:p>
    <w:p w14:paraId="78C97228">
      <w:pPr>
        <w:pStyle w:val="26"/>
        <w:numPr>
          <w:ilvl w:val="2"/>
          <w:numId w:val="12"/>
        </w:numPr>
        <w:adjustRightInd w:val="0"/>
        <w:snapToGrid w:val="0"/>
        <w:spacing w:line="360" w:lineRule="auto"/>
        <w:ind w:left="0" w:firstLine="480"/>
        <w:jc w:val="left"/>
        <w:rPr>
          <w:rFonts w:ascii="Times New Roman" w:eastAsiaTheme="minorEastAsia"/>
          <w:color w:val="000000" w:themeColor="text1"/>
          <w:sz w:val="24"/>
          <w14:textFill>
            <w14:solidFill>
              <w14:schemeClr w14:val="tx1"/>
            </w14:solidFill>
          </w14:textFill>
        </w:rPr>
      </w:pPr>
      <w:r>
        <w:rPr>
          <w:rFonts w:ascii="Times New Roman" w:eastAsiaTheme="minorEastAsia"/>
          <w:color w:val="000000" w:themeColor="text1"/>
          <w:sz w:val="24"/>
          <w14:textFill>
            <w14:solidFill>
              <w14:schemeClr w14:val="tx1"/>
            </w14:solidFill>
          </w14:textFill>
        </w:rPr>
        <w:t xml:space="preserve">校准证书和校准报告签发人的签名、职务或等效标识； </w:t>
      </w:r>
    </w:p>
    <w:p w14:paraId="632D57A6">
      <w:pPr>
        <w:pStyle w:val="26"/>
        <w:numPr>
          <w:ilvl w:val="2"/>
          <w:numId w:val="12"/>
        </w:numPr>
        <w:adjustRightInd w:val="0"/>
        <w:snapToGrid w:val="0"/>
        <w:spacing w:line="360" w:lineRule="auto"/>
        <w:ind w:left="0" w:firstLine="480"/>
        <w:jc w:val="left"/>
        <w:rPr>
          <w:rFonts w:ascii="Times New Roman" w:eastAsiaTheme="minorEastAsia"/>
          <w:color w:val="000000" w:themeColor="text1"/>
          <w:sz w:val="24"/>
          <w14:textFill>
            <w14:solidFill>
              <w14:schemeClr w14:val="tx1"/>
            </w14:solidFill>
          </w14:textFill>
        </w:rPr>
      </w:pPr>
      <w:r>
        <w:rPr>
          <w:rFonts w:ascii="Times New Roman" w:eastAsiaTheme="minorEastAsia"/>
          <w:color w:val="000000" w:themeColor="text1"/>
          <w:sz w:val="24"/>
          <w14:textFill>
            <w14:solidFill>
              <w14:schemeClr w14:val="tx1"/>
            </w14:solidFill>
          </w14:textFill>
        </w:rPr>
        <w:t xml:space="preserve">校准结果仅对被校对象有效的声明； </w:t>
      </w:r>
    </w:p>
    <w:p w14:paraId="5D886387">
      <w:pPr>
        <w:pStyle w:val="26"/>
        <w:numPr>
          <w:ilvl w:val="2"/>
          <w:numId w:val="12"/>
        </w:numPr>
        <w:adjustRightInd w:val="0"/>
        <w:snapToGrid w:val="0"/>
        <w:spacing w:line="360" w:lineRule="auto"/>
        <w:ind w:left="0" w:firstLine="480"/>
        <w:jc w:val="left"/>
        <w:rPr>
          <w:rFonts w:ascii="Times New Roman" w:eastAsiaTheme="minorEastAsia"/>
          <w:color w:val="000000" w:themeColor="text1"/>
          <w:sz w:val="24"/>
          <w14:textFill>
            <w14:solidFill>
              <w14:schemeClr w14:val="tx1"/>
            </w14:solidFill>
          </w14:textFill>
        </w:rPr>
      </w:pPr>
      <w:r>
        <w:rPr>
          <w:rFonts w:ascii="Times New Roman" w:eastAsiaTheme="minorEastAsia"/>
          <w:color w:val="000000" w:themeColor="text1"/>
          <w:sz w:val="24"/>
          <w14:textFill>
            <w14:solidFill>
              <w14:schemeClr w14:val="tx1"/>
            </w14:solidFill>
          </w14:textFill>
        </w:rPr>
        <w:t xml:space="preserve">未经实验室书面批准，不得部分复制证书或报告的声明。 </w:t>
      </w:r>
    </w:p>
    <w:p w14:paraId="545F2548">
      <w:pPr>
        <w:pStyle w:val="26"/>
        <w:adjustRightInd w:val="0"/>
        <w:snapToGrid w:val="0"/>
        <w:spacing w:line="360" w:lineRule="auto"/>
        <w:ind w:firstLine="480"/>
        <w:jc w:val="left"/>
        <w:rPr>
          <w:rFonts w:ascii="Times New Roman" w:eastAsiaTheme="minorEastAsia"/>
          <w:color w:val="000000" w:themeColor="text1"/>
          <w:sz w:val="24"/>
          <w14:textFill>
            <w14:solidFill>
              <w14:schemeClr w14:val="tx1"/>
            </w14:solidFill>
          </w14:textFill>
        </w:rPr>
      </w:pPr>
      <w:r>
        <w:rPr>
          <w:rFonts w:ascii="Times New Roman" w:eastAsiaTheme="minorEastAsia"/>
          <w:color w:val="000000" w:themeColor="text1"/>
          <w:sz w:val="24"/>
          <w14:textFill>
            <w14:solidFill>
              <w14:schemeClr w14:val="tx1"/>
            </w14:solidFill>
          </w14:textFill>
        </w:rPr>
        <w:t>校准原始记录格式见附录</w:t>
      </w:r>
      <w:r>
        <w:rPr>
          <w:rFonts w:hint="eastAsia" w:ascii="Times New Roman" w:eastAsiaTheme="minorEastAsia"/>
          <w:color w:val="000000" w:themeColor="text1"/>
          <w:sz w:val="24"/>
          <w14:textFill>
            <w14:solidFill>
              <w14:schemeClr w14:val="tx1"/>
            </w14:solidFill>
          </w14:textFill>
        </w:rPr>
        <w:t>A</w:t>
      </w:r>
      <w:r>
        <w:rPr>
          <w:rFonts w:ascii="Times New Roman" w:eastAsiaTheme="minorEastAsia"/>
          <w:color w:val="000000" w:themeColor="text1"/>
          <w:sz w:val="24"/>
          <w14:textFill>
            <w14:solidFill>
              <w14:schemeClr w14:val="tx1"/>
            </w14:solidFill>
          </w14:textFill>
        </w:rPr>
        <w:t>，校准证书（报告）内页格式见附录</w:t>
      </w:r>
      <w:r>
        <w:rPr>
          <w:rFonts w:hint="eastAsia" w:ascii="Times New Roman" w:eastAsiaTheme="minorEastAsia"/>
          <w:color w:val="000000" w:themeColor="text1"/>
          <w:sz w:val="24"/>
          <w14:textFill>
            <w14:solidFill>
              <w14:schemeClr w14:val="tx1"/>
            </w14:solidFill>
          </w14:textFill>
        </w:rPr>
        <w:t>B</w:t>
      </w:r>
      <w:r>
        <w:rPr>
          <w:rFonts w:ascii="Times New Roman" w:eastAsiaTheme="minorEastAsia"/>
          <w:color w:val="000000" w:themeColor="text1"/>
          <w:sz w:val="24"/>
          <w14:textFill>
            <w14:solidFill>
              <w14:schemeClr w14:val="tx1"/>
            </w14:solidFill>
          </w14:textFill>
        </w:rPr>
        <w:t>。</w:t>
      </w:r>
    </w:p>
    <w:bookmarkEnd w:id="87"/>
    <w:bookmarkEnd w:id="88"/>
    <w:p w14:paraId="612622EE">
      <w:pPr>
        <w:pStyle w:val="30"/>
        <w:numPr>
          <w:ilvl w:val="0"/>
          <w:numId w:val="8"/>
        </w:numPr>
        <w:spacing w:before="190" w:after="190" w:line="276" w:lineRule="auto"/>
        <w:ind w:left="283" w:hanging="283" w:hangingChars="118"/>
        <w:jc w:val="left"/>
        <w:outlineLvl w:val="0"/>
        <w:rPr>
          <w:rFonts w:hint="eastAsia" w:hAnsiTheme="minorEastAsia"/>
          <w:color w:val="000000" w:themeColor="text1"/>
          <w:sz w:val="24"/>
          <w14:textFill>
            <w14:solidFill>
              <w14:schemeClr w14:val="tx1"/>
            </w14:solidFill>
          </w14:textFill>
        </w:rPr>
      </w:pPr>
      <w:bookmarkStart w:id="89" w:name="_Toc105574476"/>
      <w:bookmarkStart w:id="90" w:name="_Toc150645958"/>
      <w:r>
        <w:rPr>
          <w:rFonts w:hint="eastAsia" w:hAnsiTheme="minorEastAsia"/>
          <w:color w:val="000000" w:themeColor="text1"/>
          <w:sz w:val="24"/>
          <w14:textFill>
            <w14:solidFill>
              <w14:schemeClr w14:val="tx1"/>
            </w14:solidFill>
          </w14:textFill>
        </w:rPr>
        <w:t>复校时间间隔</w:t>
      </w:r>
      <w:bookmarkEnd w:id="89"/>
      <w:bookmarkEnd w:id="90"/>
    </w:p>
    <w:p w14:paraId="0F16F442">
      <w:pPr>
        <w:pStyle w:val="26"/>
        <w:adjustRightInd w:val="0"/>
        <w:snapToGrid w:val="0"/>
        <w:spacing w:line="360" w:lineRule="auto"/>
        <w:ind w:firstLine="480"/>
        <w:jc w:val="left"/>
        <w:rPr>
          <w:rFonts w:hint="eastAsia" w:asciiTheme="minorEastAsia" w:hAnsiTheme="minorEastAsia" w:eastAsiaTheme="minorEastAsia"/>
          <w:color w:val="000000" w:themeColor="text1"/>
          <w:sz w:val="24"/>
          <w14:textFill>
            <w14:solidFill>
              <w14:schemeClr w14:val="tx1"/>
            </w14:solidFill>
          </w14:textFill>
        </w:rPr>
      </w:pPr>
      <w:r>
        <w:rPr>
          <w:sz w:val="24"/>
        </w:rPr>
        <w:t>建议复校</w:t>
      </w:r>
      <w:r>
        <w:rPr>
          <w:rFonts w:hint="eastAsia"/>
          <w:sz w:val="24"/>
        </w:rPr>
        <w:t>时间间隔为1年。由于地电场仪为台站连续测试设备，</w:t>
      </w:r>
      <w:r>
        <w:rPr>
          <w:rFonts w:ascii="Times New Roman" w:eastAsiaTheme="minorEastAsia"/>
          <w:color w:val="000000" w:themeColor="text1"/>
          <w:sz w:val="24"/>
          <w14:textFill>
            <w14:solidFill>
              <w14:schemeClr w14:val="tx1"/>
            </w14:solidFill>
          </w14:textFill>
        </w:rPr>
        <w:t>可根据使用</w:t>
      </w:r>
      <w:r>
        <w:rPr>
          <w:rFonts w:hint="eastAsia" w:ascii="Times New Roman" w:eastAsiaTheme="minorEastAsia"/>
          <w:color w:val="000000" w:themeColor="text1"/>
          <w:sz w:val="24"/>
          <w14:textFill>
            <w14:solidFill>
              <w14:schemeClr w14:val="tx1"/>
            </w14:solidFill>
          </w14:textFill>
        </w:rPr>
        <w:t>需求</w:t>
      </w:r>
      <w:r>
        <w:rPr>
          <w:rFonts w:ascii="Times New Roman" w:eastAsiaTheme="minorEastAsia"/>
          <w:color w:val="000000" w:themeColor="text1"/>
          <w:sz w:val="24"/>
          <w14:textFill>
            <w14:solidFill>
              <w14:schemeClr w14:val="tx1"/>
            </w14:solidFill>
          </w14:textFill>
        </w:rPr>
        <w:t>自主决定复校时间</w:t>
      </w:r>
      <w:r>
        <w:rPr>
          <w:rFonts w:hint="eastAsia" w:ascii="Times New Roman" w:eastAsiaTheme="minorEastAsia"/>
          <w:color w:val="000000" w:themeColor="text1"/>
          <w:sz w:val="24"/>
          <w14:textFill>
            <w14:solidFill>
              <w14:schemeClr w14:val="tx1"/>
            </w14:solidFill>
          </w14:textFill>
        </w:rPr>
        <w:t>，使用中可以按照校准规范进行在线检查。</w:t>
      </w:r>
    </w:p>
    <w:p w14:paraId="7EA53BC0">
      <w:pPr>
        <w:pStyle w:val="26"/>
        <w:adjustRightInd w:val="0"/>
        <w:snapToGrid w:val="0"/>
        <w:spacing w:line="360" w:lineRule="auto"/>
        <w:ind w:firstLine="480"/>
        <w:jc w:val="left"/>
        <w:rPr>
          <w:rFonts w:hint="eastAsia" w:asciiTheme="minorEastAsia" w:hAnsiTheme="minorEastAsia" w:eastAsiaTheme="minorEastAsia"/>
          <w:color w:val="000000" w:themeColor="text1"/>
          <w:sz w:val="24"/>
          <w14:textFill>
            <w14:solidFill>
              <w14:schemeClr w14:val="tx1"/>
            </w14:solidFill>
          </w14:textFill>
        </w:rPr>
      </w:pPr>
    </w:p>
    <w:bookmarkEnd w:id="13"/>
    <w:p w14:paraId="59C669BA">
      <w:pPr>
        <w:snapToGrid w:val="0"/>
        <w:spacing w:line="360" w:lineRule="auto"/>
        <w:jc w:val="left"/>
        <w:outlineLvl w:val="0"/>
        <w:rPr>
          <w:rFonts w:ascii="黑体" w:eastAsia="黑体"/>
          <w:szCs w:val="28"/>
        </w:rPr>
      </w:pPr>
      <w:bookmarkStart w:id="91" w:name="_Toc36524306"/>
      <w:bookmarkEnd w:id="91"/>
      <w:bookmarkStart w:id="92" w:name="_Toc36525019"/>
      <w:bookmarkEnd w:id="92"/>
      <w:bookmarkStart w:id="93" w:name="_Toc36459957"/>
      <w:bookmarkEnd w:id="93"/>
      <w:bookmarkStart w:id="94" w:name="_Toc349718179"/>
      <w:bookmarkStart w:id="95" w:name="_Toc409634835"/>
      <w:r>
        <w:rPr>
          <w:rFonts w:asciiTheme="minorEastAsia" w:hAnsiTheme="minorEastAsia" w:eastAsiaTheme="minorEastAsia"/>
          <w:color w:val="000000" w:themeColor="text1"/>
          <w14:textFill>
            <w14:solidFill>
              <w14:schemeClr w14:val="tx1"/>
            </w14:solidFill>
          </w14:textFill>
        </w:rPr>
        <w:br w:type="page"/>
      </w:r>
      <w:bookmarkEnd w:id="94"/>
      <w:bookmarkEnd w:id="95"/>
      <w:bookmarkStart w:id="96" w:name="_Toc150645959"/>
      <w:bookmarkStart w:id="97" w:name="_Toc128219303"/>
      <w:bookmarkStart w:id="98" w:name="_Toc128219302"/>
      <w:bookmarkStart w:id="99" w:name="_Toc326324006"/>
      <w:bookmarkStart w:id="100" w:name="_Toc28438"/>
      <w:bookmarkStart w:id="101" w:name="_Toc326324093"/>
      <w:bookmarkStart w:id="102" w:name="_Toc87992645"/>
      <w:bookmarkStart w:id="103" w:name="_Toc326309567"/>
      <w:bookmarkStart w:id="104" w:name="_Toc346608990"/>
      <w:bookmarkStart w:id="105" w:name="_Toc326309415"/>
      <w:bookmarkStart w:id="106" w:name="_Toc326323085"/>
      <w:bookmarkStart w:id="107" w:name="_Toc326324204"/>
      <w:bookmarkStart w:id="108" w:name="_Toc413396107"/>
      <w:bookmarkStart w:id="109" w:name="_Toc413396108"/>
      <w:bookmarkStart w:id="110" w:name="_Toc105574477"/>
      <w:bookmarkStart w:id="111" w:name="_Toc515630077"/>
      <w:r>
        <w:rPr>
          <w:rFonts w:hint="eastAsia" w:ascii="黑体" w:eastAsia="黑体"/>
          <w:szCs w:val="28"/>
        </w:rPr>
        <w:t>附录</w:t>
      </w:r>
      <w:r>
        <w:rPr>
          <w:rFonts w:ascii="黑体" w:eastAsia="黑体"/>
          <w:szCs w:val="28"/>
        </w:rPr>
        <w:t>A</w:t>
      </w:r>
      <w:r>
        <w:rPr>
          <w:rFonts w:hint="eastAsia" w:ascii="黑体" w:eastAsia="黑体"/>
          <w:szCs w:val="28"/>
        </w:rPr>
        <w:t xml:space="preserve"> </w:t>
      </w:r>
      <w:bookmarkStart w:id="112" w:name="_Hlk178572150"/>
      <w:r>
        <w:rPr>
          <w:rFonts w:hint="eastAsia" w:ascii="黑体" w:eastAsia="黑体"/>
          <w:szCs w:val="28"/>
        </w:rPr>
        <w:t>校准原始记录格式</w:t>
      </w:r>
      <w:bookmarkEnd w:id="96"/>
      <w:bookmarkEnd w:id="97"/>
      <w:bookmarkEnd w:id="112"/>
    </w:p>
    <w:p w14:paraId="2BD2ED2C">
      <w:pPr>
        <w:snapToGrid w:val="0"/>
        <w:spacing w:before="190" w:beforeLines="50"/>
        <w:jc w:val="center"/>
        <w:rPr>
          <w:sz w:val="32"/>
          <w:szCs w:val="32"/>
        </w:rPr>
      </w:pPr>
      <w:r>
        <w:rPr>
          <w:rFonts w:hint="eastAsia" w:ascii="黑体" w:eastAsia="黑体"/>
          <w:sz w:val="32"/>
          <w:szCs w:val="32"/>
        </w:rPr>
        <w:t>地电场仪</w:t>
      </w:r>
      <w:r>
        <w:rPr>
          <w:rFonts w:hint="eastAsia" w:eastAsia="黑体"/>
          <w:sz w:val="32"/>
          <w:szCs w:val="32"/>
        </w:rPr>
        <w:t>校准原始记录</w:t>
      </w:r>
    </w:p>
    <w:p w14:paraId="55E17A57">
      <w:pPr>
        <w:snapToGrid w:val="0"/>
        <w:spacing w:before="190" w:beforeLines="50"/>
        <w:ind w:firstLine="4480" w:firstLineChars="1600"/>
      </w:pPr>
      <w:r>
        <w:rPr>
          <w:rFonts w:hint="eastAsia"/>
        </w:rPr>
        <w:t>证书编号：</w:t>
      </w:r>
    </w:p>
    <w:tbl>
      <w:tblPr>
        <w:tblStyle w:val="16"/>
        <w:tblW w:w="94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104"/>
        <w:gridCol w:w="76"/>
        <w:gridCol w:w="1433"/>
        <w:gridCol w:w="187"/>
        <w:gridCol w:w="961"/>
        <w:gridCol w:w="124"/>
        <w:gridCol w:w="431"/>
        <w:gridCol w:w="566"/>
        <w:gridCol w:w="852"/>
        <w:gridCol w:w="3332"/>
        <w:gridCol w:w="23"/>
      </w:tblGrid>
      <w:tr w14:paraId="35525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5" w:type="dxa"/>
            <w:gridSpan w:val="12"/>
            <w:tcBorders>
              <w:top w:val="single" w:color="auto" w:sz="4" w:space="0"/>
              <w:left w:val="single" w:color="auto" w:sz="4" w:space="0"/>
              <w:bottom w:val="single" w:color="auto" w:sz="4" w:space="0"/>
              <w:right w:val="single" w:color="auto" w:sz="4" w:space="0"/>
            </w:tcBorders>
            <w:vAlign w:val="center"/>
          </w:tcPr>
          <w:p w14:paraId="461F2EC7">
            <w:pPr>
              <w:widowControl/>
              <w:tabs>
                <w:tab w:val="left" w:pos="-3024"/>
                <w:tab w:val="left" w:pos="8948"/>
              </w:tabs>
              <w:snapToGrid w:val="0"/>
              <w:spacing w:line="0" w:lineRule="atLeast"/>
              <w:ind w:right="34" w:rightChars="12"/>
              <w:rPr>
                <w:sz w:val="21"/>
                <w:szCs w:val="21"/>
              </w:rPr>
            </w:pPr>
            <w:r>
              <w:rPr>
                <w:rFonts w:hint="eastAsia"/>
                <w:sz w:val="21"/>
                <w:szCs w:val="21"/>
              </w:rPr>
              <w:t>送校仪器信息：</w:t>
            </w:r>
          </w:p>
        </w:tc>
      </w:tr>
      <w:tr w14:paraId="324F1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0" w:type="dxa"/>
            <w:gridSpan w:val="2"/>
            <w:tcBorders>
              <w:top w:val="single" w:color="auto" w:sz="4" w:space="0"/>
              <w:left w:val="single" w:color="auto" w:sz="4" w:space="0"/>
              <w:bottom w:val="single" w:color="auto" w:sz="4" w:space="0"/>
              <w:right w:val="single" w:color="auto" w:sz="4" w:space="0"/>
            </w:tcBorders>
            <w:vAlign w:val="center"/>
          </w:tcPr>
          <w:p w14:paraId="325DDD1D">
            <w:pPr>
              <w:adjustRightInd w:val="0"/>
              <w:snapToGrid w:val="0"/>
              <w:rPr>
                <w:sz w:val="21"/>
                <w:szCs w:val="21"/>
              </w:rPr>
            </w:pPr>
            <w:r>
              <w:rPr>
                <w:rFonts w:hint="eastAsia"/>
                <w:sz w:val="21"/>
                <w:szCs w:val="21"/>
              </w:rPr>
              <w:t>委托单号</w:t>
            </w:r>
          </w:p>
        </w:tc>
        <w:tc>
          <w:tcPr>
            <w:tcW w:w="2657" w:type="dxa"/>
            <w:gridSpan w:val="4"/>
            <w:tcBorders>
              <w:top w:val="single" w:color="auto" w:sz="4" w:space="0"/>
              <w:left w:val="single" w:color="auto" w:sz="4" w:space="0"/>
              <w:bottom w:val="single" w:color="auto" w:sz="4" w:space="0"/>
              <w:right w:val="single" w:color="auto" w:sz="4" w:space="0"/>
            </w:tcBorders>
            <w:vAlign w:val="center"/>
          </w:tcPr>
          <w:p w14:paraId="55F874C8">
            <w:pPr>
              <w:adjustRightInd w:val="0"/>
              <w:snapToGrid w:val="0"/>
              <w:rPr>
                <w:sz w:val="21"/>
                <w:szCs w:val="21"/>
              </w:rPr>
            </w:pPr>
          </w:p>
        </w:tc>
        <w:tc>
          <w:tcPr>
            <w:tcW w:w="1121" w:type="dxa"/>
            <w:gridSpan w:val="3"/>
            <w:tcBorders>
              <w:top w:val="single" w:color="auto" w:sz="4" w:space="0"/>
              <w:left w:val="single" w:color="auto" w:sz="4" w:space="0"/>
              <w:bottom w:val="single" w:color="auto" w:sz="4" w:space="0"/>
              <w:right w:val="single" w:color="auto" w:sz="4" w:space="0"/>
            </w:tcBorders>
            <w:vAlign w:val="center"/>
          </w:tcPr>
          <w:p w14:paraId="37A4EEEE">
            <w:pPr>
              <w:adjustRightInd w:val="0"/>
              <w:snapToGrid w:val="0"/>
              <w:jc w:val="center"/>
              <w:rPr>
                <w:sz w:val="21"/>
                <w:szCs w:val="21"/>
              </w:rPr>
            </w:pPr>
            <w:r>
              <w:rPr>
                <w:rFonts w:hint="eastAsia"/>
                <w:sz w:val="21"/>
                <w:szCs w:val="21"/>
              </w:rPr>
              <w:t>送校单位</w:t>
            </w:r>
          </w:p>
        </w:tc>
        <w:tc>
          <w:tcPr>
            <w:tcW w:w="4207" w:type="dxa"/>
            <w:gridSpan w:val="3"/>
            <w:tcBorders>
              <w:top w:val="single" w:color="auto" w:sz="4" w:space="0"/>
              <w:left w:val="single" w:color="auto" w:sz="4" w:space="0"/>
              <w:bottom w:val="single" w:color="auto" w:sz="4" w:space="0"/>
              <w:right w:val="single" w:color="auto" w:sz="4" w:space="0"/>
            </w:tcBorders>
            <w:vAlign w:val="center"/>
          </w:tcPr>
          <w:p w14:paraId="4D6EE4DF">
            <w:pPr>
              <w:adjustRightInd w:val="0"/>
              <w:snapToGrid w:val="0"/>
              <w:rPr>
                <w:sz w:val="21"/>
                <w:szCs w:val="21"/>
              </w:rPr>
            </w:pPr>
          </w:p>
        </w:tc>
      </w:tr>
      <w:tr w14:paraId="4BDA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0" w:type="dxa"/>
            <w:gridSpan w:val="2"/>
            <w:tcBorders>
              <w:top w:val="single" w:color="auto" w:sz="4" w:space="0"/>
              <w:left w:val="single" w:color="auto" w:sz="4" w:space="0"/>
              <w:bottom w:val="single" w:color="auto" w:sz="4" w:space="0"/>
              <w:right w:val="single" w:color="auto" w:sz="4" w:space="0"/>
            </w:tcBorders>
            <w:vAlign w:val="center"/>
          </w:tcPr>
          <w:p w14:paraId="1E8A9F9B">
            <w:pPr>
              <w:adjustRightInd w:val="0"/>
              <w:snapToGrid w:val="0"/>
              <w:rPr>
                <w:sz w:val="21"/>
                <w:szCs w:val="21"/>
              </w:rPr>
            </w:pPr>
            <w:r>
              <w:rPr>
                <w:rFonts w:hint="eastAsia"/>
                <w:sz w:val="21"/>
                <w:szCs w:val="21"/>
              </w:rPr>
              <w:t>名</w:t>
            </w:r>
            <w:r>
              <w:rPr>
                <w:sz w:val="21"/>
                <w:szCs w:val="21"/>
              </w:rPr>
              <w:t xml:space="preserve">    </w:t>
            </w:r>
            <w:r>
              <w:rPr>
                <w:rFonts w:hint="eastAsia"/>
                <w:sz w:val="21"/>
                <w:szCs w:val="21"/>
              </w:rPr>
              <w:t>称</w:t>
            </w:r>
          </w:p>
        </w:tc>
        <w:tc>
          <w:tcPr>
            <w:tcW w:w="2657" w:type="dxa"/>
            <w:gridSpan w:val="4"/>
            <w:tcBorders>
              <w:top w:val="single" w:color="auto" w:sz="4" w:space="0"/>
              <w:left w:val="single" w:color="auto" w:sz="4" w:space="0"/>
              <w:bottom w:val="single" w:color="auto" w:sz="4" w:space="0"/>
              <w:right w:val="single" w:color="auto" w:sz="4" w:space="0"/>
            </w:tcBorders>
            <w:vAlign w:val="center"/>
          </w:tcPr>
          <w:p w14:paraId="4719AD1D">
            <w:pPr>
              <w:adjustRightInd w:val="0"/>
              <w:snapToGrid w:val="0"/>
              <w:rPr>
                <w:sz w:val="21"/>
                <w:szCs w:val="21"/>
              </w:rPr>
            </w:pPr>
          </w:p>
        </w:tc>
        <w:tc>
          <w:tcPr>
            <w:tcW w:w="1121" w:type="dxa"/>
            <w:gridSpan w:val="3"/>
            <w:tcBorders>
              <w:top w:val="single" w:color="auto" w:sz="4" w:space="0"/>
              <w:left w:val="single" w:color="auto" w:sz="4" w:space="0"/>
              <w:bottom w:val="single" w:color="auto" w:sz="4" w:space="0"/>
              <w:right w:val="single" w:color="auto" w:sz="4" w:space="0"/>
            </w:tcBorders>
            <w:vAlign w:val="center"/>
          </w:tcPr>
          <w:p w14:paraId="3F130707">
            <w:pPr>
              <w:adjustRightInd w:val="0"/>
              <w:snapToGrid w:val="0"/>
              <w:jc w:val="center"/>
              <w:rPr>
                <w:sz w:val="21"/>
                <w:szCs w:val="21"/>
              </w:rPr>
            </w:pPr>
            <w:r>
              <w:rPr>
                <w:rFonts w:hint="eastAsia"/>
                <w:sz w:val="21"/>
                <w:szCs w:val="21"/>
              </w:rPr>
              <w:t>制造单位</w:t>
            </w:r>
          </w:p>
        </w:tc>
        <w:tc>
          <w:tcPr>
            <w:tcW w:w="4207" w:type="dxa"/>
            <w:gridSpan w:val="3"/>
            <w:tcBorders>
              <w:top w:val="single" w:color="auto" w:sz="4" w:space="0"/>
              <w:left w:val="single" w:color="auto" w:sz="4" w:space="0"/>
              <w:bottom w:val="single" w:color="auto" w:sz="4" w:space="0"/>
              <w:right w:val="single" w:color="auto" w:sz="4" w:space="0"/>
            </w:tcBorders>
            <w:vAlign w:val="center"/>
          </w:tcPr>
          <w:p w14:paraId="58017B0C">
            <w:pPr>
              <w:adjustRightInd w:val="0"/>
              <w:snapToGrid w:val="0"/>
              <w:rPr>
                <w:sz w:val="21"/>
                <w:szCs w:val="21"/>
              </w:rPr>
            </w:pPr>
          </w:p>
        </w:tc>
      </w:tr>
      <w:tr w14:paraId="75758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20" w:type="dxa"/>
            <w:gridSpan w:val="2"/>
            <w:tcBorders>
              <w:top w:val="single" w:color="auto" w:sz="4" w:space="0"/>
              <w:left w:val="single" w:color="auto" w:sz="4" w:space="0"/>
              <w:bottom w:val="single" w:color="auto" w:sz="4" w:space="0"/>
              <w:right w:val="single" w:color="auto" w:sz="4" w:space="0"/>
            </w:tcBorders>
            <w:vAlign w:val="center"/>
          </w:tcPr>
          <w:p w14:paraId="134548B8">
            <w:pPr>
              <w:adjustRightInd w:val="0"/>
              <w:snapToGrid w:val="0"/>
              <w:rPr>
                <w:sz w:val="21"/>
                <w:szCs w:val="21"/>
              </w:rPr>
            </w:pPr>
            <w:r>
              <w:rPr>
                <w:rFonts w:hint="eastAsia"/>
                <w:sz w:val="21"/>
                <w:szCs w:val="21"/>
              </w:rPr>
              <w:t>型号</w:t>
            </w:r>
            <w:r>
              <w:rPr>
                <w:sz w:val="21"/>
                <w:szCs w:val="21"/>
              </w:rPr>
              <w:t>/</w:t>
            </w:r>
            <w:r>
              <w:rPr>
                <w:rFonts w:hint="eastAsia"/>
                <w:sz w:val="21"/>
                <w:szCs w:val="21"/>
              </w:rPr>
              <w:t>规格</w:t>
            </w:r>
          </w:p>
        </w:tc>
        <w:tc>
          <w:tcPr>
            <w:tcW w:w="2657" w:type="dxa"/>
            <w:gridSpan w:val="4"/>
            <w:tcBorders>
              <w:top w:val="single" w:color="auto" w:sz="4" w:space="0"/>
              <w:left w:val="single" w:color="auto" w:sz="4" w:space="0"/>
              <w:bottom w:val="single" w:color="auto" w:sz="4" w:space="0"/>
              <w:right w:val="single" w:color="auto" w:sz="4" w:space="0"/>
            </w:tcBorders>
            <w:vAlign w:val="center"/>
          </w:tcPr>
          <w:p w14:paraId="64036CAB">
            <w:pPr>
              <w:adjustRightInd w:val="0"/>
              <w:snapToGrid w:val="0"/>
              <w:rPr>
                <w:sz w:val="21"/>
                <w:szCs w:val="21"/>
              </w:rPr>
            </w:pPr>
          </w:p>
        </w:tc>
        <w:tc>
          <w:tcPr>
            <w:tcW w:w="1121" w:type="dxa"/>
            <w:gridSpan w:val="3"/>
            <w:tcBorders>
              <w:top w:val="single" w:color="auto" w:sz="4" w:space="0"/>
              <w:left w:val="single" w:color="auto" w:sz="4" w:space="0"/>
              <w:bottom w:val="single" w:color="auto" w:sz="4" w:space="0"/>
              <w:right w:val="single" w:color="auto" w:sz="4" w:space="0"/>
            </w:tcBorders>
            <w:vAlign w:val="center"/>
          </w:tcPr>
          <w:p w14:paraId="726CD44E">
            <w:pPr>
              <w:adjustRightInd w:val="0"/>
              <w:snapToGrid w:val="0"/>
              <w:jc w:val="center"/>
              <w:rPr>
                <w:sz w:val="21"/>
                <w:szCs w:val="21"/>
              </w:rPr>
            </w:pPr>
            <w:r>
              <w:rPr>
                <w:rFonts w:hint="eastAsia"/>
                <w:sz w:val="21"/>
                <w:szCs w:val="21"/>
              </w:rPr>
              <w:t>出厂编号</w:t>
            </w:r>
          </w:p>
        </w:tc>
        <w:tc>
          <w:tcPr>
            <w:tcW w:w="4207" w:type="dxa"/>
            <w:gridSpan w:val="3"/>
            <w:tcBorders>
              <w:top w:val="single" w:color="auto" w:sz="4" w:space="0"/>
              <w:left w:val="single" w:color="auto" w:sz="4" w:space="0"/>
              <w:bottom w:val="single" w:color="auto" w:sz="4" w:space="0"/>
              <w:right w:val="single" w:color="auto" w:sz="4" w:space="0"/>
            </w:tcBorders>
            <w:vAlign w:val="center"/>
          </w:tcPr>
          <w:p w14:paraId="54199BA9">
            <w:pPr>
              <w:adjustRightInd w:val="0"/>
              <w:snapToGrid w:val="0"/>
              <w:rPr>
                <w:sz w:val="21"/>
                <w:szCs w:val="21"/>
              </w:rPr>
            </w:pPr>
          </w:p>
        </w:tc>
      </w:tr>
      <w:tr w14:paraId="7CC5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 w:type="dxa"/>
          <w:trHeight w:val="441" w:hRule="atLeast"/>
          <w:jc w:val="center"/>
        </w:trPr>
        <w:tc>
          <w:tcPr>
            <w:tcW w:w="9382" w:type="dxa"/>
            <w:gridSpan w:val="11"/>
            <w:tcBorders>
              <w:top w:val="single" w:color="auto" w:sz="4" w:space="0"/>
              <w:left w:val="single" w:color="auto" w:sz="4" w:space="0"/>
              <w:bottom w:val="single" w:color="auto" w:sz="4" w:space="0"/>
              <w:right w:val="single" w:color="auto" w:sz="4" w:space="0"/>
            </w:tcBorders>
            <w:vAlign w:val="center"/>
          </w:tcPr>
          <w:p w14:paraId="39F4BB66">
            <w:pPr>
              <w:widowControl/>
              <w:tabs>
                <w:tab w:val="left" w:pos="-3024"/>
                <w:tab w:val="left" w:pos="8948"/>
              </w:tabs>
              <w:snapToGrid w:val="0"/>
              <w:spacing w:line="0" w:lineRule="atLeast"/>
              <w:ind w:right="34" w:rightChars="12"/>
              <w:rPr>
                <w:sz w:val="21"/>
                <w:szCs w:val="21"/>
              </w:rPr>
            </w:pPr>
            <w:r>
              <w:rPr>
                <w:rFonts w:hint="eastAsia"/>
                <w:sz w:val="21"/>
                <w:szCs w:val="21"/>
              </w:rPr>
              <w:t>校准环境条件及地点：</w:t>
            </w:r>
          </w:p>
        </w:tc>
      </w:tr>
      <w:tr w14:paraId="467E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3" w:type="dxa"/>
          <w:trHeight w:val="400" w:hRule="atLeast"/>
          <w:jc w:val="center"/>
        </w:trPr>
        <w:tc>
          <w:tcPr>
            <w:tcW w:w="1316" w:type="dxa"/>
            <w:tcBorders>
              <w:top w:val="single" w:color="auto" w:sz="4" w:space="0"/>
              <w:left w:val="single" w:color="auto" w:sz="4" w:space="0"/>
              <w:bottom w:val="single" w:color="auto" w:sz="4" w:space="0"/>
              <w:right w:val="single" w:color="auto" w:sz="4" w:space="0"/>
            </w:tcBorders>
            <w:vAlign w:val="center"/>
          </w:tcPr>
          <w:p w14:paraId="51EEFACC">
            <w:pPr>
              <w:widowControl/>
              <w:tabs>
                <w:tab w:val="left" w:pos="-3024"/>
                <w:tab w:val="left" w:pos="8948"/>
              </w:tabs>
              <w:snapToGrid w:val="0"/>
              <w:spacing w:line="0" w:lineRule="atLeast"/>
              <w:ind w:right="34" w:rightChars="12"/>
              <w:rPr>
                <w:sz w:val="21"/>
                <w:szCs w:val="21"/>
              </w:rPr>
            </w:pPr>
            <w:r>
              <w:rPr>
                <w:rFonts w:hint="eastAsia"/>
                <w:sz w:val="21"/>
                <w:szCs w:val="21"/>
              </w:rPr>
              <w:t>温</w:t>
            </w:r>
            <w:r>
              <w:rPr>
                <w:sz w:val="21"/>
                <w:szCs w:val="21"/>
              </w:rPr>
              <w:t xml:space="preserve">    </w:t>
            </w:r>
            <w:r>
              <w:rPr>
                <w:rFonts w:hint="eastAsia"/>
                <w:sz w:val="21"/>
                <w:szCs w:val="21"/>
              </w:rPr>
              <w:t>度</w:t>
            </w:r>
          </w:p>
        </w:tc>
        <w:tc>
          <w:tcPr>
            <w:tcW w:w="1800" w:type="dxa"/>
            <w:gridSpan w:val="4"/>
            <w:tcBorders>
              <w:top w:val="single" w:color="auto" w:sz="4" w:space="0"/>
              <w:left w:val="single" w:color="auto" w:sz="4" w:space="0"/>
              <w:bottom w:val="single" w:color="auto" w:sz="4" w:space="0"/>
              <w:right w:val="single" w:color="auto" w:sz="4" w:space="0"/>
            </w:tcBorders>
            <w:vAlign w:val="center"/>
          </w:tcPr>
          <w:p w14:paraId="58185720">
            <w:pPr>
              <w:widowControl/>
              <w:tabs>
                <w:tab w:val="left" w:pos="-3024"/>
                <w:tab w:val="left" w:pos="8948"/>
              </w:tabs>
              <w:snapToGrid w:val="0"/>
              <w:spacing w:line="0" w:lineRule="atLeast"/>
              <w:ind w:right="34" w:rightChars="12" w:firstLine="1155" w:firstLineChars="550"/>
              <w:rPr>
                <w:sz w:val="21"/>
                <w:szCs w:val="21"/>
              </w:rPr>
            </w:pPr>
            <w:r>
              <w:rPr>
                <w:rFonts w:hint="eastAsia" w:hAnsi="宋体"/>
                <w:sz w:val="21"/>
                <w:szCs w:val="21"/>
              </w:rPr>
              <w:t>℃</w:t>
            </w:r>
          </w:p>
        </w:tc>
        <w:tc>
          <w:tcPr>
            <w:tcW w:w="1085" w:type="dxa"/>
            <w:gridSpan w:val="2"/>
            <w:tcBorders>
              <w:top w:val="single" w:color="auto" w:sz="4" w:space="0"/>
              <w:left w:val="single" w:color="auto" w:sz="4" w:space="0"/>
              <w:bottom w:val="single" w:color="auto" w:sz="4" w:space="0"/>
              <w:right w:val="single" w:color="auto" w:sz="4" w:space="0"/>
            </w:tcBorders>
            <w:vAlign w:val="center"/>
          </w:tcPr>
          <w:p w14:paraId="38D3397F">
            <w:pPr>
              <w:widowControl/>
              <w:tabs>
                <w:tab w:val="left" w:pos="-3024"/>
                <w:tab w:val="left" w:pos="8948"/>
              </w:tabs>
              <w:snapToGrid w:val="0"/>
              <w:spacing w:line="0" w:lineRule="atLeast"/>
              <w:ind w:right="34" w:rightChars="12"/>
              <w:rPr>
                <w:sz w:val="21"/>
                <w:szCs w:val="21"/>
              </w:rPr>
            </w:pPr>
            <w:r>
              <w:rPr>
                <w:rFonts w:hint="eastAsia"/>
                <w:sz w:val="21"/>
                <w:szCs w:val="21"/>
              </w:rPr>
              <w:t>地</w:t>
            </w:r>
            <w:r>
              <w:rPr>
                <w:sz w:val="21"/>
                <w:szCs w:val="21"/>
              </w:rPr>
              <w:t xml:space="preserve">   </w:t>
            </w:r>
            <w:r>
              <w:rPr>
                <w:rFonts w:hint="eastAsia"/>
                <w:sz w:val="21"/>
                <w:szCs w:val="21"/>
              </w:rPr>
              <w:t>点</w:t>
            </w:r>
          </w:p>
        </w:tc>
        <w:tc>
          <w:tcPr>
            <w:tcW w:w="5181" w:type="dxa"/>
            <w:gridSpan w:val="4"/>
            <w:tcBorders>
              <w:top w:val="single" w:color="auto" w:sz="4" w:space="0"/>
              <w:left w:val="single" w:color="auto" w:sz="4" w:space="0"/>
              <w:bottom w:val="single" w:color="auto" w:sz="4" w:space="0"/>
              <w:right w:val="single" w:color="auto" w:sz="4" w:space="0"/>
            </w:tcBorders>
            <w:vAlign w:val="center"/>
          </w:tcPr>
          <w:p w14:paraId="1A5192EF">
            <w:pPr>
              <w:widowControl/>
              <w:tabs>
                <w:tab w:val="left" w:pos="-3024"/>
                <w:tab w:val="left" w:pos="8948"/>
              </w:tabs>
              <w:snapToGrid w:val="0"/>
              <w:spacing w:line="0" w:lineRule="atLeast"/>
              <w:ind w:right="34" w:rightChars="12"/>
              <w:rPr>
                <w:sz w:val="21"/>
                <w:szCs w:val="21"/>
              </w:rPr>
            </w:pPr>
          </w:p>
        </w:tc>
      </w:tr>
      <w:tr w14:paraId="3C03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 w:type="dxa"/>
          <w:trHeight w:val="452" w:hRule="atLeast"/>
          <w:jc w:val="center"/>
        </w:trPr>
        <w:tc>
          <w:tcPr>
            <w:tcW w:w="1316" w:type="dxa"/>
            <w:tcBorders>
              <w:top w:val="single" w:color="auto" w:sz="4" w:space="0"/>
              <w:left w:val="single" w:color="auto" w:sz="4" w:space="0"/>
              <w:bottom w:val="single" w:color="auto" w:sz="4" w:space="0"/>
              <w:right w:val="single" w:color="auto" w:sz="4" w:space="0"/>
            </w:tcBorders>
            <w:vAlign w:val="center"/>
          </w:tcPr>
          <w:p w14:paraId="00065312">
            <w:pPr>
              <w:widowControl/>
              <w:tabs>
                <w:tab w:val="left" w:pos="-3024"/>
                <w:tab w:val="left" w:pos="8948"/>
              </w:tabs>
              <w:snapToGrid w:val="0"/>
              <w:spacing w:line="0" w:lineRule="atLeast"/>
              <w:ind w:right="34" w:rightChars="12"/>
              <w:rPr>
                <w:sz w:val="21"/>
                <w:szCs w:val="21"/>
              </w:rPr>
            </w:pPr>
            <w:r>
              <w:rPr>
                <w:rFonts w:hint="eastAsia"/>
                <w:sz w:val="21"/>
                <w:szCs w:val="21"/>
              </w:rPr>
              <w:t>相对湿度</w:t>
            </w:r>
          </w:p>
        </w:tc>
        <w:tc>
          <w:tcPr>
            <w:tcW w:w="1800" w:type="dxa"/>
            <w:gridSpan w:val="4"/>
            <w:tcBorders>
              <w:top w:val="single" w:color="auto" w:sz="4" w:space="0"/>
              <w:left w:val="single" w:color="auto" w:sz="4" w:space="0"/>
              <w:bottom w:val="single" w:color="auto" w:sz="4" w:space="0"/>
              <w:right w:val="single" w:color="auto" w:sz="4" w:space="0"/>
            </w:tcBorders>
            <w:vAlign w:val="center"/>
          </w:tcPr>
          <w:p w14:paraId="0DAD9389">
            <w:pPr>
              <w:widowControl/>
              <w:tabs>
                <w:tab w:val="left" w:pos="-3024"/>
                <w:tab w:val="left" w:pos="8948"/>
              </w:tabs>
              <w:snapToGrid w:val="0"/>
              <w:spacing w:line="0" w:lineRule="atLeast"/>
              <w:ind w:right="34" w:rightChars="12" w:firstLine="1260" w:firstLineChars="600"/>
              <w:rPr>
                <w:sz w:val="21"/>
                <w:szCs w:val="21"/>
              </w:rPr>
            </w:pPr>
            <w:r>
              <w:rPr>
                <w:sz w:val="21"/>
                <w:szCs w:val="21"/>
              </w:rPr>
              <w:t xml:space="preserve">% </w:t>
            </w:r>
          </w:p>
        </w:tc>
        <w:tc>
          <w:tcPr>
            <w:tcW w:w="1085" w:type="dxa"/>
            <w:gridSpan w:val="2"/>
            <w:tcBorders>
              <w:top w:val="single" w:color="auto" w:sz="4" w:space="0"/>
              <w:left w:val="single" w:color="auto" w:sz="4" w:space="0"/>
              <w:bottom w:val="single" w:color="auto" w:sz="4" w:space="0"/>
              <w:right w:val="single" w:color="auto" w:sz="4" w:space="0"/>
            </w:tcBorders>
            <w:vAlign w:val="center"/>
          </w:tcPr>
          <w:p w14:paraId="5701B8E0">
            <w:pPr>
              <w:widowControl/>
              <w:tabs>
                <w:tab w:val="left" w:pos="-3024"/>
                <w:tab w:val="left" w:pos="8948"/>
              </w:tabs>
              <w:snapToGrid w:val="0"/>
              <w:spacing w:line="0" w:lineRule="atLeast"/>
              <w:ind w:right="34" w:rightChars="12"/>
              <w:rPr>
                <w:sz w:val="21"/>
                <w:szCs w:val="21"/>
              </w:rPr>
            </w:pPr>
            <w:r>
              <w:rPr>
                <w:rFonts w:hint="eastAsia"/>
                <w:sz w:val="21"/>
                <w:szCs w:val="21"/>
              </w:rPr>
              <w:t>其</w:t>
            </w:r>
            <w:r>
              <w:rPr>
                <w:sz w:val="21"/>
                <w:szCs w:val="21"/>
              </w:rPr>
              <w:t xml:space="preserve">   </w:t>
            </w:r>
            <w:r>
              <w:rPr>
                <w:rFonts w:hint="eastAsia"/>
                <w:sz w:val="21"/>
                <w:szCs w:val="21"/>
              </w:rPr>
              <w:t>它</w:t>
            </w:r>
          </w:p>
        </w:tc>
        <w:tc>
          <w:tcPr>
            <w:tcW w:w="5181" w:type="dxa"/>
            <w:gridSpan w:val="4"/>
            <w:tcBorders>
              <w:top w:val="single" w:color="auto" w:sz="4" w:space="0"/>
              <w:left w:val="single" w:color="auto" w:sz="4" w:space="0"/>
              <w:bottom w:val="single" w:color="auto" w:sz="4" w:space="0"/>
              <w:right w:val="single" w:color="auto" w:sz="4" w:space="0"/>
            </w:tcBorders>
            <w:vAlign w:val="center"/>
          </w:tcPr>
          <w:p w14:paraId="781E4328">
            <w:pPr>
              <w:widowControl/>
              <w:tabs>
                <w:tab w:val="left" w:pos="-3024"/>
                <w:tab w:val="left" w:pos="8948"/>
              </w:tabs>
              <w:snapToGrid w:val="0"/>
              <w:spacing w:line="0" w:lineRule="atLeast"/>
              <w:ind w:right="34" w:rightChars="12"/>
              <w:rPr>
                <w:sz w:val="21"/>
                <w:szCs w:val="21"/>
              </w:rPr>
            </w:pPr>
          </w:p>
        </w:tc>
      </w:tr>
      <w:tr w14:paraId="3929A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 w:type="dxa"/>
          <w:trHeight w:val="371" w:hRule="atLeast"/>
          <w:jc w:val="center"/>
        </w:trPr>
        <w:tc>
          <w:tcPr>
            <w:tcW w:w="9382" w:type="dxa"/>
            <w:gridSpan w:val="11"/>
            <w:tcBorders>
              <w:top w:val="single" w:color="auto" w:sz="4" w:space="0"/>
              <w:left w:val="single" w:color="auto" w:sz="4" w:space="0"/>
              <w:bottom w:val="single" w:color="auto" w:sz="4" w:space="0"/>
              <w:right w:val="single" w:color="auto" w:sz="4" w:space="0"/>
            </w:tcBorders>
          </w:tcPr>
          <w:p w14:paraId="638A66AB">
            <w:pPr>
              <w:spacing w:line="300" w:lineRule="auto"/>
              <w:rPr>
                <w:sz w:val="21"/>
                <w:szCs w:val="21"/>
              </w:rPr>
            </w:pPr>
            <w:r>
              <w:rPr>
                <w:rFonts w:hint="eastAsia"/>
                <w:sz w:val="21"/>
                <w:szCs w:val="21"/>
              </w:rPr>
              <w:t>校准所依据的技术文件（代号、名称）：</w:t>
            </w:r>
          </w:p>
          <w:p w14:paraId="4F91AD0D">
            <w:pPr>
              <w:widowControl/>
              <w:tabs>
                <w:tab w:val="left" w:pos="-3024"/>
                <w:tab w:val="left" w:pos="8948"/>
              </w:tabs>
              <w:spacing w:line="300" w:lineRule="auto"/>
              <w:ind w:firstLine="315" w:firstLineChars="150"/>
              <w:jc w:val="left"/>
              <w:rPr>
                <w:sz w:val="21"/>
                <w:szCs w:val="21"/>
              </w:rPr>
            </w:pPr>
            <w:r>
              <w:rPr>
                <w:sz w:val="21"/>
                <w:szCs w:val="21"/>
              </w:rPr>
              <w:t xml:space="preserve">JJF 1059.1-2012 </w:t>
            </w:r>
            <w:r>
              <w:rPr>
                <w:rFonts w:hint="eastAsia"/>
                <w:sz w:val="21"/>
                <w:szCs w:val="21"/>
              </w:rPr>
              <w:t>测量不确定度评定与表示</w:t>
            </w:r>
          </w:p>
          <w:p w14:paraId="22A89A06">
            <w:pPr>
              <w:spacing w:line="300" w:lineRule="auto"/>
              <w:jc w:val="left"/>
              <w:rPr>
                <w:sz w:val="21"/>
                <w:szCs w:val="21"/>
              </w:rPr>
            </w:pPr>
            <w:r>
              <w:rPr>
                <w:sz w:val="21"/>
                <w:szCs w:val="21"/>
              </w:rPr>
              <w:t xml:space="preserve">   </w:t>
            </w:r>
          </w:p>
        </w:tc>
      </w:tr>
      <w:tr w14:paraId="7E98B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 w:type="dxa"/>
          <w:trHeight w:val="371" w:hRule="atLeast"/>
          <w:jc w:val="center"/>
        </w:trPr>
        <w:tc>
          <w:tcPr>
            <w:tcW w:w="9382" w:type="dxa"/>
            <w:gridSpan w:val="11"/>
            <w:tcBorders>
              <w:top w:val="single" w:color="auto" w:sz="4" w:space="0"/>
              <w:left w:val="single" w:color="auto" w:sz="4" w:space="0"/>
              <w:bottom w:val="single" w:color="auto" w:sz="4" w:space="0"/>
              <w:right w:val="single" w:color="auto" w:sz="4" w:space="0"/>
            </w:tcBorders>
          </w:tcPr>
          <w:p w14:paraId="0E8E27C7">
            <w:pPr>
              <w:rPr>
                <w:sz w:val="21"/>
                <w:szCs w:val="21"/>
              </w:rPr>
            </w:pPr>
            <w:r>
              <w:rPr>
                <w:rFonts w:hint="eastAsia"/>
                <w:sz w:val="21"/>
                <w:szCs w:val="21"/>
              </w:rPr>
              <w:t>校准所使用的主要测量标准：</w:t>
            </w:r>
          </w:p>
        </w:tc>
      </w:tr>
      <w:tr w14:paraId="17B6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 w:type="dxa"/>
          <w:trHeight w:val="986" w:hRule="exact"/>
          <w:jc w:val="center"/>
        </w:trPr>
        <w:tc>
          <w:tcPr>
            <w:tcW w:w="1496" w:type="dxa"/>
            <w:gridSpan w:val="3"/>
            <w:tcBorders>
              <w:top w:val="single" w:color="auto" w:sz="4" w:space="0"/>
              <w:left w:val="single" w:color="auto" w:sz="4" w:space="0"/>
              <w:bottom w:val="single" w:color="auto" w:sz="4" w:space="0"/>
              <w:right w:val="single" w:color="auto" w:sz="4" w:space="0"/>
            </w:tcBorders>
            <w:vAlign w:val="center"/>
          </w:tcPr>
          <w:p w14:paraId="43DEDA6F">
            <w:pPr>
              <w:jc w:val="center"/>
              <w:rPr>
                <w:sz w:val="21"/>
                <w:szCs w:val="21"/>
              </w:rPr>
            </w:pPr>
            <w:r>
              <w:rPr>
                <w:rFonts w:hint="eastAsia"/>
                <w:sz w:val="21"/>
                <w:szCs w:val="21"/>
              </w:rPr>
              <w:t>名</w:t>
            </w:r>
            <w:r>
              <w:rPr>
                <w:sz w:val="21"/>
                <w:szCs w:val="21"/>
              </w:rPr>
              <w:t xml:space="preserve">  </w:t>
            </w:r>
            <w:r>
              <w:rPr>
                <w:rFonts w:hint="eastAsia"/>
                <w:sz w:val="21"/>
                <w:szCs w:val="21"/>
              </w:rPr>
              <w:t>称</w:t>
            </w:r>
          </w:p>
        </w:tc>
        <w:tc>
          <w:tcPr>
            <w:tcW w:w="1433" w:type="dxa"/>
            <w:tcBorders>
              <w:top w:val="single" w:color="auto" w:sz="4" w:space="0"/>
              <w:left w:val="single" w:color="auto" w:sz="4" w:space="0"/>
              <w:bottom w:val="single" w:color="auto" w:sz="4" w:space="0"/>
              <w:right w:val="single" w:color="auto" w:sz="4" w:space="0"/>
            </w:tcBorders>
            <w:vAlign w:val="center"/>
          </w:tcPr>
          <w:p w14:paraId="576EBBCD">
            <w:pPr>
              <w:jc w:val="center"/>
              <w:rPr>
                <w:sz w:val="21"/>
                <w:szCs w:val="21"/>
              </w:rPr>
            </w:pPr>
            <w:r>
              <w:rPr>
                <w:rFonts w:hint="eastAsia"/>
                <w:sz w:val="21"/>
                <w:szCs w:val="21"/>
              </w:rPr>
              <w:t>测量范围</w:t>
            </w:r>
          </w:p>
        </w:tc>
        <w:tc>
          <w:tcPr>
            <w:tcW w:w="1703" w:type="dxa"/>
            <w:gridSpan w:val="4"/>
            <w:tcBorders>
              <w:top w:val="single" w:color="auto" w:sz="4" w:space="0"/>
              <w:left w:val="single" w:color="auto" w:sz="4" w:space="0"/>
              <w:bottom w:val="single" w:color="auto" w:sz="4" w:space="0"/>
              <w:right w:val="single" w:color="auto" w:sz="4" w:space="0"/>
            </w:tcBorders>
            <w:vAlign w:val="center"/>
          </w:tcPr>
          <w:p w14:paraId="4E277B64">
            <w:pPr>
              <w:jc w:val="center"/>
              <w:rPr>
                <w:sz w:val="21"/>
                <w:szCs w:val="21"/>
              </w:rPr>
            </w:pPr>
            <w:r>
              <w:rPr>
                <w:rFonts w:hint="eastAsia"/>
                <w:sz w:val="21"/>
                <w:szCs w:val="21"/>
              </w:rPr>
              <w:t>不确定度</w:t>
            </w:r>
            <w:r>
              <w:rPr>
                <w:sz w:val="21"/>
                <w:szCs w:val="21"/>
              </w:rPr>
              <w:t>/</w:t>
            </w:r>
          </w:p>
          <w:p w14:paraId="5BB595F3">
            <w:pPr>
              <w:jc w:val="center"/>
              <w:rPr>
                <w:sz w:val="21"/>
                <w:szCs w:val="21"/>
              </w:rPr>
            </w:pPr>
            <w:r>
              <w:rPr>
                <w:rFonts w:hint="eastAsia"/>
                <w:sz w:val="21"/>
                <w:szCs w:val="21"/>
              </w:rPr>
              <w:t>准确度等级/最大允许误差</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60467753">
            <w:pPr>
              <w:jc w:val="center"/>
              <w:rPr>
                <w:sz w:val="21"/>
                <w:szCs w:val="21"/>
              </w:rPr>
            </w:pPr>
            <w:r>
              <w:rPr>
                <w:rFonts w:hint="eastAsia"/>
                <w:sz w:val="21"/>
                <w:szCs w:val="21"/>
              </w:rPr>
              <w:t>证书编号</w:t>
            </w:r>
          </w:p>
        </w:tc>
        <w:tc>
          <w:tcPr>
            <w:tcW w:w="3332" w:type="dxa"/>
            <w:tcBorders>
              <w:top w:val="single" w:color="auto" w:sz="4" w:space="0"/>
              <w:left w:val="single" w:color="auto" w:sz="4" w:space="0"/>
              <w:bottom w:val="single" w:color="auto" w:sz="4" w:space="0"/>
              <w:right w:val="single" w:color="auto" w:sz="4" w:space="0"/>
            </w:tcBorders>
            <w:vAlign w:val="center"/>
          </w:tcPr>
          <w:p w14:paraId="0A5C8226">
            <w:pPr>
              <w:jc w:val="center"/>
              <w:rPr>
                <w:sz w:val="21"/>
                <w:szCs w:val="21"/>
              </w:rPr>
            </w:pPr>
            <w:r>
              <w:rPr>
                <w:rFonts w:hint="eastAsia"/>
                <w:sz w:val="21"/>
                <w:szCs w:val="21"/>
              </w:rPr>
              <w:t>证书有效期至</w:t>
            </w:r>
          </w:p>
          <w:p w14:paraId="19F99ADD">
            <w:pPr>
              <w:jc w:val="center"/>
              <w:rPr>
                <w:sz w:val="21"/>
                <w:szCs w:val="21"/>
              </w:rPr>
            </w:pPr>
            <w:r>
              <w:rPr>
                <w:sz w:val="21"/>
                <w:szCs w:val="21"/>
              </w:rPr>
              <w:t>(YYYY-MM-DD)</w:t>
            </w:r>
          </w:p>
        </w:tc>
      </w:tr>
      <w:tr w14:paraId="62F4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 w:type="dxa"/>
          <w:trHeight w:val="858" w:hRule="exact"/>
          <w:jc w:val="center"/>
        </w:trPr>
        <w:tc>
          <w:tcPr>
            <w:tcW w:w="1496" w:type="dxa"/>
            <w:gridSpan w:val="3"/>
            <w:tcBorders>
              <w:top w:val="single" w:color="auto" w:sz="4" w:space="0"/>
              <w:left w:val="single" w:color="auto" w:sz="4" w:space="0"/>
              <w:bottom w:val="single" w:color="auto" w:sz="4" w:space="0"/>
              <w:right w:val="single" w:color="auto" w:sz="4" w:space="0"/>
            </w:tcBorders>
            <w:vAlign w:val="center"/>
          </w:tcPr>
          <w:p w14:paraId="59E85CDB">
            <w:pPr>
              <w:spacing w:line="0" w:lineRule="atLeast"/>
              <w:jc w:val="center"/>
              <w:rPr>
                <w:sz w:val="21"/>
                <w:szCs w:val="21"/>
              </w:rPr>
            </w:pPr>
          </w:p>
        </w:tc>
        <w:tc>
          <w:tcPr>
            <w:tcW w:w="1433" w:type="dxa"/>
            <w:tcBorders>
              <w:top w:val="single" w:color="auto" w:sz="4" w:space="0"/>
              <w:left w:val="single" w:color="auto" w:sz="4" w:space="0"/>
              <w:bottom w:val="single" w:color="auto" w:sz="4" w:space="0"/>
              <w:right w:val="single" w:color="auto" w:sz="4" w:space="0"/>
            </w:tcBorders>
            <w:vAlign w:val="center"/>
          </w:tcPr>
          <w:p w14:paraId="423F1C0B">
            <w:pPr>
              <w:spacing w:line="0" w:lineRule="atLeast"/>
              <w:jc w:val="center"/>
              <w:rPr>
                <w:sz w:val="21"/>
                <w:szCs w:val="21"/>
              </w:rPr>
            </w:pPr>
          </w:p>
        </w:tc>
        <w:tc>
          <w:tcPr>
            <w:tcW w:w="1703" w:type="dxa"/>
            <w:gridSpan w:val="4"/>
            <w:tcBorders>
              <w:top w:val="single" w:color="auto" w:sz="4" w:space="0"/>
              <w:left w:val="single" w:color="auto" w:sz="4" w:space="0"/>
              <w:bottom w:val="single" w:color="auto" w:sz="4" w:space="0"/>
              <w:right w:val="single" w:color="auto" w:sz="4" w:space="0"/>
            </w:tcBorders>
            <w:vAlign w:val="center"/>
          </w:tcPr>
          <w:p w14:paraId="0A23ADB6">
            <w:pPr>
              <w:spacing w:line="0" w:lineRule="atLeast"/>
              <w:jc w:val="center"/>
              <w:rPr>
                <w:sz w:val="21"/>
                <w:szCs w:val="21"/>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15CBDF2F">
            <w:pPr>
              <w:spacing w:line="0" w:lineRule="atLeast"/>
              <w:jc w:val="center"/>
              <w:rPr>
                <w:sz w:val="21"/>
                <w:szCs w:val="21"/>
              </w:rPr>
            </w:pPr>
          </w:p>
        </w:tc>
        <w:tc>
          <w:tcPr>
            <w:tcW w:w="3332" w:type="dxa"/>
            <w:tcBorders>
              <w:top w:val="single" w:color="auto" w:sz="4" w:space="0"/>
              <w:left w:val="single" w:color="auto" w:sz="4" w:space="0"/>
              <w:bottom w:val="single" w:color="auto" w:sz="4" w:space="0"/>
              <w:right w:val="single" w:color="auto" w:sz="4" w:space="0"/>
            </w:tcBorders>
            <w:vAlign w:val="center"/>
          </w:tcPr>
          <w:p w14:paraId="493DCD2A">
            <w:pPr>
              <w:spacing w:line="0" w:lineRule="atLeast"/>
              <w:jc w:val="center"/>
              <w:rPr>
                <w:sz w:val="21"/>
                <w:szCs w:val="21"/>
              </w:rPr>
            </w:pPr>
          </w:p>
        </w:tc>
      </w:tr>
    </w:tbl>
    <w:p w14:paraId="5D0BBAA2">
      <w:pPr>
        <w:pStyle w:val="26"/>
        <w:adjustRightInd w:val="0"/>
        <w:snapToGrid w:val="0"/>
        <w:ind w:firstLineChars="0"/>
        <w:jc w:val="left"/>
        <w:rPr>
          <w:rFonts w:ascii="Times New Roman"/>
          <w:color w:val="000000" w:themeColor="text1"/>
          <w:sz w:val="24"/>
          <w:szCs w:val="24"/>
          <w14:textFill>
            <w14:solidFill>
              <w14:schemeClr w14:val="tx1"/>
            </w14:solidFill>
          </w14:textFill>
        </w:rPr>
      </w:pPr>
      <w:r>
        <w:rPr>
          <w:rFonts w:ascii="Times New Roman"/>
          <w:color w:val="000000" w:themeColor="text1"/>
          <w:sz w:val="24"/>
          <w:szCs w:val="24"/>
          <w14:textFill>
            <w14:solidFill>
              <w14:schemeClr w14:val="tx1"/>
            </w14:solidFill>
          </w14:textFill>
        </w:rPr>
        <w:t>A.1 电压测量</w:t>
      </w:r>
      <w:r>
        <w:rPr>
          <w:rFonts w:hint="eastAsia" w:ascii="Times New Roman"/>
          <w:color w:val="000000" w:themeColor="text1"/>
          <w:sz w:val="24"/>
          <w:szCs w:val="24"/>
          <w14:textFill>
            <w14:solidFill>
              <w14:schemeClr w14:val="tx1"/>
            </w14:solidFill>
          </w14:textFill>
        </w:rPr>
        <w:t>原始记录（单通道）</w:t>
      </w:r>
    </w:p>
    <w:tbl>
      <w:tblPr>
        <w:tblStyle w:val="17"/>
        <w:tblW w:w="47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723"/>
        <w:gridCol w:w="857"/>
        <w:gridCol w:w="964"/>
        <w:gridCol w:w="912"/>
        <w:gridCol w:w="468"/>
        <w:gridCol w:w="1161"/>
        <w:gridCol w:w="869"/>
        <w:gridCol w:w="1020"/>
        <w:gridCol w:w="724"/>
      </w:tblGrid>
      <w:tr w14:paraId="5512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22" w:type="pct"/>
            <w:vMerge w:val="restart"/>
            <w:vAlign w:val="center"/>
          </w:tcPr>
          <w:p w14:paraId="7B47035A">
            <w:pPr>
              <w:widowControl/>
              <w:adjustRightInd w:val="0"/>
              <w:snapToGrid w:val="0"/>
              <w:spacing w:before="38" w:beforeLines="10" w:after="38" w:afterLines="10"/>
              <w:jc w:val="center"/>
              <w:rPr>
                <w:rFonts w:eastAsiaTheme="minorEastAsia"/>
                <w:sz w:val="21"/>
                <w:szCs w:val="21"/>
              </w:rPr>
            </w:pPr>
            <w:r>
              <w:rPr>
                <w:rFonts w:eastAsiaTheme="minorEastAsia"/>
                <w:sz w:val="21"/>
                <w:szCs w:val="21"/>
              </w:rPr>
              <w:t>测量次数</w:t>
            </w:r>
          </w:p>
        </w:tc>
        <w:tc>
          <w:tcPr>
            <w:tcW w:w="4278" w:type="pct"/>
            <w:gridSpan w:val="9"/>
            <w:shd w:val="clear" w:color="auto" w:fill="auto"/>
            <w:vAlign w:val="center"/>
          </w:tcPr>
          <w:p w14:paraId="0FD17198">
            <w:pPr>
              <w:widowControl/>
              <w:jc w:val="center"/>
            </w:pPr>
            <w:r>
              <w:rPr>
                <w:rFonts w:eastAsiaTheme="minorEastAsia"/>
                <w:sz w:val="21"/>
                <w:szCs w:val="21"/>
              </w:rPr>
              <w:t>标准电压值V</w:t>
            </w:r>
            <w:r>
              <w:rPr>
                <w:rFonts w:eastAsiaTheme="minorEastAsia"/>
                <w:i/>
                <w:iCs/>
                <w:sz w:val="21"/>
                <w:szCs w:val="21"/>
                <w:vertAlign w:val="subscript"/>
              </w:rPr>
              <w:t>N</w:t>
            </w:r>
            <w:r>
              <w:rPr>
                <w:rFonts w:eastAsiaTheme="minorEastAsia"/>
                <w:sz w:val="21"/>
                <w:szCs w:val="21"/>
              </w:rPr>
              <w:t>/ V</w:t>
            </w:r>
          </w:p>
        </w:tc>
      </w:tr>
      <w:tr w14:paraId="7F91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22" w:type="pct"/>
            <w:vMerge w:val="continue"/>
            <w:vAlign w:val="center"/>
          </w:tcPr>
          <w:p w14:paraId="397896F6">
            <w:pPr>
              <w:widowControl/>
              <w:adjustRightInd w:val="0"/>
              <w:snapToGrid w:val="0"/>
              <w:spacing w:before="38" w:beforeLines="10" w:after="38" w:afterLines="10"/>
              <w:jc w:val="center"/>
              <w:rPr>
                <w:rFonts w:eastAsiaTheme="minorEastAsia"/>
                <w:sz w:val="21"/>
                <w:szCs w:val="21"/>
              </w:rPr>
            </w:pPr>
          </w:p>
        </w:tc>
        <w:tc>
          <w:tcPr>
            <w:tcW w:w="402" w:type="pct"/>
            <w:vAlign w:val="center"/>
          </w:tcPr>
          <w:p w14:paraId="624432BB">
            <w:pPr>
              <w:widowControl/>
              <w:adjustRightInd w:val="0"/>
              <w:snapToGrid w:val="0"/>
              <w:spacing w:before="38" w:beforeLines="10" w:after="38" w:afterLines="10"/>
              <w:jc w:val="center"/>
              <w:rPr>
                <w:rFonts w:eastAsiaTheme="minorEastAsia"/>
                <w:sz w:val="21"/>
                <w:szCs w:val="21"/>
              </w:rPr>
            </w:pPr>
            <w:r>
              <w:rPr>
                <w:rFonts w:eastAsiaTheme="minorEastAsia"/>
                <w:sz w:val="21"/>
                <w:szCs w:val="21"/>
              </w:rPr>
              <w:t>FS</w:t>
            </w:r>
          </w:p>
        </w:tc>
        <w:tc>
          <w:tcPr>
            <w:tcW w:w="476" w:type="pct"/>
            <w:vAlign w:val="center"/>
          </w:tcPr>
          <w:p w14:paraId="346C2508">
            <w:pPr>
              <w:widowControl/>
              <w:adjustRightInd w:val="0"/>
              <w:snapToGrid w:val="0"/>
              <w:spacing w:before="38" w:beforeLines="10" w:after="38" w:afterLines="10"/>
              <w:jc w:val="center"/>
              <w:rPr>
                <w:rFonts w:eastAsiaTheme="minorEastAsia"/>
                <w:sz w:val="21"/>
                <w:szCs w:val="21"/>
              </w:rPr>
            </w:pPr>
            <w:r>
              <w:rPr>
                <w:rFonts w:eastAsiaTheme="minorEastAsia"/>
                <w:sz w:val="21"/>
                <w:szCs w:val="21"/>
              </w:rPr>
              <w:t>10%FS</w:t>
            </w:r>
          </w:p>
        </w:tc>
        <w:tc>
          <w:tcPr>
            <w:tcW w:w="536" w:type="pct"/>
            <w:vAlign w:val="center"/>
          </w:tcPr>
          <w:p w14:paraId="74EC56F1">
            <w:pPr>
              <w:widowControl/>
              <w:adjustRightInd w:val="0"/>
              <w:snapToGrid w:val="0"/>
              <w:spacing w:before="38" w:beforeLines="10" w:after="38" w:afterLines="10"/>
              <w:rPr>
                <w:rFonts w:hint="eastAsia" w:eastAsiaTheme="minorEastAsia"/>
                <w:sz w:val="21"/>
                <w:szCs w:val="21"/>
              </w:rPr>
            </w:pPr>
            <w:r>
              <w:rPr>
                <w:rFonts w:hint="eastAsia" w:eastAsiaTheme="minorEastAsia"/>
                <w:sz w:val="21"/>
                <w:szCs w:val="21"/>
              </w:rPr>
              <w:t>1%FS</w:t>
            </w:r>
          </w:p>
        </w:tc>
        <w:tc>
          <w:tcPr>
            <w:tcW w:w="507" w:type="pct"/>
            <w:vAlign w:val="center"/>
          </w:tcPr>
          <w:p w14:paraId="29D04ECB">
            <w:pPr>
              <w:widowControl/>
              <w:adjustRightInd w:val="0"/>
              <w:snapToGrid w:val="0"/>
              <w:spacing w:before="38" w:beforeLines="10" w:after="38" w:afterLines="10"/>
              <w:jc w:val="center"/>
              <w:rPr>
                <w:rFonts w:eastAsiaTheme="minorEastAsia"/>
                <w:sz w:val="21"/>
                <w:szCs w:val="21"/>
              </w:rPr>
            </w:pPr>
            <w:r>
              <w:rPr>
                <w:rFonts w:eastAsiaTheme="minorEastAsia"/>
                <w:sz w:val="21"/>
                <w:szCs w:val="21"/>
              </w:rPr>
              <w:t>0.1%FS</w:t>
            </w:r>
          </w:p>
        </w:tc>
        <w:tc>
          <w:tcPr>
            <w:tcW w:w="260" w:type="pct"/>
            <w:vAlign w:val="center"/>
          </w:tcPr>
          <w:p w14:paraId="32994511">
            <w:pPr>
              <w:widowControl/>
              <w:adjustRightInd w:val="0"/>
              <w:snapToGrid w:val="0"/>
              <w:spacing w:before="38" w:beforeLines="10" w:after="38" w:afterLines="10"/>
              <w:jc w:val="center"/>
              <w:rPr>
                <w:rFonts w:eastAsiaTheme="minorEastAsia"/>
                <w:sz w:val="21"/>
                <w:szCs w:val="21"/>
              </w:rPr>
            </w:pPr>
            <w:r>
              <w:rPr>
                <w:rFonts w:eastAsiaTheme="minorEastAsia"/>
                <w:sz w:val="21"/>
                <w:szCs w:val="21"/>
              </w:rPr>
              <w:t>0</w:t>
            </w:r>
          </w:p>
        </w:tc>
        <w:tc>
          <w:tcPr>
            <w:tcW w:w="645" w:type="pct"/>
            <w:vAlign w:val="center"/>
          </w:tcPr>
          <w:p w14:paraId="14E0F3D6">
            <w:pPr>
              <w:widowControl/>
              <w:adjustRightInd w:val="0"/>
              <w:snapToGrid w:val="0"/>
              <w:spacing w:before="38" w:beforeLines="10" w:after="38" w:afterLines="10"/>
              <w:jc w:val="center"/>
              <w:rPr>
                <w:rFonts w:eastAsiaTheme="minorEastAsia"/>
                <w:sz w:val="21"/>
                <w:szCs w:val="21"/>
              </w:rPr>
            </w:pPr>
            <w:r>
              <w:rPr>
                <w:rFonts w:hint="eastAsia" w:eastAsiaTheme="minorEastAsia"/>
                <w:sz w:val="21"/>
                <w:szCs w:val="21"/>
              </w:rPr>
              <w:t>-</w:t>
            </w:r>
            <w:r>
              <w:rPr>
                <w:rFonts w:eastAsiaTheme="minorEastAsia"/>
                <w:sz w:val="21"/>
                <w:szCs w:val="21"/>
              </w:rPr>
              <w:t>0.1%FS</w:t>
            </w:r>
          </w:p>
        </w:tc>
        <w:tc>
          <w:tcPr>
            <w:tcW w:w="483" w:type="pct"/>
            <w:vAlign w:val="center"/>
          </w:tcPr>
          <w:p w14:paraId="4C2B5CE4">
            <w:pPr>
              <w:widowControl/>
              <w:adjustRightInd w:val="0"/>
              <w:snapToGrid w:val="0"/>
              <w:spacing w:before="38" w:beforeLines="10" w:after="38" w:afterLines="10"/>
              <w:jc w:val="center"/>
              <w:rPr>
                <w:rFonts w:hint="eastAsia" w:eastAsiaTheme="minorEastAsia"/>
                <w:sz w:val="21"/>
                <w:szCs w:val="21"/>
              </w:rPr>
            </w:pPr>
            <w:r>
              <w:rPr>
                <w:rFonts w:hint="eastAsia" w:eastAsiaTheme="minorEastAsia"/>
                <w:sz w:val="21"/>
                <w:szCs w:val="21"/>
              </w:rPr>
              <w:t>-1%FS</w:t>
            </w:r>
          </w:p>
        </w:tc>
        <w:tc>
          <w:tcPr>
            <w:tcW w:w="567" w:type="pct"/>
            <w:vAlign w:val="center"/>
          </w:tcPr>
          <w:p w14:paraId="66C4792F">
            <w:pPr>
              <w:widowControl/>
              <w:adjustRightInd w:val="0"/>
              <w:snapToGrid w:val="0"/>
              <w:spacing w:before="38" w:beforeLines="10" w:after="38" w:afterLines="10"/>
              <w:jc w:val="center"/>
              <w:rPr>
                <w:rFonts w:eastAsiaTheme="minorEastAsia"/>
                <w:sz w:val="21"/>
                <w:szCs w:val="21"/>
              </w:rPr>
            </w:pPr>
            <w:r>
              <w:rPr>
                <w:rFonts w:eastAsiaTheme="minorEastAsia"/>
                <w:sz w:val="21"/>
                <w:szCs w:val="21"/>
              </w:rPr>
              <w:t>-10%FS</w:t>
            </w:r>
          </w:p>
        </w:tc>
        <w:tc>
          <w:tcPr>
            <w:tcW w:w="402" w:type="pct"/>
            <w:vAlign w:val="center"/>
          </w:tcPr>
          <w:p w14:paraId="6BF05F9F">
            <w:pPr>
              <w:widowControl/>
              <w:adjustRightInd w:val="0"/>
              <w:snapToGrid w:val="0"/>
              <w:spacing w:before="38" w:beforeLines="10" w:after="38" w:afterLines="10"/>
              <w:jc w:val="center"/>
              <w:rPr>
                <w:rFonts w:eastAsiaTheme="minorEastAsia"/>
                <w:sz w:val="21"/>
                <w:szCs w:val="21"/>
              </w:rPr>
            </w:pPr>
            <w:r>
              <w:rPr>
                <w:rFonts w:eastAsiaTheme="minorEastAsia"/>
                <w:sz w:val="21"/>
                <w:szCs w:val="21"/>
              </w:rPr>
              <w:t>-FS</w:t>
            </w:r>
          </w:p>
        </w:tc>
      </w:tr>
      <w:tr w14:paraId="5E4AF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22" w:type="pct"/>
            <w:vAlign w:val="center"/>
          </w:tcPr>
          <w:p w14:paraId="05CD92F7">
            <w:pPr>
              <w:widowControl/>
              <w:adjustRightInd w:val="0"/>
              <w:snapToGrid w:val="0"/>
              <w:spacing w:before="38" w:beforeLines="10" w:after="38" w:afterLines="10"/>
              <w:jc w:val="center"/>
              <w:rPr>
                <w:rFonts w:eastAsiaTheme="minorEastAsia"/>
                <w:sz w:val="21"/>
                <w:szCs w:val="21"/>
              </w:rPr>
            </w:pPr>
            <w:r>
              <w:rPr>
                <w:rFonts w:eastAsiaTheme="minorEastAsia"/>
                <w:sz w:val="21"/>
                <w:szCs w:val="21"/>
              </w:rPr>
              <w:t>1</w:t>
            </w:r>
          </w:p>
        </w:tc>
        <w:tc>
          <w:tcPr>
            <w:tcW w:w="402" w:type="pct"/>
            <w:vAlign w:val="center"/>
          </w:tcPr>
          <w:p w14:paraId="3A8BB751">
            <w:pPr>
              <w:widowControl/>
              <w:adjustRightInd w:val="0"/>
              <w:snapToGrid w:val="0"/>
              <w:spacing w:before="38" w:beforeLines="10" w:after="38" w:afterLines="10"/>
              <w:jc w:val="center"/>
              <w:rPr>
                <w:rFonts w:eastAsiaTheme="minorEastAsia"/>
                <w:sz w:val="21"/>
                <w:szCs w:val="21"/>
              </w:rPr>
            </w:pPr>
          </w:p>
        </w:tc>
        <w:tc>
          <w:tcPr>
            <w:tcW w:w="476" w:type="pct"/>
            <w:vAlign w:val="center"/>
          </w:tcPr>
          <w:p w14:paraId="1C2129C8">
            <w:pPr>
              <w:widowControl/>
              <w:adjustRightInd w:val="0"/>
              <w:snapToGrid w:val="0"/>
              <w:spacing w:before="38" w:beforeLines="10" w:after="38" w:afterLines="10"/>
              <w:jc w:val="center"/>
              <w:rPr>
                <w:rFonts w:eastAsiaTheme="minorEastAsia"/>
                <w:sz w:val="21"/>
                <w:szCs w:val="21"/>
              </w:rPr>
            </w:pPr>
          </w:p>
        </w:tc>
        <w:tc>
          <w:tcPr>
            <w:tcW w:w="536" w:type="pct"/>
            <w:vAlign w:val="center"/>
          </w:tcPr>
          <w:p w14:paraId="312F0EDF">
            <w:pPr>
              <w:widowControl/>
              <w:adjustRightInd w:val="0"/>
              <w:snapToGrid w:val="0"/>
              <w:spacing w:before="38" w:beforeLines="10" w:after="38" w:afterLines="10"/>
              <w:jc w:val="center"/>
              <w:rPr>
                <w:rFonts w:eastAsiaTheme="minorEastAsia"/>
                <w:sz w:val="21"/>
                <w:szCs w:val="21"/>
              </w:rPr>
            </w:pPr>
          </w:p>
        </w:tc>
        <w:tc>
          <w:tcPr>
            <w:tcW w:w="507" w:type="pct"/>
            <w:vAlign w:val="center"/>
          </w:tcPr>
          <w:p w14:paraId="755A5142">
            <w:pPr>
              <w:widowControl/>
              <w:adjustRightInd w:val="0"/>
              <w:snapToGrid w:val="0"/>
              <w:spacing w:before="38" w:beforeLines="10" w:after="38" w:afterLines="10"/>
              <w:jc w:val="center"/>
              <w:rPr>
                <w:rFonts w:eastAsiaTheme="minorEastAsia"/>
                <w:sz w:val="21"/>
                <w:szCs w:val="21"/>
              </w:rPr>
            </w:pPr>
          </w:p>
        </w:tc>
        <w:tc>
          <w:tcPr>
            <w:tcW w:w="260" w:type="pct"/>
            <w:vAlign w:val="center"/>
          </w:tcPr>
          <w:p w14:paraId="1649E230">
            <w:pPr>
              <w:widowControl/>
              <w:adjustRightInd w:val="0"/>
              <w:snapToGrid w:val="0"/>
              <w:spacing w:before="38" w:beforeLines="10" w:after="38" w:afterLines="10"/>
              <w:jc w:val="center"/>
              <w:rPr>
                <w:rFonts w:eastAsiaTheme="minorEastAsia"/>
                <w:sz w:val="21"/>
                <w:szCs w:val="21"/>
              </w:rPr>
            </w:pPr>
          </w:p>
        </w:tc>
        <w:tc>
          <w:tcPr>
            <w:tcW w:w="645" w:type="pct"/>
            <w:vAlign w:val="center"/>
          </w:tcPr>
          <w:p w14:paraId="0E07553A">
            <w:pPr>
              <w:widowControl/>
              <w:adjustRightInd w:val="0"/>
              <w:snapToGrid w:val="0"/>
              <w:spacing w:before="38" w:beforeLines="10" w:after="38" w:afterLines="10"/>
              <w:jc w:val="center"/>
              <w:rPr>
                <w:rFonts w:eastAsiaTheme="minorEastAsia"/>
                <w:sz w:val="21"/>
                <w:szCs w:val="21"/>
              </w:rPr>
            </w:pPr>
          </w:p>
        </w:tc>
        <w:tc>
          <w:tcPr>
            <w:tcW w:w="483" w:type="pct"/>
            <w:vAlign w:val="center"/>
          </w:tcPr>
          <w:p w14:paraId="6AB322D3">
            <w:pPr>
              <w:widowControl/>
              <w:adjustRightInd w:val="0"/>
              <w:snapToGrid w:val="0"/>
              <w:spacing w:before="38" w:beforeLines="10" w:after="38" w:afterLines="10"/>
              <w:jc w:val="center"/>
              <w:rPr>
                <w:rFonts w:eastAsiaTheme="minorEastAsia"/>
                <w:sz w:val="21"/>
                <w:szCs w:val="21"/>
              </w:rPr>
            </w:pPr>
          </w:p>
        </w:tc>
        <w:tc>
          <w:tcPr>
            <w:tcW w:w="567" w:type="pct"/>
            <w:vAlign w:val="center"/>
          </w:tcPr>
          <w:p w14:paraId="799AA280">
            <w:pPr>
              <w:widowControl/>
              <w:adjustRightInd w:val="0"/>
              <w:snapToGrid w:val="0"/>
              <w:spacing w:before="38" w:beforeLines="10" w:after="38" w:afterLines="10"/>
              <w:jc w:val="center"/>
              <w:rPr>
                <w:rFonts w:eastAsiaTheme="minorEastAsia"/>
                <w:sz w:val="21"/>
                <w:szCs w:val="21"/>
              </w:rPr>
            </w:pPr>
          </w:p>
        </w:tc>
        <w:tc>
          <w:tcPr>
            <w:tcW w:w="402" w:type="pct"/>
            <w:vAlign w:val="center"/>
          </w:tcPr>
          <w:p w14:paraId="3C0671DD">
            <w:pPr>
              <w:widowControl/>
              <w:adjustRightInd w:val="0"/>
              <w:snapToGrid w:val="0"/>
              <w:spacing w:before="38" w:beforeLines="10" w:after="38" w:afterLines="10"/>
              <w:jc w:val="center"/>
              <w:rPr>
                <w:rFonts w:eastAsiaTheme="minorEastAsia"/>
                <w:sz w:val="21"/>
                <w:szCs w:val="21"/>
              </w:rPr>
            </w:pPr>
          </w:p>
        </w:tc>
      </w:tr>
      <w:tr w14:paraId="201C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pct"/>
            <w:vAlign w:val="center"/>
          </w:tcPr>
          <w:p w14:paraId="7DF99AD7">
            <w:pPr>
              <w:widowControl/>
              <w:adjustRightInd w:val="0"/>
              <w:snapToGrid w:val="0"/>
              <w:spacing w:before="38" w:beforeLines="10" w:after="38" w:afterLines="10"/>
              <w:jc w:val="center"/>
              <w:rPr>
                <w:rFonts w:eastAsiaTheme="minorEastAsia"/>
                <w:sz w:val="21"/>
                <w:szCs w:val="21"/>
              </w:rPr>
            </w:pPr>
            <w:r>
              <w:rPr>
                <w:rFonts w:eastAsiaTheme="minorEastAsia"/>
                <w:sz w:val="21"/>
                <w:szCs w:val="21"/>
              </w:rPr>
              <w:t>2</w:t>
            </w:r>
          </w:p>
        </w:tc>
        <w:tc>
          <w:tcPr>
            <w:tcW w:w="402" w:type="pct"/>
            <w:vAlign w:val="center"/>
          </w:tcPr>
          <w:p w14:paraId="6BB6139A">
            <w:pPr>
              <w:widowControl/>
              <w:adjustRightInd w:val="0"/>
              <w:snapToGrid w:val="0"/>
              <w:spacing w:before="38" w:beforeLines="10" w:after="38" w:afterLines="10"/>
              <w:jc w:val="center"/>
              <w:rPr>
                <w:rFonts w:eastAsiaTheme="minorEastAsia"/>
                <w:sz w:val="21"/>
                <w:szCs w:val="21"/>
              </w:rPr>
            </w:pPr>
          </w:p>
        </w:tc>
        <w:tc>
          <w:tcPr>
            <w:tcW w:w="476" w:type="pct"/>
            <w:vAlign w:val="center"/>
          </w:tcPr>
          <w:p w14:paraId="7B034D82">
            <w:pPr>
              <w:widowControl/>
              <w:adjustRightInd w:val="0"/>
              <w:snapToGrid w:val="0"/>
              <w:spacing w:before="38" w:beforeLines="10" w:after="38" w:afterLines="10"/>
              <w:jc w:val="center"/>
              <w:rPr>
                <w:rFonts w:eastAsiaTheme="minorEastAsia"/>
                <w:sz w:val="21"/>
                <w:szCs w:val="21"/>
              </w:rPr>
            </w:pPr>
          </w:p>
        </w:tc>
        <w:tc>
          <w:tcPr>
            <w:tcW w:w="536" w:type="pct"/>
            <w:vAlign w:val="center"/>
          </w:tcPr>
          <w:p w14:paraId="6D96B993">
            <w:pPr>
              <w:widowControl/>
              <w:adjustRightInd w:val="0"/>
              <w:snapToGrid w:val="0"/>
              <w:spacing w:before="38" w:beforeLines="10" w:after="38" w:afterLines="10"/>
              <w:jc w:val="center"/>
              <w:rPr>
                <w:rFonts w:eastAsiaTheme="minorEastAsia"/>
                <w:sz w:val="21"/>
                <w:szCs w:val="21"/>
              </w:rPr>
            </w:pPr>
          </w:p>
        </w:tc>
        <w:tc>
          <w:tcPr>
            <w:tcW w:w="507" w:type="pct"/>
            <w:vAlign w:val="center"/>
          </w:tcPr>
          <w:p w14:paraId="4A5A236E">
            <w:pPr>
              <w:widowControl/>
              <w:adjustRightInd w:val="0"/>
              <w:snapToGrid w:val="0"/>
              <w:spacing w:before="38" w:beforeLines="10" w:after="38" w:afterLines="10"/>
              <w:jc w:val="center"/>
              <w:rPr>
                <w:rFonts w:eastAsiaTheme="minorEastAsia"/>
                <w:sz w:val="21"/>
                <w:szCs w:val="21"/>
              </w:rPr>
            </w:pPr>
          </w:p>
        </w:tc>
        <w:tc>
          <w:tcPr>
            <w:tcW w:w="260" w:type="pct"/>
            <w:vAlign w:val="center"/>
          </w:tcPr>
          <w:p w14:paraId="57A9762E">
            <w:pPr>
              <w:widowControl/>
              <w:adjustRightInd w:val="0"/>
              <w:snapToGrid w:val="0"/>
              <w:spacing w:before="38" w:beforeLines="10" w:after="38" w:afterLines="10"/>
              <w:jc w:val="center"/>
              <w:rPr>
                <w:rFonts w:eastAsiaTheme="minorEastAsia"/>
                <w:sz w:val="21"/>
                <w:szCs w:val="21"/>
              </w:rPr>
            </w:pPr>
          </w:p>
        </w:tc>
        <w:tc>
          <w:tcPr>
            <w:tcW w:w="645" w:type="pct"/>
            <w:vAlign w:val="center"/>
          </w:tcPr>
          <w:p w14:paraId="5B798A33">
            <w:pPr>
              <w:widowControl/>
              <w:adjustRightInd w:val="0"/>
              <w:snapToGrid w:val="0"/>
              <w:spacing w:before="38" w:beforeLines="10" w:after="38" w:afterLines="10"/>
              <w:jc w:val="center"/>
              <w:rPr>
                <w:rFonts w:eastAsiaTheme="minorEastAsia"/>
                <w:sz w:val="21"/>
                <w:szCs w:val="21"/>
              </w:rPr>
            </w:pPr>
          </w:p>
        </w:tc>
        <w:tc>
          <w:tcPr>
            <w:tcW w:w="483" w:type="pct"/>
            <w:vAlign w:val="center"/>
          </w:tcPr>
          <w:p w14:paraId="7DB68550">
            <w:pPr>
              <w:widowControl/>
              <w:adjustRightInd w:val="0"/>
              <w:snapToGrid w:val="0"/>
              <w:spacing w:before="38" w:beforeLines="10" w:after="38" w:afterLines="10"/>
              <w:jc w:val="center"/>
              <w:rPr>
                <w:rFonts w:eastAsiaTheme="minorEastAsia"/>
                <w:sz w:val="21"/>
                <w:szCs w:val="21"/>
              </w:rPr>
            </w:pPr>
          </w:p>
        </w:tc>
        <w:tc>
          <w:tcPr>
            <w:tcW w:w="567" w:type="pct"/>
            <w:vAlign w:val="center"/>
          </w:tcPr>
          <w:p w14:paraId="042A92CD">
            <w:pPr>
              <w:widowControl/>
              <w:adjustRightInd w:val="0"/>
              <w:snapToGrid w:val="0"/>
              <w:spacing w:before="38" w:beforeLines="10" w:after="38" w:afterLines="10"/>
              <w:jc w:val="center"/>
              <w:rPr>
                <w:rFonts w:eastAsiaTheme="minorEastAsia"/>
                <w:sz w:val="21"/>
                <w:szCs w:val="21"/>
              </w:rPr>
            </w:pPr>
          </w:p>
        </w:tc>
        <w:tc>
          <w:tcPr>
            <w:tcW w:w="402" w:type="pct"/>
            <w:vAlign w:val="center"/>
          </w:tcPr>
          <w:p w14:paraId="0CBF4093">
            <w:pPr>
              <w:widowControl/>
              <w:adjustRightInd w:val="0"/>
              <w:snapToGrid w:val="0"/>
              <w:spacing w:before="38" w:beforeLines="10" w:after="38" w:afterLines="10"/>
              <w:jc w:val="center"/>
              <w:rPr>
                <w:rFonts w:eastAsiaTheme="minorEastAsia"/>
                <w:sz w:val="21"/>
                <w:szCs w:val="21"/>
              </w:rPr>
            </w:pPr>
          </w:p>
        </w:tc>
      </w:tr>
      <w:tr w14:paraId="6076C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pct"/>
            <w:vAlign w:val="center"/>
          </w:tcPr>
          <w:p w14:paraId="12D15B6A">
            <w:pPr>
              <w:widowControl/>
              <w:adjustRightInd w:val="0"/>
              <w:snapToGrid w:val="0"/>
              <w:spacing w:before="38" w:beforeLines="10" w:after="38" w:afterLines="10"/>
              <w:jc w:val="center"/>
              <w:rPr>
                <w:rFonts w:eastAsiaTheme="minorEastAsia"/>
                <w:sz w:val="21"/>
                <w:szCs w:val="21"/>
              </w:rPr>
            </w:pPr>
            <w:r>
              <w:rPr>
                <w:rFonts w:eastAsiaTheme="minorEastAsia"/>
                <w:sz w:val="21"/>
                <w:szCs w:val="21"/>
              </w:rPr>
              <w:t>3</w:t>
            </w:r>
          </w:p>
        </w:tc>
        <w:tc>
          <w:tcPr>
            <w:tcW w:w="402" w:type="pct"/>
            <w:vAlign w:val="center"/>
          </w:tcPr>
          <w:p w14:paraId="04ACA48A">
            <w:pPr>
              <w:widowControl/>
              <w:adjustRightInd w:val="0"/>
              <w:snapToGrid w:val="0"/>
              <w:spacing w:before="38" w:beforeLines="10" w:after="38" w:afterLines="10"/>
              <w:jc w:val="center"/>
              <w:rPr>
                <w:rFonts w:eastAsiaTheme="minorEastAsia"/>
                <w:sz w:val="21"/>
                <w:szCs w:val="21"/>
              </w:rPr>
            </w:pPr>
          </w:p>
        </w:tc>
        <w:tc>
          <w:tcPr>
            <w:tcW w:w="476" w:type="pct"/>
            <w:vAlign w:val="center"/>
          </w:tcPr>
          <w:p w14:paraId="3DC53281">
            <w:pPr>
              <w:widowControl/>
              <w:adjustRightInd w:val="0"/>
              <w:snapToGrid w:val="0"/>
              <w:spacing w:before="38" w:beforeLines="10" w:after="38" w:afterLines="10"/>
              <w:jc w:val="center"/>
              <w:rPr>
                <w:rFonts w:eastAsiaTheme="minorEastAsia"/>
                <w:sz w:val="21"/>
                <w:szCs w:val="21"/>
              </w:rPr>
            </w:pPr>
          </w:p>
        </w:tc>
        <w:tc>
          <w:tcPr>
            <w:tcW w:w="536" w:type="pct"/>
            <w:vAlign w:val="center"/>
          </w:tcPr>
          <w:p w14:paraId="065B7362">
            <w:pPr>
              <w:widowControl/>
              <w:adjustRightInd w:val="0"/>
              <w:snapToGrid w:val="0"/>
              <w:spacing w:before="38" w:beforeLines="10" w:after="38" w:afterLines="10"/>
              <w:jc w:val="center"/>
              <w:rPr>
                <w:rFonts w:eastAsiaTheme="minorEastAsia"/>
                <w:sz w:val="21"/>
                <w:szCs w:val="21"/>
              </w:rPr>
            </w:pPr>
          </w:p>
        </w:tc>
        <w:tc>
          <w:tcPr>
            <w:tcW w:w="507" w:type="pct"/>
            <w:vAlign w:val="center"/>
          </w:tcPr>
          <w:p w14:paraId="7D663816">
            <w:pPr>
              <w:widowControl/>
              <w:adjustRightInd w:val="0"/>
              <w:snapToGrid w:val="0"/>
              <w:spacing w:before="38" w:beforeLines="10" w:after="38" w:afterLines="10"/>
              <w:jc w:val="center"/>
              <w:rPr>
                <w:rFonts w:eastAsiaTheme="minorEastAsia"/>
                <w:sz w:val="21"/>
                <w:szCs w:val="21"/>
              </w:rPr>
            </w:pPr>
          </w:p>
        </w:tc>
        <w:tc>
          <w:tcPr>
            <w:tcW w:w="260" w:type="pct"/>
            <w:vAlign w:val="center"/>
          </w:tcPr>
          <w:p w14:paraId="0E77B436">
            <w:pPr>
              <w:widowControl/>
              <w:adjustRightInd w:val="0"/>
              <w:snapToGrid w:val="0"/>
              <w:spacing w:before="38" w:beforeLines="10" w:after="38" w:afterLines="10"/>
              <w:jc w:val="center"/>
              <w:rPr>
                <w:rFonts w:eastAsiaTheme="minorEastAsia"/>
                <w:sz w:val="21"/>
                <w:szCs w:val="21"/>
              </w:rPr>
            </w:pPr>
          </w:p>
        </w:tc>
        <w:tc>
          <w:tcPr>
            <w:tcW w:w="645" w:type="pct"/>
            <w:vAlign w:val="center"/>
          </w:tcPr>
          <w:p w14:paraId="0DEE70EC">
            <w:pPr>
              <w:widowControl/>
              <w:adjustRightInd w:val="0"/>
              <w:snapToGrid w:val="0"/>
              <w:spacing w:before="38" w:beforeLines="10" w:after="38" w:afterLines="10"/>
              <w:jc w:val="center"/>
              <w:rPr>
                <w:rFonts w:eastAsiaTheme="minorEastAsia"/>
                <w:sz w:val="21"/>
                <w:szCs w:val="21"/>
              </w:rPr>
            </w:pPr>
          </w:p>
        </w:tc>
        <w:tc>
          <w:tcPr>
            <w:tcW w:w="483" w:type="pct"/>
            <w:vAlign w:val="center"/>
          </w:tcPr>
          <w:p w14:paraId="5A54C023">
            <w:pPr>
              <w:widowControl/>
              <w:adjustRightInd w:val="0"/>
              <w:snapToGrid w:val="0"/>
              <w:spacing w:before="38" w:beforeLines="10" w:after="38" w:afterLines="10"/>
              <w:jc w:val="center"/>
              <w:rPr>
                <w:rFonts w:eastAsiaTheme="minorEastAsia"/>
                <w:sz w:val="21"/>
                <w:szCs w:val="21"/>
              </w:rPr>
            </w:pPr>
          </w:p>
        </w:tc>
        <w:tc>
          <w:tcPr>
            <w:tcW w:w="567" w:type="pct"/>
            <w:vAlign w:val="center"/>
          </w:tcPr>
          <w:p w14:paraId="282A9874">
            <w:pPr>
              <w:widowControl/>
              <w:adjustRightInd w:val="0"/>
              <w:snapToGrid w:val="0"/>
              <w:spacing w:before="38" w:beforeLines="10" w:after="38" w:afterLines="10"/>
              <w:jc w:val="center"/>
              <w:rPr>
                <w:rFonts w:eastAsiaTheme="minorEastAsia"/>
                <w:sz w:val="21"/>
                <w:szCs w:val="21"/>
              </w:rPr>
            </w:pPr>
          </w:p>
        </w:tc>
        <w:tc>
          <w:tcPr>
            <w:tcW w:w="402" w:type="pct"/>
            <w:vAlign w:val="center"/>
          </w:tcPr>
          <w:p w14:paraId="52B0B75A">
            <w:pPr>
              <w:widowControl/>
              <w:adjustRightInd w:val="0"/>
              <w:snapToGrid w:val="0"/>
              <w:spacing w:before="38" w:beforeLines="10" w:after="38" w:afterLines="10"/>
              <w:jc w:val="center"/>
              <w:rPr>
                <w:rFonts w:eastAsiaTheme="minorEastAsia"/>
                <w:sz w:val="21"/>
                <w:szCs w:val="21"/>
              </w:rPr>
            </w:pPr>
          </w:p>
        </w:tc>
      </w:tr>
      <w:tr w14:paraId="764F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pct"/>
            <w:vAlign w:val="center"/>
          </w:tcPr>
          <w:p w14:paraId="483A72FC">
            <w:pPr>
              <w:widowControl/>
              <w:adjustRightInd w:val="0"/>
              <w:snapToGrid w:val="0"/>
              <w:spacing w:before="38" w:beforeLines="10" w:after="38" w:afterLines="10"/>
              <w:jc w:val="center"/>
              <w:rPr>
                <w:rFonts w:eastAsiaTheme="minorEastAsia"/>
                <w:sz w:val="21"/>
                <w:szCs w:val="21"/>
              </w:rPr>
            </w:pPr>
            <w:r>
              <w:rPr>
                <w:rFonts w:eastAsiaTheme="minorEastAsia"/>
                <w:sz w:val="21"/>
                <w:szCs w:val="21"/>
              </w:rPr>
              <w:t>4</w:t>
            </w:r>
          </w:p>
        </w:tc>
        <w:tc>
          <w:tcPr>
            <w:tcW w:w="402" w:type="pct"/>
            <w:vAlign w:val="center"/>
          </w:tcPr>
          <w:p w14:paraId="055A170D">
            <w:pPr>
              <w:widowControl/>
              <w:adjustRightInd w:val="0"/>
              <w:snapToGrid w:val="0"/>
              <w:spacing w:before="38" w:beforeLines="10" w:after="38" w:afterLines="10"/>
              <w:jc w:val="center"/>
              <w:rPr>
                <w:rFonts w:eastAsiaTheme="minorEastAsia"/>
                <w:sz w:val="21"/>
                <w:szCs w:val="21"/>
              </w:rPr>
            </w:pPr>
          </w:p>
        </w:tc>
        <w:tc>
          <w:tcPr>
            <w:tcW w:w="476" w:type="pct"/>
            <w:vAlign w:val="center"/>
          </w:tcPr>
          <w:p w14:paraId="1DB6023B">
            <w:pPr>
              <w:widowControl/>
              <w:adjustRightInd w:val="0"/>
              <w:snapToGrid w:val="0"/>
              <w:spacing w:before="38" w:beforeLines="10" w:after="38" w:afterLines="10"/>
              <w:jc w:val="center"/>
              <w:rPr>
                <w:rFonts w:eastAsiaTheme="minorEastAsia"/>
                <w:sz w:val="21"/>
                <w:szCs w:val="21"/>
              </w:rPr>
            </w:pPr>
          </w:p>
        </w:tc>
        <w:tc>
          <w:tcPr>
            <w:tcW w:w="536" w:type="pct"/>
            <w:vAlign w:val="center"/>
          </w:tcPr>
          <w:p w14:paraId="329B3310">
            <w:pPr>
              <w:widowControl/>
              <w:adjustRightInd w:val="0"/>
              <w:snapToGrid w:val="0"/>
              <w:spacing w:before="38" w:beforeLines="10" w:after="38" w:afterLines="10"/>
              <w:jc w:val="center"/>
              <w:rPr>
                <w:rFonts w:eastAsiaTheme="minorEastAsia"/>
                <w:sz w:val="21"/>
                <w:szCs w:val="21"/>
              </w:rPr>
            </w:pPr>
          </w:p>
        </w:tc>
        <w:tc>
          <w:tcPr>
            <w:tcW w:w="507" w:type="pct"/>
            <w:vAlign w:val="center"/>
          </w:tcPr>
          <w:p w14:paraId="0702BF76">
            <w:pPr>
              <w:widowControl/>
              <w:adjustRightInd w:val="0"/>
              <w:snapToGrid w:val="0"/>
              <w:spacing w:before="38" w:beforeLines="10" w:after="38" w:afterLines="10"/>
              <w:jc w:val="center"/>
              <w:rPr>
                <w:rFonts w:eastAsiaTheme="minorEastAsia"/>
                <w:sz w:val="21"/>
                <w:szCs w:val="21"/>
              </w:rPr>
            </w:pPr>
          </w:p>
        </w:tc>
        <w:tc>
          <w:tcPr>
            <w:tcW w:w="260" w:type="pct"/>
            <w:vAlign w:val="center"/>
          </w:tcPr>
          <w:p w14:paraId="02DD1B7F">
            <w:pPr>
              <w:widowControl/>
              <w:adjustRightInd w:val="0"/>
              <w:snapToGrid w:val="0"/>
              <w:spacing w:before="38" w:beforeLines="10" w:after="38" w:afterLines="10"/>
              <w:jc w:val="center"/>
              <w:rPr>
                <w:rFonts w:eastAsiaTheme="minorEastAsia"/>
                <w:sz w:val="21"/>
                <w:szCs w:val="21"/>
              </w:rPr>
            </w:pPr>
          </w:p>
        </w:tc>
        <w:tc>
          <w:tcPr>
            <w:tcW w:w="645" w:type="pct"/>
            <w:vAlign w:val="center"/>
          </w:tcPr>
          <w:p w14:paraId="4B94EA9E">
            <w:pPr>
              <w:widowControl/>
              <w:adjustRightInd w:val="0"/>
              <w:snapToGrid w:val="0"/>
              <w:spacing w:before="38" w:beforeLines="10" w:after="38" w:afterLines="10"/>
              <w:jc w:val="center"/>
              <w:rPr>
                <w:rFonts w:eastAsiaTheme="minorEastAsia"/>
                <w:sz w:val="21"/>
                <w:szCs w:val="21"/>
              </w:rPr>
            </w:pPr>
          </w:p>
        </w:tc>
        <w:tc>
          <w:tcPr>
            <w:tcW w:w="483" w:type="pct"/>
            <w:vAlign w:val="center"/>
          </w:tcPr>
          <w:p w14:paraId="5E6A32F0">
            <w:pPr>
              <w:widowControl/>
              <w:adjustRightInd w:val="0"/>
              <w:snapToGrid w:val="0"/>
              <w:spacing w:before="38" w:beforeLines="10" w:after="38" w:afterLines="10"/>
              <w:jc w:val="center"/>
              <w:rPr>
                <w:rFonts w:eastAsiaTheme="minorEastAsia"/>
                <w:sz w:val="21"/>
                <w:szCs w:val="21"/>
              </w:rPr>
            </w:pPr>
          </w:p>
        </w:tc>
        <w:tc>
          <w:tcPr>
            <w:tcW w:w="567" w:type="pct"/>
            <w:vAlign w:val="center"/>
          </w:tcPr>
          <w:p w14:paraId="40ED8806">
            <w:pPr>
              <w:widowControl/>
              <w:adjustRightInd w:val="0"/>
              <w:snapToGrid w:val="0"/>
              <w:spacing w:before="38" w:beforeLines="10" w:after="38" w:afterLines="10"/>
              <w:jc w:val="center"/>
              <w:rPr>
                <w:rFonts w:eastAsiaTheme="minorEastAsia"/>
                <w:sz w:val="21"/>
                <w:szCs w:val="21"/>
              </w:rPr>
            </w:pPr>
          </w:p>
        </w:tc>
        <w:tc>
          <w:tcPr>
            <w:tcW w:w="402" w:type="pct"/>
            <w:vAlign w:val="center"/>
          </w:tcPr>
          <w:p w14:paraId="49239D1C">
            <w:pPr>
              <w:widowControl/>
              <w:adjustRightInd w:val="0"/>
              <w:snapToGrid w:val="0"/>
              <w:spacing w:before="38" w:beforeLines="10" w:after="38" w:afterLines="10"/>
              <w:jc w:val="center"/>
              <w:rPr>
                <w:rFonts w:eastAsiaTheme="minorEastAsia"/>
                <w:sz w:val="21"/>
                <w:szCs w:val="21"/>
              </w:rPr>
            </w:pPr>
          </w:p>
        </w:tc>
      </w:tr>
      <w:tr w14:paraId="7F67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pct"/>
            <w:vAlign w:val="center"/>
          </w:tcPr>
          <w:p w14:paraId="52E5E5C3">
            <w:pPr>
              <w:widowControl/>
              <w:adjustRightInd w:val="0"/>
              <w:snapToGrid w:val="0"/>
              <w:spacing w:before="38" w:beforeLines="10" w:after="38" w:afterLines="10"/>
              <w:jc w:val="center"/>
              <w:rPr>
                <w:rFonts w:eastAsiaTheme="minorEastAsia"/>
                <w:sz w:val="21"/>
                <w:szCs w:val="21"/>
              </w:rPr>
            </w:pPr>
            <w:r>
              <w:rPr>
                <w:rFonts w:eastAsiaTheme="minorEastAsia"/>
                <w:sz w:val="21"/>
                <w:szCs w:val="21"/>
              </w:rPr>
              <w:t>5</w:t>
            </w:r>
          </w:p>
        </w:tc>
        <w:tc>
          <w:tcPr>
            <w:tcW w:w="402" w:type="pct"/>
            <w:vAlign w:val="center"/>
          </w:tcPr>
          <w:p w14:paraId="58AC4361">
            <w:pPr>
              <w:widowControl/>
              <w:adjustRightInd w:val="0"/>
              <w:snapToGrid w:val="0"/>
              <w:spacing w:before="38" w:beforeLines="10" w:after="38" w:afterLines="10"/>
              <w:jc w:val="center"/>
              <w:rPr>
                <w:rFonts w:eastAsiaTheme="minorEastAsia"/>
                <w:sz w:val="21"/>
                <w:szCs w:val="21"/>
              </w:rPr>
            </w:pPr>
          </w:p>
        </w:tc>
        <w:tc>
          <w:tcPr>
            <w:tcW w:w="476" w:type="pct"/>
            <w:vAlign w:val="center"/>
          </w:tcPr>
          <w:p w14:paraId="5AEB163F">
            <w:pPr>
              <w:widowControl/>
              <w:adjustRightInd w:val="0"/>
              <w:snapToGrid w:val="0"/>
              <w:spacing w:before="38" w:beforeLines="10" w:after="38" w:afterLines="10"/>
              <w:jc w:val="center"/>
              <w:rPr>
                <w:rFonts w:eastAsiaTheme="minorEastAsia"/>
                <w:sz w:val="21"/>
                <w:szCs w:val="21"/>
              </w:rPr>
            </w:pPr>
          </w:p>
        </w:tc>
        <w:tc>
          <w:tcPr>
            <w:tcW w:w="536" w:type="pct"/>
            <w:vAlign w:val="center"/>
          </w:tcPr>
          <w:p w14:paraId="09A33D31">
            <w:pPr>
              <w:widowControl/>
              <w:adjustRightInd w:val="0"/>
              <w:snapToGrid w:val="0"/>
              <w:spacing w:before="38" w:beforeLines="10" w:after="38" w:afterLines="10"/>
              <w:jc w:val="center"/>
              <w:rPr>
                <w:rFonts w:eastAsiaTheme="minorEastAsia"/>
                <w:sz w:val="21"/>
                <w:szCs w:val="21"/>
              </w:rPr>
            </w:pPr>
          </w:p>
        </w:tc>
        <w:tc>
          <w:tcPr>
            <w:tcW w:w="507" w:type="pct"/>
            <w:vAlign w:val="center"/>
          </w:tcPr>
          <w:p w14:paraId="566F3447">
            <w:pPr>
              <w:widowControl/>
              <w:adjustRightInd w:val="0"/>
              <w:snapToGrid w:val="0"/>
              <w:spacing w:before="38" w:beforeLines="10" w:after="38" w:afterLines="10"/>
              <w:jc w:val="center"/>
              <w:rPr>
                <w:rFonts w:eastAsiaTheme="minorEastAsia"/>
                <w:sz w:val="21"/>
                <w:szCs w:val="21"/>
              </w:rPr>
            </w:pPr>
          </w:p>
        </w:tc>
        <w:tc>
          <w:tcPr>
            <w:tcW w:w="260" w:type="pct"/>
            <w:vAlign w:val="center"/>
          </w:tcPr>
          <w:p w14:paraId="30B6039F">
            <w:pPr>
              <w:widowControl/>
              <w:adjustRightInd w:val="0"/>
              <w:snapToGrid w:val="0"/>
              <w:spacing w:before="38" w:beforeLines="10" w:after="38" w:afterLines="10"/>
              <w:jc w:val="center"/>
              <w:rPr>
                <w:rFonts w:eastAsiaTheme="minorEastAsia"/>
                <w:sz w:val="21"/>
                <w:szCs w:val="21"/>
              </w:rPr>
            </w:pPr>
          </w:p>
        </w:tc>
        <w:tc>
          <w:tcPr>
            <w:tcW w:w="645" w:type="pct"/>
            <w:vAlign w:val="center"/>
          </w:tcPr>
          <w:p w14:paraId="4386A4AA">
            <w:pPr>
              <w:widowControl/>
              <w:adjustRightInd w:val="0"/>
              <w:snapToGrid w:val="0"/>
              <w:spacing w:before="38" w:beforeLines="10" w:after="38" w:afterLines="10"/>
              <w:jc w:val="center"/>
              <w:rPr>
                <w:rFonts w:eastAsiaTheme="minorEastAsia"/>
                <w:sz w:val="21"/>
                <w:szCs w:val="21"/>
              </w:rPr>
            </w:pPr>
          </w:p>
        </w:tc>
        <w:tc>
          <w:tcPr>
            <w:tcW w:w="483" w:type="pct"/>
            <w:vAlign w:val="center"/>
          </w:tcPr>
          <w:p w14:paraId="13516220">
            <w:pPr>
              <w:widowControl/>
              <w:adjustRightInd w:val="0"/>
              <w:snapToGrid w:val="0"/>
              <w:spacing w:before="38" w:beforeLines="10" w:after="38" w:afterLines="10"/>
              <w:jc w:val="center"/>
              <w:rPr>
                <w:rFonts w:eastAsiaTheme="minorEastAsia"/>
                <w:sz w:val="21"/>
                <w:szCs w:val="21"/>
              </w:rPr>
            </w:pPr>
          </w:p>
        </w:tc>
        <w:tc>
          <w:tcPr>
            <w:tcW w:w="567" w:type="pct"/>
            <w:vAlign w:val="center"/>
          </w:tcPr>
          <w:p w14:paraId="727CCF9C">
            <w:pPr>
              <w:widowControl/>
              <w:adjustRightInd w:val="0"/>
              <w:snapToGrid w:val="0"/>
              <w:spacing w:before="38" w:beforeLines="10" w:after="38" w:afterLines="10"/>
              <w:jc w:val="center"/>
              <w:rPr>
                <w:rFonts w:eastAsiaTheme="minorEastAsia"/>
                <w:sz w:val="21"/>
                <w:szCs w:val="21"/>
              </w:rPr>
            </w:pPr>
          </w:p>
        </w:tc>
        <w:tc>
          <w:tcPr>
            <w:tcW w:w="402" w:type="pct"/>
            <w:vAlign w:val="center"/>
          </w:tcPr>
          <w:p w14:paraId="56A7D36F">
            <w:pPr>
              <w:widowControl/>
              <w:adjustRightInd w:val="0"/>
              <w:snapToGrid w:val="0"/>
              <w:spacing w:before="38" w:beforeLines="10" w:after="38" w:afterLines="10"/>
              <w:jc w:val="center"/>
              <w:rPr>
                <w:rFonts w:eastAsiaTheme="minorEastAsia"/>
                <w:sz w:val="21"/>
                <w:szCs w:val="21"/>
              </w:rPr>
            </w:pPr>
          </w:p>
        </w:tc>
      </w:tr>
      <w:tr w14:paraId="5D03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pct"/>
            <w:vAlign w:val="center"/>
          </w:tcPr>
          <w:p w14:paraId="322FFA45">
            <w:pPr>
              <w:widowControl/>
              <w:adjustRightInd w:val="0"/>
              <w:snapToGrid w:val="0"/>
              <w:spacing w:before="38" w:beforeLines="10" w:after="38" w:afterLines="10"/>
              <w:jc w:val="center"/>
              <w:rPr>
                <w:rFonts w:eastAsiaTheme="minorEastAsia"/>
                <w:sz w:val="21"/>
                <w:szCs w:val="21"/>
              </w:rPr>
            </w:pPr>
            <w:r>
              <w:rPr>
                <w:rFonts w:eastAsiaTheme="minorEastAsia"/>
                <w:sz w:val="21"/>
                <w:szCs w:val="21"/>
              </w:rPr>
              <w:t>6</w:t>
            </w:r>
          </w:p>
        </w:tc>
        <w:tc>
          <w:tcPr>
            <w:tcW w:w="402" w:type="pct"/>
            <w:vAlign w:val="center"/>
          </w:tcPr>
          <w:p w14:paraId="75A0E648">
            <w:pPr>
              <w:widowControl/>
              <w:adjustRightInd w:val="0"/>
              <w:snapToGrid w:val="0"/>
              <w:spacing w:before="38" w:beforeLines="10" w:after="38" w:afterLines="10"/>
              <w:jc w:val="center"/>
              <w:rPr>
                <w:rFonts w:eastAsiaTheme="minorEastAsia"/>
                <w:sz w:val="21"/>
                <w:szCs w:val="21"/>
              </w:rPr>
            </w:pPr>
          </w:p>
        </w:tc>
        <w:tc>
          <w:tcPr>
            <w:tcW w:w="476" w:type="pct"/>
            <w:vAlign w:val="center"/>
          </w:tcPr>
          <w:p w14:paraId="21684732">
            <w:pPr>
              <w:widowControl/>
              <w:adjustRightInd w:val="0"/>
              <w:snapToGrid w:val="0"/>
              <w:spacing w:before="38" w:beforeLines="10" w:after="38" w:afterLines="10"/>
              <w:jc w:val="center"/>
              <w:rPr>
                <w:rFonts w:eastAsiaTheme="minorEastAsia"/>
                <w:sz w:val="21"/>
                <w:szCs w:val="21"/>
              </w:rPr>
            </w:pPr>
          </w:p>
        </w:tc>
        <w:tc>
          <w:tcPr>
            <w:tcW w:w="536" w:type="pct"/>
            <w:vAlign w:val="center"/>
          </w:tcPr>
          <w:p w14:paraId="45EFDCAD">
            <w:pPr>
              <w:widowControl/>
              <w:adjustRightInd w:val="0"/>
              <w:snapToGrid w:val="0"/>
              <w:spacing w:before="38" w:beforeLines="10" w:after="38" w:afterLines="10"/>
              <w:jc w:val="center"/>
              <w:rPr>
                <w:rFonts w:eastAsiaTheme="minorEastAsia"/>
                <w:sz w:val="21"/>
                <w:szCs w:val="21"/>
              </w:rPr>
            </w:pPr>
          </w:p>
        </w:tc>
        <w:tc>
          <w:tcPr>
            <w:tcW w:w="507" w:type="pct"/>
            <w:vAlign w:val="center"/>
          </w:tcPr>
          <w:p w14:paraId="1DF1A726">
            <w:pPr>
              <w:widowControl/>
              <w:adjustRightInd w:val="0"/>
              <w:snapToGrid w:val="0"/>
              <w:spacing w:before="38" w:beforeLines="10" w:after="38" w:afterLines="10"/>
              <w:jc w:val="center"/>
              <w:rPr>
                <w:rFonts w:eastAsiaTheme="minorEastAsia"/>
                <w:sz w:val="21"/>
                <w:szCs w:val="21"/>
              </w:rPr>
            </w:pPr>
          </w:p>
        </w:tc>
        <w:tc>
          <w:tcPr>
            <w:tcW w:w="260" w:type="pct"/>
            <w:vAlign w:val="center"/>
          </w:tcPr>
          <w:p w14:paraId="347A15E6">
            <w:pPr>
              <w:widowControl/>
              <w:adjustRightInd w:val="0"/>
              <w:snapToGrid w:val="0"/>
              <w:spacing w:before="38" w:beforeLines="10" w:after="38" w:afterLines="10"/>
              <w:jc w:val="center"/>
              <w:rPr>
                <w:rFonts w:eastAsiaTheme="minorEastAsia"/>
                <w:sz w:val="21"/>
                <w:szCs w:val="21"/>
              </w:rPr>
            </w:pPr>
          </w:p>
        </w:tc>
        <w:tc>
          <w:tcPr>
            <w:tcW w:w="645" w:type="pct"/>
            <w:vAlign w:val="center"/>
          </w:tcPr>
          <w:p w14:paraId="02CA7190">
            <w:pPr>
              <w:widowControl/>
              <w:adjustRightInd w:val="0"/>
              <w:snapToGrid w:val="0"/>
              <w:spacing w:before="38" w:beforeLines="10" w:after="38" w:afterLines="10"/>
              <w:jc w:val="center"/>
              <w:rPr>
                <w:rFonts w:eastAsiaTheme="minorEastAsia"/>
                <w:sz w:val="21"/>
                <w:szCs w:val="21"/>
              </w:rPr>
            </w:pPr>
          </w:p>
        </w:tc>
        <w:tc>
          <w:tcPr>
            <w:tcW w:w="483" w:type="pct"/>
            <w:vAlign w:val="center"/>
          </w:tcPr>
          <w:p w14:paraId="6B8DBDB0">
            <w:pPr>
              <w:widowControl/>
              <w:adjustRightInd w:val="0"/>
              <w:snapToGrid w:val="0"/>
              <w:spacing w:before="38" w:beforeLines="10" w:after="38" w:afterLines="10"/>
              <w:jc w:val="center"/>
              <w:rPr>
                <w:rFonts w:eastAsiaTheme="minorEastAsia"/>
                <w:sz w:val="21"/>
                <w:szCs w:val="21"/>
              </w:rPr>
            </w:pPr>
          </w:p>
        </w:tc>
        <w:tc>
          <w:tcPr>
            <w:tcW w:w="567" w:type="pct"/>
            <w:vAlign w:val="center"/>
          </w:tcPr>
          <w:p w14:paraId="0490E3A7">
            <w:pPr>
              <w:widowControl/>
              <w:adjustRightInd w:val="0"/>
              <w:snapToGrid w:val="0"/>
              <w:spacing w:before="38" w:beforeLines="10" w:after="38" w:afterLines="10"/>
              <w:jc w:val="center"/>
              <w:rPr>
                <w:rFonts w:eastAsiaTheme="minorEastAsia"/>
                <w:sz w:val="21"/>
                <w:szCs w:val="21"/>
              </w:rPr>
            </w:pPr>
          </w:p>
        </w:tc>
        <w:tc>
          <w:tcPr>
            <w:tcW w:w="402" w:type="pct"/>
            <w:vAlign w:val="center"/>
          </w:tcPr>
          <w:p w14:paraId="7C90E08A">
            <w:pPr>
              <w:widowControl/>
              <w:adjustRightInd w:val="0"/>
              <w:snapToGrid w:val="0"/>
              <w:spacing w:before="38" w:beforeLines="10" w:after="38" w:afterLines="10"/>
              <w:jc w:val="center"/>
              <w:rPr>
                <w:rFonts w:eastAsiaTheme="minorEastAsia"/>
                <w:sz w:val="21"/>
                <w:szCs w:val="21"/>
              </w:rPr>
            </w:pPr>
          </w:p>
        </w:tc>
      </w:tr>
      <w:tr w14:paraId="7A800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pct"/>
            <w:vAlign w:val="center"/>
          </w:tcPr>
          <w:p w14:paraId="59834867">
            <w:pPr>
              <w:widowControl/>
              <w:adjustRightInd w:val="0"/>
              <w:snapToGrid w:val="0"/>
              <w:spacing w:before="38" w:beforeLines="10" w:after="38" w:afterLines="10"/>
              <w:jc w:val="center"/>
              <w:rPr>
                <w:rFonts w:eastAsiaTheme="minorEastAsia"/>
                <w:sz w:val="21"/>
                <w:szCs w:val="21"/>
              </w:rPr>
            </w:pPr>
            <w:r>
              <w:rPr>
                <w:rFonts w:eastAsiaTheme="minorEastAsia"/>
                <w:sz w:val="21"/>
                <w:szCs w:val="21"/>
              </w:rPr>
              <w:t>7</w:t>
            </w:r>
          </w:p>
        </w:tc>
        <w:tc>
          <w:tcPr>
            <w:tcW w:w="402" w:type="pct"/>
            <w:vAlign w:val="center"/>
          </w:tcPr>
          <w:p w14:paraId="1C7D7215">
            <w:pPr>
              <w:widowControl/>
              <w:adjustRightInd w:val="0"/>
              <w:snapToGrid w:val="0"/>
              <w:spacing w:before="38" w:beforeLines="10" w:after="38" w:afterLines="10"/>
              <w:jc w:val="center"/>
              <w:rPr>
                <w:rFonts w:eastAsiaTheme="minorEastAsia"/>
                <w:sz w:val="21"/>
                <w:szCs w:val="21"/>
              </w:rPr>
            </w:pPr>
          </w:p>
        </w:tc>
        <w:tc>
          <w:tcPr>
            <w:tcW w:w="476" w:type="pct"/>
            <w:vAlign w:val="center"/>
          </w:tcPr>
          <w:p w14:paraId="237035B5">
            <w:pPr>
              <w:widowControl/>
              <w:adjustRightInd w:val="0"/>
              <w:snapToGrid w:val="0"/>
              <w:spacing w:before="38" w:beforeLines="10" w:after="38" w:afterLines="10"/>
              <w:jc w:val="center"/>
              <w:rPr>
                <w:rFonts w:eastAsiaTheme="minorEastAsia"/>
                <w:sz w:val="21"/>
                <w:szCs w:val="21"/>
              </w:rPr>
            </w:pPr>
          </w:p>
        </w:tc>
        <w:tc>
          <w:tcPr>
            <w:tcW w:w="536" w:type="pct"/>
            <w:vAlign w:val="center"/>
          </w:tcPr>
          <w:p w14:paraId="7AC9741E">
            <w:pPr>
              <w:widowControl/>
              <w:adjustRightInd w:val="0"/>
              <w:snapToGrid w:val="0"/>
              <w:spacing w:before="38" w:beforeLines="10" w:after="38" w:afterLines="10"/>
              <w:jc w:val="center"/>
              <w:rPr>
                <w:rFonts w:eastAsiaTheme="minorEastAsia"/>
                <w:sz w:val="21"/>
                <w:szCs w:val="21"/>
              </w:rPr>
            </w:pPr>
          </w:p>
        </w:tc>
        <w:tc>
          <w:tcPr>
            <w:tcW w:w="507" w:type="pct"/>
            <w:vAlign w:val="center"/>
          </w:tcPr>
          <w:p w14:paraId="1D7894A4">
            <w:pPr>
              <w:widowControl/>
              <w:adjustRightInd w:val="0"/>
              <w:snapToGrid w:val="0"/>
              <w:spacing w:before="38" w:beforeLines="10" w:after="38" w:afterLines="10"/>
              <w:jc w:val="center"/>
              <w:rPr>
                <w:rFonts w:eastAsiaTheme="minorEastAsia"/>
                <w:sz w:val="21"/>
                <w:szCs w:val="21"/>
              </w:rPr>
            </w:pPr>
          </w:p>
        </w:tc>
        <w:tc>
          <w:tcPr>
            <w:tcW w:w="260" w:type="pct"/>
            <w:vAlign w:val="center"/>
          </w:tcPr>
          <w:p w14:paraId="194CB922">
            <w:pPr>
              <w:widowControl/>
              <w:adjustRightInd w:val="0"/>
              <w:snapToGrid w:val="0"/>
              <w:spacing w:before="38" w:beforeLines="10" w:after="38" w:afterLines="10"/>
              <w:jc w:val="center"/>
              <w:rPr>
                <w:rFonts w:eastAsiaTheme="minorEastAsia"/>
                <w:sz w:val="21"/>
                <w:szCs w:val="21"/>
              </w:rPr>
            </w:pPr>
          </w:p>
        </w:tc>
        <w:tc>
          <w:tcPr>
            <w:tcW w:w="645" w:type="pct"/>
            <w:vAlign w:val="center"/>
          </w:tcPr>
          <w:p w14:paraId="21072F1E">
            <w:pPr>
              <w:widowControl/>
              <w:adjustRightInd w:val="0"/>
              <w:snapToGrid w:val="0"/>
              <w:spacing w:before="38" w:beforeLines="10" w:after="38" w:afterLines="10"/>
              <w:jc w:val="center"/>
              <w:rPr>
                <w:rFonts w:eastAsiaTheme="minorEastAsia"/>
                <w:sz w:val="21"/>
                <w:szCs w:val="21"/>
              </w:rPr>
            </w:pPr>
          </w:p>
        </w:tc>
        <w:tc>
          <w:tcPr>
            <w:tcW w:w="483" w:type="pct"/>
            <w:vAlign w:val="center"/>
          </w:tcPr>
          <w:p w14:paraId="672281E6">
            <w:pPr>
              <w:widowControl/>
              <w:adjustRightInd w:val="0"/>
              <w:snapToGrid w:val="0"/>
              <w:spacing w:before="38" w:beforeLines="10" w:after="38" w:afterLines="10"/>
              <w:jc w:val="center"/>
              <w:rPr>
                <w:rFonts w:eastAsiaTheme="minorEastAsia"/>
                <w:sz w:val="21"/>
                <w:szCs w:val="21"/>
              </w:rPr>
            </w:pPr>
          </w:p>
        </w:tc>
        <w:tc>
          <w:tcPr>
            <w:tcW w:w="567" w:type="pct"/>
            <w:vAlign w:val="center"/>
          </w:tcPr>
          <w:p w14:paraId="4BC9BDC9">
            <w:pPr>
              <w:widowControl/>
              <w:adjustRightInd w:val="0"/>
              <w:snapToGrid w:val="0"/>
              <w:spacing w:before="38" w:beforeLines="10" w:after="38" w:afterLines="10"/>
              <w:jc w:val="center"/>
              <w:rPr>
                <w:rFonts w:eastAsiaTheme="minorEastAsia"/>
                <w:sz w:val="21"/>
                <w:szCs w:val="21"/>
              </w:rPr>
            </w:pPr>
          </w:p>
        </w:tc>
        <w:tc>
          <w:tcPr>
            <w:tcW w:w="402" w:type="pct"/>
            <w:vAlign w:val="center"/>
          </w:tcPr>
          <w:p w14:paraId="52A762A4">
            <w:pPr>
              <w:widowControl/>
              <w:adjustRightInd w:val="0"/>
              <w:snapToGrid w:val="0"/>
              <w:spacing w:before="38" w:beforeLines="10" w:after="38" w:afterLines="10"/>
              <w:jc w:val="center"/>
              <w:rPr>
                <w:rFonts w:eastAsiaTheme="minorEastAsia"/>
                <w:sz w:val="21"/>
                <w:szCs w:val="21"/>
              </w:rPr>
            </w:pPr>
          </w:p>
        </w:tc>
      </w:tr>
      <w:tr w14:paraId="5469F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pct"/>
            <w:vAlign w:val="center"/>
          </w:tcPr>
          <w:p w14:paraId="1D615D45">
            <w:pPr>
              <w:widowControl/>
              <w:adjustRightInd w:val="0"/>
              <w:snapToGrid w:val="0"/>
              <w:spacing w:before="38" w:beforeLines="10" w:after="38" w:afterLines="10"/>
              <w:jc w:val="center"/>
              <w:rPr>
                <w:rFonts w:eastAsiaTheme="minorEastAsia"/>
                <w:sz w:val="21"/>
                <w:szCs w:val="21"/>
              </w:rPr>
            </w:pPr>
            <w:r>
              <w:rPr>
                <w:rFonts w:eastAsiaTheme="minorEastAsia"/>
                <w:sz w:val="21"/>
                <w:szCs w:val="21"/>
              </w:rPr>
              <w:t>8</w:t>
            </w:r>
          </w:p>
        </w:tc>
        <w:tc>
          <w:tcPr>
            <w:tcW w:w="402" w:type="pct"/>
            <w:vAlign w:val="center"/>
          </w:tcPr>
          <w:p w14:paraId="3B43D80A">
            <w:pPr>
              <w:widowControl/>
              <w:adjustRightInd w:val="0"/>
              <w:snapToGrid w:val="0"/>
              <w:spacing w:before="38" w:beforeLines="10" w:after="38" w:afterLines="10"/>
              <w:jc w:val="center"/>
              <w:rPr>
                <w:rFonts w:eastAsiaTheme="minorEastAsia"/>
                <w:sz w:val="21"/>
                <w:szCs w:val="21"/>
              </w:rPr>
            </w:pPr>
          </w:p>
        </w:tc>
        <w:tc>
          <w:tcPr>
            <w:tcW w:w="476" w:type="pct"/>
            <w:vAlign w:val="center"/>
          </w:tcPr>
          <w:p w14:paraId="17B805FF">
            <w:pPr>
              <w:widowControl/>
              <w:adjustRightInd w:val="0"/>
              <w:snapToGrid w:val="0"/>
              <w:spacing w:before="38" w:beforeLines="10" w:after="38" w:afterLines="10"/>
              <w:jc w:val="center"/>
              <w:rPr>
                <w:rFonts w:eastAsiaTheme="minorEastAsia"/>
                <w:sz w:val="21"/>
                <w:szCs w:val="21"/>
              </w:rPr>
            </w:pPr>
          </w:p>
        </w:tc>
        <w:tc>
          <w:tcPr>
            <w:tcW w:w="536" w:type="pct"/>
            <w:vAlign w:val="center"/>
          </w:tcPr>
          <w:p w14:paraId="2138C17C">
            <w:pPr>
              <w:widowControl/>
              <w:adjustRightInd w:val="0"/>
              <w:snapToGrid w:val="0"/>
              <w:spacing w:before="38" w:beforeLines="10" w:after="38" w:afterLines="10"/>
              <w:jc w:val="center"/>
              <w:rPr>
                <w:rFonts w:eastAsiaTheme="minorEastAsia"/>
                <w:sz w:val="21"/>
                <w:szCs w:val="21"/>
              </w:rPr>
            </w:pPr>
          </w:p>
        </w:tc>
        <w:tc>
          <w:tcPr>
            <w:tcW w:w="507" w:type="pct"/>
            <w:vAlign w:val="center"/>
          </w:tcPr>
          <w:p w14:paraId="19636A52">
            <w:pPr>
              <w:widowControl/>
              <w:adjustRightInd w:val="0"/>
              <w:snapToGrid w:val="0"/>
              <w:spacing w:before="38" w:beforeLines="10" w:after="38" w:afterLines="10"/>
              <w:jc w:val="center"/>
              <w:rPr>
                <w:rFonts w:eastAsiaTheme="minorEastAsia"/>
                <w:sz w:val="21"/>
                <w:szCs w:val="21"/>
              </w:rPr>
            </w:pPr>
          </w:p>
        </w:tc>
        <w:tc>
          <w:tcPr>
            <w:tcW w:w="260" w:type="pct"/>
            <w:vAlign w:val="center"/>
          </w:tcPr>
          <w:p w14:paraId="1567AA17">
            <w:pPr>
              <w:widowControl/>
              <w:adjustRightInd w:val="0"/>
              <w:snapToGrid w:val="0"/>
              <w:spacing w:before="38" w:beforeLines="10" w:after="38" w:afterLines="10"/>
              <w:jc w:val="center"/>
              <w:rPr>
                <w:rFonts w:eastAsiaTheme="minorEastAsia"/>
                <w:sz w:val="21"/>
                <w:szCs w:val="21"/>
              </w:rPr>
            </w:pPr>
          </w:p>
        </w:tc>
        <w:tc>
          <w:tcPr>
            <w:tcW w:w="645" w:type="pct"/>
            <w:vAlign w:val="center"/>
          </w:tcPr>
          <w:p w14:paraId="0448F2B7">
            <w:pPr>
              <w:widowControl/>
              <w:adjustRightInd w:val="0"/>
              <w:snapToGrid w:val="0"/>
              <w:spacing w:before="38" w:beforeLines="10" w:after="38" w:afterLines="10"/>
              <w:jc w:val="center"/>
              <w:rPr>
                <w:rFonts w:eastAsiaTheme="minorEastAsia"/>
                <w:sz w:val="21"/>
                <w:szCs w:val="21"/>
              </w:rPr>
            </w:pPr>
          </w:p>
        </w:tc>
        <w:tc>
          <w:tcPr>
            <w:tcW w:w="483" w:type="pct"/>
            <w:vAlign w:val="center"/>
          </w:tcPr>
          <w:p w14:paraId="378C1D7D">
            <w:pPr>
              <w:widowControl/>
              <w:adjustRightInd w:val="0"/>
              <w:snapToGrid w:val="0"/>
              <w:spacing w:before="38" w:beforeLines="10" w:after="38" w:afterLines="10"/>
              <w:jc w:val="center"/>
              <w:rPr>
                <w:rFonts w:eastAsiaTheme="minorEastAsia"/>
                <w:sz w:val="21"/>
                <w:szCs w:val="21"/>
              </w:rPr>
            </w:pPr>
          </w:p>
        </w:tc>
        <w:tc>
          <w:tcPr>
            <w:tcW w:w="567" w:type="pct"/>
            <w:vAlign w:val="center"/>
          </w:tcPr>
          <w:p w14:paraId="34D2DC38">
            <w:pPr>
              <w:widowControl/>
              <w:adjustRightInd w:val="0"/>
              <w:snapToGrid w:val="0"/>
              <w:spacing w:before="38" w:beforeLines="10" w:after="38" w:afterLines="10"/>
              <w:jc w:val="center"/>
              <w:rPr>
                <w:rFonts w:eastAsiaTheme="minorEastAsia"/>
                <w:sz w:val="21"/>
                <w:szCs w:val="21"/>
              </w:rPr>
            </w:pPr>
          </w:p>
        </w:tc>
        <w:tc>
          <w:tcPr>
            <w:tcW w:w="402" w:type="pct"/>
            <w:vAlign w:val="center"/>
          </w:tcPr>
          <w:p w14:paraId="600900A1">
            <w:pPr>
              <w:widowControl/>
              <w:adjustRightInd w:val="0"/>
              <w:snapToGrid w:val="0"/>
              <w:spacing w:before="38" w:beforeLines="10" w:after="38" w:afterLines="10"/>
              <w:jc w:val="center"/>
              <w:rPr>
                <w:rFonts w:eastAsiaTheme="minorEastAsia"/>
                <w:sz w:val="21"/>
                <w:szCs w:val="21"/>
              </w:rPr>
            </w:pPr>
          </w:p>
        </w:tc>
      </w:tr>
      <w:tr w14:paraId="03232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pct"/>
            <w:vAlign w:val="center"/>
          </w:tcPr>
          <w:p w14:paraId="0178B166">
            <w:pPr>
              <w:widowControl/>
              <w:adjustRightInd w:val="0"/>
              <w:snapToGrid w:val="0"/>
              <w:spacing w:before="38" w:beforeLines="10" w:after="38" w:afterLines="10"/>
              <w:jc w:val="center"/>
              <w:rPr>
                <w:rFonts w:eastAsiaTheme="minorEastAsia"/>
                <w:sz w:val="21"/>
                <w:szCs w:val="21"/>
              </w:rPr>
            </w:pPr>
            <w:r>
              <w:rPr>
                <w:rFonts w:eastAsiaTheme="minorEastAsia"/>
                <w:sz w:val="21"/>
                <w:szCs w:val="21"/>
              </w:rPr>
              <w:t>9</w:t>
            </w:r>
          </w:p>
        </w:tc>
        <w:tc>
          <w:tcPr>
            <w:tcW w:w="402" w:type="pct"/>
            <w:vAlign w:val="center"/>
          </w:tcPr>
          <w:p w14:paraId="0E3A3D65">
            <w:pPr>
              <w:widowControl/>
              <w:adjustRightInd w:val="0"/>
              <w:snapToGrid w:val="0"/>
              <w:spacing w:before="38" w:beforeLines="10" w:after="38" w:afterLines="10"/>
              <w:jc w:val="center"/>
              <w:rPr>
                <w:rFonts w:eastAsiaTheme="minorEastAsia"/>
                <w:sz w:val="21"/>
                <w:szCs w:val="21"/>
              </w:rPr>
            </w:pPr>
          </w:p>
        </w:tc>
        <w:tc>
          <w:tcPr>
            <w:tcW w:w="476" w:type="pct"/>
            <w:vAlign w:val="center"/>
          </w:tcPr>
          <w:p w14:paraId="41EEF3E8">
            <w:pPr>
              <w:widowControl/>
              <w:adjustRightInd w:val="0"/>
              <w:snapToGrid w:val="0"/>
              <w:spacing w:before="38" w:beforeLines="10" w:after="38" w:afterLines="10"/>
              <w:jc w:val="center"/>
              <w:rPr>
                <w:rFonts w:eastAsiaTheme="minorEastAsia"/>
                <w:sz w:val="21"/>
                <w:szCs w:val="21"/>
              </w:rPr>
            </w:pPr>
          </w:p>
        </w:tc>
        <w:tc>
          <w:tcPr>
            <w:tcW w:w="536" w:type="pct"/>
            <w:vAlign w:val="center"/>
          </w:tcPr>
          <w:p w14:paraId="0D4966AC">
            <w:pPr>
              <w:widowControl/>
              <w:adjustRightInd w:val="0"/>
              <w:snapToGrid w:val="0"/>
              <w:spacing w:before="38" w:beforeLines="10" w:after="38" w:afterLines="10"/>
              <w:jc w:val="center"/>
              <w:rPr>
                <w:rFonts w:eastAsiaTheme="minorEastAsia"/>
                <w:sz w:val="21"/>
                <w:szCs w:val="21"/>
              </w:rPr>
            </w:pPr>
          </w:p>
        </w:tc>
        <w:tc>
          <w:tcPr>
            <w:tcW w:w="507" w:type="pct"/>
            <w:vAlign w:val="center"/>
          </w:tcPr>
          <w:p w14:paraId="53F492F9">
            <w:pPr>
              <w:widowControl/>
              <w:adjustRightInd w:val="0"/>
              <w:snapToGrid w:val="0"/>
              <w:spacing w:before="38" w:beforeLines="10" w:after="38" w:afterLines="10"/>
              <w:jc w:val="center"/>
              <w:rPr>
                <w:rFonts w:eastAsiaTheme="minorEastAsia"/>
                <w:sz w:val="21"/>
                <w:szCs w:val="21"/>
              </w:rPr>
            </w:pPr>
          </w:p>
        </w:tc>
        <w:tc>
          <w:tcPr>
            <w:tcW w:w="260" w:type="pct"/>
            <w:vAlign w:val="center"/>
          </w:tcPr>
          <w:p w14:paraId="5A2CB8F3">
            <w:pPr>
              <w:widowControl/>
              <w:adjustRightInd w:val="0"/>
              <w:snapToGrid w:val="0"/>
              <w:spacing w:before="38" w:beforeLines="10" w:after="38" w:afterLines="10"/>
              <w:jc w:val="center"/>
              <w:rPr>
                <w:rFonts w:eastAsiaTheme="minorEastAsia"/>
                <w:sz w:val="21"/>
                <w:szCs w:val="21"/>
              </w:rPr>
            </w:pPr>
          </w:p>
        </w:tc>
        <w:tc>
          <w:tcPr>
            <w:tcW w:w="645" w:type="pct"/>
            <w:vAlign w:val="center"/>
          </w:tcPr>
          <w:p w14:paraId="65C6F3C6">
            <w:pPr>
              <w:widowControl/>
              <w:adjustRightInd w:val="0"/>
              <w:snapToGrid w:val="0"/>
              <w:spacing w:before="38" w:beforeLines="10" w:after="38" w:afterLines="10"/>
              <w:jc w:val="center"/>
              <w:rPr>
                <w:rFonts w:eastAsiaTheme="minorEastAsia"/>
                <w:sz w:val="21"/>
                <w:szCs w:val="21"/>
              </w:rPr>
            </w:pPr>
          </w:p>
        </w:tc>
        <w:tc>
          <w:tcPr>
            <w:tcW w:w="483" w:type="pct"/>
            <w:vAlign w:val="center"/>
          </w:tcPr>
          <w:p w14:paraId="5572C1EF">
            <w:pPr>
              <w:widowControl/>
              <w:adjustRightInd w:val="0"/>
              <w:snapToGrid w:val="0"/>
              <w:spacing w:before="38" w:beforeLines="10" w:after="38" w:afterLines="10"/>
              <w:jc w:val="center"/>
              <w:rPr>
                <w:rFonts w:eastAsiaTheme="minorEastAsia"/>
                <w:sz w:val="21"/>
                <w:szCs w:val="21"/>
              </w:rPr>
            </w:pPr>
          </w:p>
        </w:tc>
        <w:tc>
          <w:tcPr>
            <w:tcW w:w="567" w:type="pct"/>
            <w:vAlign w:val="center"/>
          </w:tcPr>
          <w:p w14:paraId="64E49170">
            <w:pPr>
              <w:widowControl/>
              <w:adjustRightInd w:val="0"/>
              <w:snapToGrid w:val="0"/>
              <w:spacing w:before="38" w:beforeLines="10" w:after="38" w:afterLines="10"/>
              <w:jc w:val="center"/>
              <w:rPr>
                <w:rFonts w:eastAsiaTheme="minorEastAsia"/>
                <w:sz w:val="21"/>
                <w:szCs w:val="21"/>
              </w:rPr>
            </w:pPr>
          </w:p>
        </w:tc>
        <w:tc>
          <w:tcPr>
            <w:tcW w:w="402" w:type="pct"/>
            <w:vAlign w:val="center"/>
          </w:tcPr>
          <w:p w14:paraId="017F13B1">
            <w:pPr>
              <w:widowControl/>
              <w:adjustRightInd w:val="0"/>
              <w:snapToGrid w:val="0"/>
              <w:spacing w:before="38" w:beforeLines="10" w:after="38" w:afterLines="10"/>
              <w:jc w:val="center"/>
              <w:rPr>
                <w:rFonts w:eastAsiaTheme="minorEastAsia"/>
                <w:sz w:val="21"/>
                <w:szCs w:val="21"/>
              </w:rPr>
            </w:pPr>
          </w:p>
        </w:tc>
      </w:tr>
      <w:tr w14:paraId="5E13C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pct"/>
            <w:vAlign w:val="center"/>
          </w:tcPr>
          <w:p w14:paraId="75AA6418">
            <w:pPr>
              <w:widowControl/>
              <w:adjustRightInd w:val="0"/>
              <w:snapToGrid w:val="0"/>
              <w:spacing w:before="38" w:beforeLines="10" w:after="38" w:afterLines="10"/>
              <w:jc w:val="center"/>
              <w:rPr>
                <w:rFonts w:eastAsiaTheme="minorEastAsia"/>
                <w:sz w:val="21"/>
                <w:szCs w:val="21"/>
              </w:rPr>
            </w:pPr>
            <w:r>
              <w:rPr>
                <w:rFonts w:eastAsiaTheme="minorEastAsia"/>
                <w:sz w:val="21"/>
                <w:szCs w:val="21"/>
              </w:rPr>
              <w:t>10</w:t>
            </w:r>
          </w:p>
        </w:tc>
        <w:tc>
          <w:tcPr>
            <w:tcW w:w="402" w:type="pct"/>
            <w:vAlign w:val="center"/>
          </w:tcPr>
          <w:p w14:paraId="24CED5BB">
            <w:pPr>
              <w:widowControl/>
              <w:adjustRightInd w:val="0"/>
              <w:snapToGrid w:val="0"/>
              <w:spacing w:before="38" w:beforeLines="10" w:after="38" w:afterLines="10"/>
              <w:jc w:val="center"/>
              <w:rPr>
                <w:rFonts w:eastAsiaTheme="minorEastAsia"/>
                <w:sz w:val="21"/>
                <w:szCs w:val="21"/>
              </w:rPr>
            </w:pPr>
          </w:p>
        </w:tc>
        <w:tc>
          <w:tcPr>
            <w:tcW w:w="476" w:type="pct"/>
            <w:vAlign w:val="center"/>
          </w:tcPr>
          <w:p w14:paraId="0571637C">
            <w:pPr>
              <w:widowControl/>
              <w:adjustRightInd w:val="0"/>
              <w:snapToGrid w:val="0"/>
              <w:spacing w:before="38" w:beforeLines="10" w:after="38" w:afterLines="10"/>
              <w:jc w:val="center"/>
              <w:rPr>
                <w:rFonts w:eastAsiaTheme="minorEastAsia"/>
                <w:sz w:val="21"/>
                <w:szCs w:val="21"/>
              </w:rPr>
            </w:pPr>
          </w:p>
        </w:tc>
        <w:tc>
          <w:tcPr>
            <w:tcW w:w="536" w:type="pct"/>
            <w:vAlign w:val="center"/>
          </w:tcPr>
          <w:p w14:paraId="3809E7DB">
            <w:pPr>
              <w:widowControl/>
              <w:adjustRightInd w:val="0"/>
              <w:snapToGrid w:val="0"/>
              <w:spacing w:before="38" w:beforeLines="10" w:after="38" w:afterLines="10"/>
              <w:jc w:val="center"/>
              <w:rPr>
                <w:rFonts w:eastAsiaTheme="minorEastAsia"/>
                <w:sz w:val="21"/>
                <w:szCs w:val="21"/>
              </w:rPr>
            </w:pPr>
          </w:p>
        </w:tc>
        <w:tc>
          <w:tcPr>
            <w:tcW w:w="507" w:type="pct"/>
            <w:vAlign w:val="center"/>
          </w:tcPr>
          <w:p w14:paraId="6F1098B8">
            <w:pPr>
              <w:widowControl/>
              <w:adjustRightInd w:val="0"/>
              <w:snapToGrid w:val="0"/>
              <w:spacing w:before="38" w:beforeLines="10" w:after="38" w:afterLines="10"/>
              <w:jc w:val="center"/>
              <w:rPr>
                <w:rFonts w:eastAsiaTheme="minorEastAsia"/>
                <w:sz w:val="21"/>
                <w:szCs w:val="21"/>
              </w:rPr>
            </w:pPr>
          </w:p>
        </w:tc>
        <w:tc>
          <w:tcPr>
            <w:tcW w:w="260" w:type="pct"/>
            <w:vAlign w:val="center"/>
          </w:tcPr>
          <w:p w14:paraId="5784C3A5">
            <w:pPr>
              <w:widowControl/>
              <w:adjustRightInd w:val="0"/>
              <w:snapToGrid w:val="0"/>
              <w:spacing w:before="38" w:beforeLines="10" w:after="38" w:afterLines="10"/>
              <w:jc w:val="center"/>
              <w:rPr>
                <w:rFonts w:eastAsiaTheme="minorEastAsia"/>
                <w:sz w:val="21"/>
                <w:szCs w:val="21"/>
              </w:rPr>
            </w:pPr>
          </w:p>
        </w:tc>
        <w:tc>
          <w:tcPr>
            <w:tcW w:w="645" w:type="pct"/>
            <w:vAlign w:val="center"/>
          </w:tcPr>
          <w:p w14:paraId="44E2A04D">
            <w:pPr>
              <w:widowControl/>
              <w:adjustRightInd w:val="0"/>
              <w:snapToGrid w:val="0"/>
              <w:spacing w:before="38" w:beforeLines="10" w:after="38" w:afterLines="10"/>
              <w:jc w:val="center"/>
              <w:rPr>
                <w:rFonts w:eastAsiaTheme="minorEastAsia"/>
                <w:sz w:val="21"/>
                <w:szCs w:val="21"/>
              </w:rPr>
            </w:pPr>
          </w:p>
        </w:tc>
        <w:tc>
          <w:tcPr>
            <w:tcW w:w="483" w:type="pct"/>
            <w:vAlign w:val="center"/>
          </w:tcPr>
          <w:p w14:paraId="0261C50C">
            <w:pPr>
              <w:widowControl/>
              <w:adjustRightInd w:val="0"/>
              <w:snapToGrid w:val="0"/>
              <w:spacing w:before="38" w:beforeLines="10" w:after="38" w:afterLines="10"/>
              <w:jc w:val="center"/>
              <w:rPr>
                <w:rFonts w:eastAsiaTheme="minorEastAsia"/>
                <w:sz w:val="21"/>
                <w:szCs w:val="21"/>
              </w:rPr>
            </w:pPr>
          </w:p>
        </w:tc>
        <w:tc>
          <w:tcPr>
            <w:tcW w:w="567" w:type="pct"/>
            <w:vAlign w:val="center"/>
          </w:tcPr>
          <w:p w14:paraId="57C6B45D">
            <w:pPr>
              <w:widowControl/>
              <w:adjustRightInd w:val="0"/>
              <w:snapToGrid w:val="0"/>
              <w:spacing w:before="38" w:beforeLines="10" w:after="38" w:afterLines="10"/>
              <w:jc w:val="center"/>
              <w:rPr>
                <w:rFonts w:eastAsiaTheme="minorEastAsia"/>
                <w:sz w:val="21"/>
                <w:szCs w:val="21"/>
              </w:rPr>
            </w:pPr>
          </w:p>
        </w:tc>
        <w:tc>
          <w:tcPr>
            <w:tcW w:w="402" w:type="pct"/>
            <w:vAlign w:val="center"/>
          </w:tcPr>
          <w:p w14:paraId="5829FE75">
            <w:pPr>
              <w:widowControl/>
              <w:adjustRightInd w:val="0"/>
              <w:snapToGrid w:val="0"/>
              <w:spacing w:before="38" w:beforeLines="10" w:after="38" w:afterLines="10"/>
              <w:jc w:val="center"/>
              <w:rPr>
                <w:rFonts w:eastAsiaTheme="minorEastAsia"/>
                <w:sz w:val="21"/>
                <w:szCs w:val="21"/>
              </w:rPr>
            </w:pPr>
          </w:p>
        </w:tc>
      </w:tr>
      <w:tr w14:paraId="675A8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pct"/>
            <w:vAlign w:val="center"/>
          </w:tcPr>
          <w:p w14:paraId="375B5988">
            <w:pPr>
              <w:widowControl/>
              <w:adjustRightInd w:val="0"/>
              <w:snapToGrid w:val="0"/>
              <w:spacing w:before="38" w:beforeLines="10" w:after="38" w:afterLines="10"/>
              <w:jc w:val="center"/>
              <w:rPr>
                <w:rFonts w:eastAsiaTheme="minorEastAsia"/>
                <w:sz w:val="21"/>
                <w:szCs w:val="21"/>
              </w:rPr>
            </w:pPr>
            <w:r>
              <w:rPr>
                <w:rFonts w:hint="eastAsia" w:eastAsiaTheme="minorEastAsia"/>
                <w:sz w:val="21"/>
                <w:szCs w:val="21"/>
              </w:rPr>
              <w:t>平均值</w:t>
            </w:r>
            <m:oMath>
              <m:acc>
                <m:accPr>
                  <m:chr m:val="̅"/>
                  <m:ctrlPr>
                    <w:rPr>
                      <w:rFonts w:ascii="Cambria Math" w:hAnsi="Cambria Math"/>
                      <w:sz w:val="24"/>
                      <w:szCs w:val="24"/>
                    </w:rPr>
                  </m:ctrlPr>
                </m:accPr>
                <m:e>
                  <m:r>
                    <m:rPr/>
                    <w:rPr>
                      <w:rFonts w:ascii="Cambria Math" w:hAnsi="Cambria Math"/>
                      <w:sz w:val="24"/>
                      <w:szCs w:val="24"/>
                    </w:rPr>
                    <m:t>V</m:t>
                  </m:r>
                  <m:ctrlPr>
                    <w:rPr>
                      <w:rFonts w:ascii="Cambria Math" w:hAnsi="Cambria Math"/>
                      <w:sz w:val="24"/>
                      <w:szCs w:val="24"/>
                    </w:rPr>
                  </m:ctrlPr>
                </m:e>
              </m:acc>
            </m:oMath>
            <w:r>
              <w:rPr>
                <w:rFonts w:hint="eastAsia" w:eastAsiaTheme="minorEastAsia"/>
                <w:sz w:val="24"/>
                <w:szCs w:val="24"/>
              </w:rPr>
              <w:t xml:space="preserve"> </w:t>
            </w:r>
            <w:r>
              <w:rPr>
                <w:rFonts w:hint="eastAsia" w:eastAsiaTheme="minorEastAsia"/>
                <w:sz w:val="21"/>
                <w:szCs w:val="21"/>
              </w:rPr>
              <w:t>/V</w:t>
            </w:r>
          </w:p>
        </w:tc>
        <w:tc>
          <w:tcPr>
            <w:tcW w:w="402" w:type="pct"/>
            <w:vAlign w:val="center"/>
          </w:tcPr>
          <w:p w14:paraId="4686914B">
            <w:pPr>
              <w:widowControl/>
              <w:adjustRightInd w:val="0"/>
              <w:snapToGrid w:val="0"/>
              <w:spacing w:before="38" w:beforeLines="10" w:after="38" w:afterLines="10"/>
              <w:jc w:val="center"/>
              <w:rPr>
                <w:rFonts w:eastAsiaTheme="minorEastAsia"/>
                <w:sz w:val="21"/>
                <w:szCs w:val="21"/>
              </w:rPr>
            </w:pPr>
          </w:p>
        </w:tc>
        <w:tc>
          <w:tcPr>
            <w:tcW w:w="476" w:type="pct"/>
            <w:vAlign w:val="center"/>
          </w:tcPr>
          <w:p w14:paraId="728B3203">
            <w:pPr>
              <w:widowControl/>
              <w:adjustRightInd w:val="0"/>
              <w:snapToGrid w:val="0"/>
              <w:spacing w:before="38" w:beforeLines="10" w:after="38" w:afterLines="10"/>
              <w:jc w:val="center"/>
              <w:rPr>
                <w:rFonts w:eastAsiaTheme="minorEastAsia"/>
                <w:sz w:val="21"/>
                <w:szCs w:val="21"/>
              </w:rPr>
            </w:pPr>
          </w:p>
        </w:tc>
        <w:tc>
          <w:tcPr>
            <w:tcW w:w="536" w:type="pct"/>
            <w:vAlign w:val="center"/>
          </w:tcPr>
          <w:p w14:paraId="5D98A7AB">
            <w:pPr>
              <w:widowControl/>
              <w:adjustRightInd w:val="0"/>
              <w:snapToGrid w:val="0"/>
              <w:spacing w:before="38" w:beforeLines="10" w:after="38" w:afterLines="10"/>
              <w:jc w:val="center"/>
              <w:rPr>
                <w:rFonts w:eastAsiaTheme="minorEastAsia"/>
                <w:sz w:val="21"/>
                <w:szCs w:val="21"/>
              </w:rPr>
            </w:pPr>
          </w:p>
        </w:tc>
        <w:tc>
          <w:tcPr>
            <w:tcW w:w="507" w:type="pct"/>
            <w:vAlign w:val="center"/>
          </w:tcPr>
          <w:p w14:paraId="44653272">
            <w:pPr>
              <w:widowControl/>
              <w:adjustRightInd w:val="0"/>
              <w:snapToGrid w:val="0"/>
              <w:spacing w:before="38" w:beforeLines="10" w:after="38" w:afterLines="10"/>
              <w:jc w:val="center"/>
              <w:rPr>
                <w:rFonts w:eastAsiaTheme="minorEastAsia"/>
                <w:sz w:val="21"/>
                <w:szCs w:val="21"/>
              </w:rPr>
            </w:pPr>
          </w:p>
        </w:tc>
        <w:tc>
          <w:tcPr>
            <w:tcW w:w="260" w:type="pct"/>
            <w:vAlign w:val="center"/>
          </w:tcPr>
          <w:p w14:paraId="2094A458">
            <w:pPr>
              <w:widowControl/>
              <w:adjustRightInd w:val="0"/>
              <w:snapToGrid w:val="0"/>
              <w:spacing w:before="38" w:beforeLines="10" w:after="38" w:afterLines="10"/>
              <w:jc w:val="center"/>
              <w:rPr>
                <w:rFonts w:eastAsiaTheme="minorEastAsia"/>
                <w:sz w:val="21"/>
                <w:szCs w:val="21"/>
              </w:rPr>
            </w:pPr>
          </w:p>
        </w:tc>
        <w:tc>
          <w:tcPr>
            <w:tcW w:w="645" w:type="pct"/>
            <w:vAlign w:val="center"/>
          </w:tcPr>
          <w:p w14:paraId="7BA0C3D2">
            <w:pPr>
              <w:widowControl/>
              <w:adjustRightInd w:val="0"/>
              <w:snapToGrid w:val="0"/>
              <w:spacing w:before="38" w:beforeLines="10" w:after="38" w:afterLines="10"/>
              <w:jc w:val="center"/>
              <w:rPr>
                <w:rFonts w:eastAsiaTheme="minorEastAsia"/>
                <w:sz w:val="21"/>
                <w:szCs w:val="21"/>
              </w:rPr>
            </w:pPr>
          </w:p>
        </w:tc>
        <w:tc>
          <w:tcPr>
            <w:tcW w:w="483" w:type="pct"/>
            <w:vAlign w:val="center"/>
          </w:tcPr>
          <w:p w14:paraId="1F3A8B03">
            <w:pPr>
              <w:widowControl/>
              <w:adjustRightInd w:val="0"/>
              <w:snapToGrid w:val="0"/>
              <w:spacing w:before="38" w:beforeLines="10" w:after="38" w:afterLines="10"/>
              <w:jc w:val="center"/>
              <w:rPr>
                <w:rFonts w:eastAsiaTheme="minorEastAsia"/>
                <w:sz w:val="21"/>
                <w:szCs w:val="21"/>
              </w:rPr>
            </w:pPr>
          </w:p>
        </w:tc>
        <w:tc>
          <w:tcPr>
            <w:tcW w:w="567" w:type="pct"/>
            <w:vAlign w:val="center"/>
          </w:tcPr>
          <w:p w14:paraId="516CFBE3">
            <w:pPr>
              <w:widowControl/>
              <w:adjustRightInd w:val="0"/>
              <w:snapToGrid w:val="0"/>
              <w:spacing w:before="38" w:beforeLines="10" w:after="38" w:afterLines="10"/>
              <w:jc w:val="center"/>
              <w:rPr>
                <w:rFonts w:eastAsiaTheme="minorEastAsia"/>
                <w:sz w:val="21"/>
                <w:szCs w:val="21"/>
              </w:rPr>
            </w:pPr>
          </w:p>
        </w:tc>
        <w:tc>
          <w:tcPr>
            <w:tcW w:w="402" w:type="pct"/>
            <w:vAlign w:val="center"/>
          </w:tcPr>
          <w:p w14:paraId="1AB686B5">
            <w:pPr>
              <w:widowControl/>
              <w:adjustRightInd w:val="0"/>
              <w:snapToGrid w:val="0"/>
              <w:spacing w:before="38" w:beforeLines="10" w:after="38" w:afterLines="10"/>
              <w:jc w:val="center"/>
              <w:rPr>
                <w:rFonts w:eastAsiaTheme="minorEastAsia"/>
                <w:sz w:val="21"/>
                <w:szCs w:val="21"/>
              </w:rPr>
            </w:pPr>
          </w:p>
        </w:tc>
      </w:tr>
      <w:tr w14:paraId="3912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pct"/>
            <w:vAlign w:val="center"/>
          </w:tcPr>
          <w:p w14:paraId="16D19DF6">
            <w:pPr>
              <w:widowControl/>
              <w:adjustRightInd w:val="0"/>
              <w:snapToGrid w:val="0"/>
              <w:spacing w:before="38" w:beforeLines="10" w:after="38" w:afterLines="10"/>
              <w:jc w:val="center"/>
              <w:rPr>
                <w:rFonts w:eastAsiaTheme="minorEastAsia"/>
                <w:sz w:val="21"/>
                <w:szCs w:val="21"/>
              </w:rPr>
            </w:pPr>
            <w:r>
              <w:rPr>
                <w:rFonts w:hint="eastAsia" w:eastAsiaTheme="minorEastAsia"/>
                <w:sz w:val="21"/>
                <w:szCs w:val="21"/>
              </w:rPr>
              <w:t>测量误差</w:t>
            </w:r>
            <m:oMath>
              <m:r>
                <m:rPr>
                  <m:sty m:val="p"/>
                </m:rPr>
                <w:rPr>
                  <w:rFonts w:ascii="Cambria Math" w:hAnsi="Cambria Math"/>
                  <w:sz w:val="24"/>
                  <w:szCs w:val="24"/>
                </w:rPr>
                <m:t>∆</m:t>
              </m:r>
              <m:r>
                <m:rPr/>
                <w:rPr>
                  <w:rFonts w:ascii="Cambria Math" w:hAnsi="Cambria Math"/>
                  <w:sz w:val="24"/>
                  <w:szCs w:val="24"/>
                </w:rPr>
                <m:t>V</m:t>
              </m:r>
            </m:oMath>
            <w:r>
              <w:rPr>
                <w:rFonts w:hint="eastAsia" w:eastAsiaTheme="minorEastAsia"/>
                <w:sz w:val="21"/>
                <w:szCs w:val="21"/>
              </w:rPr>
              <w:t>/V</w:t>
            </w:r>
          </w:p>
        </w:tc>
        <w:tc>
          <w:tcPr>
            <w:tcW w:w="402" w:type="pct"/>
            <w:vAlign w:val="center"/>
          </w:tcPr>
          <w:p w14:paraId="02A5A250">
            <w:pPr>
              <w:widowControl/>
              <w:adjustRightInd w:val="0"/>
              <w:snapToGrid w:val="0"/>
              <w:spacing w:before="38" w:beforeLines="10" w:after="38" w:afterLines="10"/>
              <w:jc w:val="center"/>
              <w:rPr>
                <w:rFonts w:eastAsiaTheme="minorEastAsia"/>
                <w:sz w:val="21"/>
                <w:szCs w:val="21"/>
              </w:rPr>
            </w:pPr>
          </w:p>
        </w:tc>
        <w:tc>
          <w:tcPr>
            <w:tcW w:w="476" w:type="pct"/>
            <w:vAlign w:val="center"/>
          </w:tcPr>
          <w:p w14:paraId="70522BC7">
            <w:pPr>
              <w:widowControl/>
              <w:adjustRightInd w:val="0"/>
              <w:snapToGrid w:val="0"/>
              <w:spacing w:before="38" w:beforeLines="10" w:after="38" w:afterLines="10"/>
              <w:jc w:val="center"/>
              <w:rPr>
                <w:rFonts w:eastAsiaTheme="minorEastAsia"/>
                <w:sz w:val="21"/>
                <w:szCs w:val="21"/>
              </w:rPr>
            </w:pPr>
          </w:p>
        </w:tc>
        <w:tc>
          <w:tcPr>
            <w:tcW w:w="536" w:type="pct"/>
            <w:vAlign w:val="center"/>
          </w:tcPr>
          <w:p w14:paraId="25517ABD">
            <w:pPr>
              <w:widowControl/>
              <w:adjustRightInd w:val="0"/>
              <w:snapToGrid w:val="0"/>
              <w:spacing w:before="38" w:beforeLines="10" w:after="38" w:afterLines="10"/>
              <w:jc w:val="center"/>
              <w:rPr>
                <w:rFonts w:eastAsiaTheme="minorEastAsia"/>
                <w:sz w:val="21"/>
                <w:szCs w:val="21"/>
              </w:rPr>
            </w:pPr>
          </w:p>
        </w:tc>
        <w:tc>
          <w:tcPr>
            <w:tcW w:w="507" w:type="pct"/>
            <w:vAlign w:val="center"/>
          </w:tcPr>
          <w:p w14:paraId="41DE5909">
            <w:pPr>
              <w:widowControl/>
              <w:adjustRightInd w:val="0"/>
              <w:snapToGrid w:val="0"/>
              <w:spacing w:before="38" w:beforeLines="10" w:after="38" w:afterLines="10"/>
              <w:jc w:val="center"/>
              <w:rPr>
                <w:rFonts w:eastAsiaTheme="minorEastAsia"/>
                <w:sz w:val="21"/>
                <w:szCs w:val="21"/>
              </w:rPr>
            </w:pPr>
          </w:p>
        </w:tc>
        <w:tc>
          <w:tcPr>
            <w:tcW w:w="260" w:type="pct"/>
            <w:vAlign w:val="center"/>
          </w:tcPr>
          <w:p w14:paraId="50E38E0B">
            <w:pPr>
              <w:widowControl/>
              <w:adjustRightInd w:val="0"/>
              <w:snapToGrid w:val="0"/>
              <w:spacing w:before="38" w:beforeLines="10" w:after="38" w:afterLines="10"/>
              <w:jc w:val="center"/>
              <w:rPr>
                <w:rFonts w:eastAsiaTheme="minorEastAsia"/>
                <w:sz w:val="21"/>
                <w:szCs w:val="21"/>
              </w:rPr>
            </w:pPr>
          </w:p>
        </w:tc>
        <w:tc>
          <w:tcPr>
            <w:tcW w:w="645" w:type="pct"/>
            <w:vAlign w:val="center"/>
          </w:tcPr>
          <w:p w14:paraId="09BA70B4">
            <w:pPr>
              <w:widowControl/>
              <w:adjustRightInd w:val="0"/>
              <w:snapToGrid w:val="0"/>
              <w:spacing w:before="38" w:beforeLines="10" w:after="38" w:afterLines="10"/>
              <w:jc w:val="center"/>
              <w:rPr>
                <w:rFonts w:eastAsiaTheme="minorEastAsia"/>
                <w:sz w:val="21"/>
                <w:szCs w:val="21"/>
              </w:rPr>
            </w:pPr>
          </w:p>
        </w:tc>
        <w:tc>
          <w:tcPr>
            <w:tcW w:w="483" w:type="pct"/>
            <w:vAlign w:val="center"/>
          </w:tcPr>
          <w:p w14:paraId="589E9541">
            <w:pPr>
              <w:widowControl/>
              <w:adjustRightInd w:val="0"/>
              <w:snapToGrid w:val="0"/>
              <w:spacing w:before="38" w:beforeLines="10" w:after="38" w:afterLines="10"/>
              <w:jc w:val="center"/>
              <w:rPr>
                <w:rFonts w:eastAsiaTheme="minorEastAsia"/>
                <w:sz w:val="21"/>
                <w:szCs w:val="21"/>
              </w:rPr>
            </w:pPr>
          </w:p>
        </w:tc>
        <w:tc>
          <w:tcPr>
            <w:tcW w:w="567" w:type="pct"/>
            <w:vAlign w:val="center"/>
          </w:tcPr>
          <w:p w14:paraId="354E1585">
            <w:pPr>
              <w:widowControl/>
              <w:adjustRightInd w:val="0"/>
              <w:snapToGrid w:val="0"/>
              <w:spacing w:before="38" w:beforeLines="10" w:after="38" w:afterLines="10"/>
              <w:jc w:val="center"/>
              <w:rPr>
                <w:rFonts w:eastAsiaTheme="minorEastAsia"/>
                <w:sz w:val="21"/>
                <w:szCs w:val="21"/>
              </w:rPr>
            </w:pPr>
          </w:p>
        </w:tc>
        <w:tc>
          <w:tcPr>
            <w:tcW w:w="402" w:type="pct"/>
            <w:vAlign w:val="center"/>
          </w:tcPr>
          <w:p w14:paraId="7AC38002">
            <w:pPr>
              <w:widowControl/>
              <w:adjustRightInd w:val="0"/>
              <w:snapToGrid w:val="0"/>
              <w:spacing w:before="38" w:beforeLines="10" w:after="38" w:afterLines="10"/>
              <w:jc w:val="center"/>
              <w:rPr>
                <w:rFonts w:eastAsiaTheme="minorEastAsia"/>
                <w:sz w:val="21"/>
                <w:szCs w:val="21"/>
              </w:rPr>
            </w:pPr>
          </w:p>
        </w:tc>
      </w:tr>
    </w:tbl>
    <w:p w14:paraId="44267AF7">
      <w:pPr>
        <w:pStyle w:val="26"/>
        <w:adjustRightInd w:val="0"/>
        <w:snapToGrid w:val="0"/>
        <w:ind w:firstLineChars="0"/>
        <w:jc w:val="left"/>
        <w:rPr>
          <w:rFonts w:ascii="Times New Roman"/>
          <w:color w:val="000000" w:themeColor="text1"/>
          <w:sz w:val="24"/>
          <w:szCs w:val="24"/>
          <w14:textFill>
            <w14:solidFill>
              <w14:schemeClr w14:val="tx1"/>
            </w14:solidFill>
          </w14:textFill>
        </w:rPr>
      </w:pPr>
    </w:p>
    <w:p w14:paraId="5BADB1C8">
      <w:pPr>
        <w:pStyle w:val="26"/>
        <w:adjustRightInd w:val="0"/>
        <w:snapToGrid w:val="0"/>
        <w:spacing w:before="190" w:beforeLines="50"/>
        <w:ind w:firstLineChars="0"/>
        <w:rPr>
          <w:rFonts w:ascii="Times New Roman"/>
          <w:color w:val="000000" w:themeColor="text1"/>
          <w:sz w:val="24"/>
          <w:szCs w:val="24"/>
          <w14:textFill>
            <w14:solidFill>
              <w14:schemeClr w14:val="tx1"/>
            </w14:solidFill>
          </w14:textFill>
        </w:rPr>
      </w:pPr>
      <w:r>
        <w:rPr>
          <w:rFonts w:ascii="Times New Roman"/>
          <w:color w:val="000000" w:themeColor="text1"/>
          <w:sz w:val="24"/>
          <w:szCs w:val="24"/>
          <w14:textFill>
            <w14:solidFill>
              <w14:schemeClr w14:val="tx1"/>
            </w14:solidFill>
          </w14:textFill>
        </w:rPr>
        <w:t>A.2 电压分辨力</w:t>
      </w:r>
      <w:r>
        <w:rPr>
          <w:rFonts w:hint="eastAsia" w:ascii="Times New Roman"/>
          <w:color w:val="000000" w:themeColor="text1"/>
          <w:sz w:val="24"/>
          <w:szCs w:val="24"/>
          <w14:textFill>
            <w14:solidFill>
              <w14:schemeClr w14:val="tx1"/>
            </w14:solidFill>
          </w14:textFill>
        </w:rPr>
        <w:t>测量原始记录（单通道）</w:t>
      </w:r>
    </w:p>
    <w:tbl>
      <w:tblPr>
        <w:tblStyle w:val="17"/>
        <w:tblW w:w="51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2"/>
        <w:gridCol w:w="1103"/>
        <w:gridCol w:w="1430"/>
        <w:gridCol w:w="1432"/>
        <w:gridCol w:w="1320"/>
        <w:gridCol w:w="1322"/>
        <w:gridCol w:w="1321"/>
      </w:tblGrid>
      <w:tr w14:paraId="0233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59" w:type="pct"/>
            <w:vMerge w:val="restart"/>
            <w:vAlign w:val="center"/>
          </w:tcPr>
          <w:p w14:paraId="7A583398">
            <w:pPr>
              <w:widowControl/>
              <w:adjustRightInd w:val="0"/>
              <w:snapToGrid w:val="0"/>
              <w:spacing w:before="38" w:beforeLines="10" w:after="38" w:afterLines="10"/>
              <w:jc w:val="center"/>
              <w:rPr>
                <w:rFonts w:hint="eastAsia" w:ascii="宋体" w:hAnsi="宋体"/>
                <w:sz w:val="21"/>
                <w:szCs w:val="21"/>
              </w:rPr>
            </w:pPr>
            <w:r>
              <w:rPr>
                <w:rFonts w:ascii="宋体" w:hAnsi="宋体"/>
                <w:sz w:val="21"/>
                <w:szCs w:val="21"/>
              </w:rPr>
              <w:t>测量次数</w:t>
            </w:r>
          </w:p>
        </w:tc>
        <w:tc>
          <w:tcPr>
            <w:tcW w:w="4039" w:type="pct"/>
            <w:gridSpan w:val="6"/>
          </w:tcPr>
          <w:p w14:paraId="50FE42E2">
            <w:pPr>
              <w:widowControl/>
              <w:adjustRightInd w:val="0"/>
              <w:snapToGrid w:val="0"/>
              <w:spacing w:before="38" w:beforeLines="10" w:after="38" w:afterLines="10"/>
              <w:jc w:val="center"/>
              <w:rPr>
                <w:rFonts w:hint="eastAsia" w:ascii="宋体" w:hAnsi="宋体"/>
                <w:sz w:val="21"/>
                <w:szCs w:val="21"/>
              </w:rPr>
            </w:pPr>
            <w:r>
              <w:rPr>
                <w:rFonts w:hint="eastAsia" w:ascii="宋体" w:hAnsi="宋体"/>
                <w:sz w:val="21"/>
                <w:szCs w:val="21"/>
              </w:rPr>
              <w:t>标准电压/</w:t>
            </w:r>
            <w:r>
              <w:rPr>
                <w:rFonts w:ascii="宋体" w:hAnsi="宋体"/>
                <w:sz w:val="21"/>
                <w:szCs w:val="21"/>
              </w:rPr>
              <w:t>V</w:t>
            </w:r>
          </w:p>
        </w:tc>
      </w:tr>
      <w:tr w14:paraId="19AA3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59" w:type="pct"/>
            <w:vMerge w:val="continue"/>
          </w:tcPr>
          <w:p w14:paraId="1BC06958">
            <w:pPr>
              <w:widowControl/>
              <w:adjustRightInd w:val="0"/>
              <w:snapToGrid w:val="0"/>
              <w:spacing w:before="38" w:beforeLines="10" w:after="38" w:afterLines="10"/>
              <w:jc w:val="center"/>
              <w:rPr>
                <w:rFonts w:hint="eastAsia" w:ascii="宋体" w:hAnsi="宋体"/>
                <w:sz w:val="21"/>
                <w:szCs w:val="21"/>
              </w:rPr>
            </w:pPr>
          </w:p>
        </w:tc>
        <w:tc>
          <w:tcPr>
            <w:tcW w:w="562" w:type="pct"/>
          </w:tcPr>
          <w:p w14:paraId="3F96054D">
            <w:pPr>
              <w:widowControl/>
              <w:adjustRightInd w:val="0"/>
              <w:snapToGrid w:val="0"/>
              <w:spacing w:before="38" w:beforeLines="10" w:after="38" w:afterLines="10"/>
              <w:jc w:val="center"/>
              <w:rPr>
                <w:rFonts w:hint="eastAsia" w:ascii="宋体" w:hAnsi="宋体"/>
                <w:sz w:val="21"/>
                <w:szCs w:val="21"/>
              </w:rPr>
            </w:pPr>
            <m:oMathPara>
              <m:oMath>
                <m:r>
                  <m:rPr/>
                  <w:rPr>
                    <w:rFonts w:ascii="Cambria Math" w:hAnsi="Cambria Math"/>
                    <w:sz w:val="21"/>
                    <w:szCs w:val="21"/>
                  </w:rPr>
                  <m:t>10%FS</m:t>
                </m:r>
              </m:oMath>
            </m:oMathPara>
          </w:p>
        </w:tc>
        <w:tc>
          <w:tcPr>
            <w:tcW w:w="729" w:type="pct"/>
          </w:tcPr>
          <w:p w14:paraId="58C61FA3">
            <w:pPr>
              <w:widowControl/>
              <w:adjustRightInd w:val="0"/>
              <w:snapToGrid w:val="0"/>
              <w:spacing w:before="38" w:beforeLines="10" w:after="38" w:afterLines="10"/>
              <w:jc w:val="center"/>
              <w:rPr>
                <w:sz w:val="21"/>
                <w:szCs w:val="21"/>
              </w:rPr>
            </w:pPr>
            <m:oMathPara>
              <m:oMath>
                <m:r>
                  <m:rPr/>
                  <w:rPr>
                    <w:rFonts w:ascii="Cambria Math" w:hAnsi="Cambria Math"/>
                    <w:sz w:val="21"/>
                    <w:szCs w:val="21"/>
                  </w:rPr>
                  <m:t>10%FS+δ</m:t>
                </m:r>
              </m:oMath>
            </m:oMathPara>
          </w:p>
        </w:tc>
        <w:tc>
          <w:tcPr>
            <w:tcW w:w="730" w:type="pct"/>
          </w:tcPr>
          <w:p w14:paraId="79562B84">
            <w:pPr>
              <w:widowControl/>
              <w:adjustRightInd w:val="0"/>
              <w:snapToGrid w:val="0"/>
              <w:spacing w:before="38" w:beforeLines="10" w:after="38" w:afterLines="10"/>
              <w:jc w:val="center"/>
              <w:rPr>
                <w:rFonts w:hint="eastAsia" w:ascii="宋体" w:hAnsi="宋体"/>
                <w:sz w:val="21"/>
                <w:szCs w:val="21"/>
              </w:rPr>
            </w:pPr>
            <m:oMathPara>
              <m:oMath>
                <m:r>
                  <m:rPr/>
                  <w:rPr>
                    <w:rFonts w:ascii="Cambria Math" w:hAnsi="Cambria Math"/>
                    <w:sz w:val="21"/>
                    <w:szCs w:val="21"/>
                  </w:rPr>
                  <m:t>60%FS</m:t>
                </m:r>
              </m:oMath>
            </m:oMathPara>
          </w:p>
        </w:tc>
        <w:tc>
          <w:tcPr>
            <w:tcW w:w="673" w:type="pct"/>
          </w:tcPr>
          <w:p w14:paraId="15F2C5FB">
            <w:pPr>
              <w:widowControl/>
              <w:adjustRightInd w:val="0"/>
              <w:snapToGrid w:val="0"/>
              <w:spacing w:before="38" w:beforeLines="10" w:after="38" w:afterLines="10"/>
              <w:jc w:val="center"/>
              <w:rPr>
                <w:sz w:val="21"/>
                <w:szCs w:val="21"/>
              </w:rPr>
            </w:pPr>
            <m:oMathPara>
              <m:oMath>
                <m:r>
                  <m:rPr/>
                  <w:rPr>
                    <w:rFonts w:ascii="Cambria Math" w:hAnsi="Cambria Math"/>
                    <w:sz w:val="21"/>
                    <w:szCs w:val="21"/>
                  </w:rPr>
                  <m:t>60%FS+δ</m:t>
                </m:r>
              </m:oMath>
            </m:oMathPara>
          </w:p>
        </w:tc>
        <w:tc>
          <w:tcPr>
            <w:tcW w:w="674" w:type="pct"/>
          </w:tcPr>
          <w:p w14:paraId="203584A3">
            <w:pPr>
              <w:widowControl/>
              <w:adjustRightInd w:val="0"/>
              <w:snapToGrid w:val="0"/>
              <w:spacing w:before="38" w:beforeLines="10" w:after="38" w:afterLines="10"/>
              <w:jc w:val="center"/>
              <w:rPr>
                <w:sz w:val="21"/>
                <w:szCs w:val="21"/>
              </w:rPr>
            </w:pPr>
            <m:oMathPara>
              <m:oMath>
                <m:r>
                  <m:rPr/>
                  <w:rPr>
                    <w:rFonts w:ascii="Cambria Math" w:hAnsi="Cambria Math"/>
                    <w:sz w:val="21"/>
                    <w:szCs w:val="21"/>
                  </w:rPr>
                  <m:t>FS</m:t>
                </m:r>
              </m:oMath>
            </m:oMathPara>
          </w:p>
        </w:tc>
        <w:tc>
          <w:tcPr>
            <w:tcW w:w="671" w:type="pct"/>
          </w:tcPr>
          <w:p w14:paraId="777B530A">
            <w:pPr>
              <w:widowControl/>
              <w:adjustRightInd w:val="0"/>
              <w:snapToGrid w:val="0"/>
              <w:spacing w:before="38" w:beforeLines="10" w:after="38" w:afterLines="10"/>
              <w:jc w:val="center"/>
              <w:rPr>
                <w:rFonts w:ascii="方正小标宋简体" w:hAnsi="方正小标宋简体" w:eastAsia="方正小标宋简体" w:cs="方正小标宋简体"/>
                <w:sz w:val="21"/>
                <w:szCs w:val="21"/>
              </w:rPr>
            </w:pPr>
            <m:oMathPara>
              <m:oMath>
                <m:r>
                  <m:rPr/>
                  <w:rPr>
                    <w:rFonts w:ascii="Cambria Math" w:hAnsi="Cambria Math"/>
                    <w:sz w:val="21"/>
                    <w:szCs w:val="21"/>
                  </w:rPr>
                  <m:t>FS+δ</m:t>
                </m:r>
              </m:oMath>
            </m:oMathPara>
          </w:p>
        </w:tc>
      </w:tr>
      <w:tr w14:paraId="065DE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959" w:type="pct"/>
          </w:tcPr>
          <w:p w14:paraId="32B81C59">
            <w:pPr>
              <w:widowControl/>
              <w:adjustRightInd w:val="0"/>
              <w:snapToGrid w:val="0"/>
              <w:spacing w:before="38" w:beforeLines="10" w:after="38" w:afterLines="10"/>
              <w:jc w:val="center"/>
              <w:rPr>
                <w:rFonts w:hint="eastAsia" w:ascii="宋体" w:hAnsi="宋体"/>
                <w:sz w:val="21"/>
                <w:szCs w:val="21"/>
              </w:rPr>
            </w:pPr>
            <w:r>
              <w:rPr>
                <w:rFonts w:ascii="宋体" w:hAnsi="宋体"/>
                <w:sz w:val="21"/>
                <w:szCs w:val="21"/>
              </w:rPr>
              <w:t>1</w:t>
            </w:r>
          </w:p>
        </w:tc>
        <w:tc>
          <w:tcPr>
            <w:tcW w:w="562" w:type="pct"/>
          </w:tcPr>
          <w:p w14:paraId="5C244D2F">
            <w:pPr>
              <w:widowControl/>
              <w:adjustRightInd w:val="0"/>
              <w:snapToGrid w:val="0"/>
              <w:spacing w:before="38" w:beforeLines="10" w:after="38" w:afterLines="10"/>
              <w:jc w:val="center"/>
              <w:rPr>
                <w:rFonts w:hint="eastAsia" w:ascii="宋体" w:hAnsi="宋体"/>
                <w:sz w:val="21"/>
                <w:szCs w:val="21"/>
              </w:rPr>
            </w:pPr>
          </w:p>
        </w:tc>
        <w:tc>
          <w:tcPr>
            <w:tcW w:w="729" w:type="pct"/>
          </w:tcPr>
          <w:p w14:paraId="19B78B35">
            <w:pPr>
              <w:widowControl/>
              <w:adjustRightInd w:val="0"/>
              <w:snapToGrid w:val="0"/>
              <w:spacing w:before="38" w:beforeLines="10" w:after="38" w:afterLines="10"/>
              <w:jc w:val="center"/>
              <w:rPr>
                <w:rFonts w:hint="eastAsia" w:ascii="宋体" w:hAnsi="宋体"/>
                <w:sz w:val="21"/>
                <w:szCs w:val="21"/>
              </w:rPr>
            </w:pPr>
          </w:p>
        </w:tc>
        <w:tc>
          <w:tcPr>
            <w:tcW w:w="730" w:type="pct"/>
          </w:tcPr>
          <w:p w14:paraId="77B1EF85">
            <w:pPr>
              <w:widowControl/>
              <w:adjustRightInd w:val="0"/>
              <w:snapToGrid w:val="0"/>
              <w:spacing w:before="38" w:beforeLines="10" w:after="38" w:afterLines="10"/>
              <w:jc w:val="center"/>
              <w:rPr>
                <w:rFonts w:hint="eastAsia" w:ascii="宋体" w:hAnsi="宋体"/>
                <w:sz w:val="21"/>
                <w:szCs w:val="21"/>
              </w:rPr>
            </w:pPr>
          </w:p>
        </w:tc>
        <w:tc>
          <w:tcPr>
            <w:tcW w:w="673" w:type="pct"/>
          </w:tcPr>
          <w:p w14:paraId="68BC46A6">
            <w:pPr>
              <w:widowControl/>
              <w:adjustRightInd w:val="0"/>
              <w:snapToGrid w:val="0"/>
              <w:spacing w:before="38" w:beforeLines="10" w:after="38" w:afterLines="10"/>
              <w:jc w:val="center"/>
              <w:rPr>
                <w:rFonts w:hint="eastAsia" w:ascii="宋体" w:hAnsi="宋体"/>
                <w:sz w:val="21"/>
                <w:szCs w:val="21"/>
              </w:rPr>
            </w:pPr>
          </w:p>
        </w:tc>
        <w:tc>
          <w:tcPr>
            <w:tcW w:w="674" w:type="pct"/>
          </w:tcPr>
          <w:p w14:paraId="473DA989">
            <w:pPr>
              <w:widowControl/>
              <w:adjustRightInd w:val="0"/>
              <w:snapToGrid w:val="0"/>
              <w:spacing w:before="38" w:beforeLines="10" w:after="38" w:afterLines="10"/>
              <w:jc w:val="center"/>
              <w:rPr>
                <w:rFonts w:hint="eastAsia" w:ascii="宋体" w:hAnsi="宋体"/>
                <w:sz w:val="21"/>
                <w:szCs w:val="21"/>
              </w:rPr>
            </w:pPr>
          </w:p>
        </w:tc>
        <w:tc>
          <w:tcPr>
            <w:tcW w:w="671" w:type="pct"/>
          </w:tcPr>
          <w:p w14:paraId="5BBA3BB4">
            <w:pPr>
              <w:widowControl/>
              <w:adjustRightInd w:val="0"/>
              <w:snapToGrid w:val="0"/>
              <w:spacing w:before="38" w:beforeLines="10" w:after="38" w:afterLines="10"/>
              <w:jc w:val="center"/>
              <w:rPr>
                <w:rFonts w:hint="eastAsia" w:ascii="宋体" w:hAnsi="宋体"/>
                <w:sz w:val="21"/>
                <w:szCs w:val="21"/>
              </w:rPr>
            </w:pPr>
          </w:p>
        </w:tc>
      </w:tr>
      <w:tr w14:paraId="43DE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pct"/>
          </w:tcPr>
          <w:p w14:paraId="5A8E7AC5">
            <w:pPr>
              <w:widowControl/>
              <w:adjustRightInd w:val="0"/>
              <w:snapToGrid w:val="0"/>
              <w:spacing w:before="38" w:beforeLines="10" w:after="38" w:afterLines="10"/>
              <w:jc w:val="center"/>
              <w:rPr>
                <w:rFonts w:hint="eastAsia" w:ascii="宋体" w:hAnsi="宋体"/>
                <w:sz w:val="21"/>
                <w:szCs w:val="21"/>
              </w:rPr>
            </w:pPr>
            <w:r>
              <w:rPr>
                <w:rFonts w:ascii="宋体" w:hAnsi="宋体"/>
                <w:sz w:val="21"/>
                <w:szCs w:val="21"/>
              </w:rPr>
              <w:t>2</w:t>
            </w:r>
          </w:p>
        </w:tc>
        <w:tc>
          <w:tcPr>
            <w:tcW w:w="562" w:type="pct"/>
          </w:tcPr>
          <w:p w14:paraId="2708BE5F">
            <w:pPr>
              <w:widowControl/>
              <w:adjustRightInd w:val="0"/>
              <w:snapToGrid w:val="0"/>
              <w:spacing w:before="38" w:beforeLines="10" w:after="38" w:afterLines="10"/>
              <w:jc w:val="center"/>
              <w:rPr>
                <w:rFonts w:hint="eastAsia" w:ascii="宋体" w:hAnsi="宋体"/>
                <w:sz w:val="21"/>
                <w:szCs w:val="21"/>
              </w:rPr>
            </w:pPr>
          </w:p>
        </w:tc>
        <w:tc>
          <w:tcPr>
            <w:tcW w:w="729" w:type="pct"/>
          </w:tcPr>
          <w:p w14:paraId="6DC0A04E">
            <w:pPr>
              <w:widowControl/>
              <w:adjustRightInd w:val="0"/>
              <w:snapToGrid w:val="0"/>
              <w:spacing w:before="38" w:beforeLines="10" w:after="38" w:afterLines="10"/>
              <w:jc w:val="center"/>
              <w:rPr>
                <w:rFonts w:hint="eastAsia" w:ascii="宋体" w:hAnsi="宋体"/>
                <w:sz w:val="21"/>
                <w:szCs w:val="21"/>
              </w:rPr>
            </w:pPr>
          </w:p>
        </w:tc>
        <w:tc>
          <w:tcPr>
            <w:tcW w:w="730" w:type="pct"/>
          </w:tcPr>
          <w:p w14:paraId="157BFE15">
            <w:pPr>
              <w:widowControl/>
              <w:adjustRightInd w:val="0"/>
              <w:snapToGrid w:val="0"/>
              <w:spacing w:before="38" w:beforeLines="10" w:after="38" w:afterLines="10"/>
              <w:jc w:val="center"/>
              <w:rPr>
                <w:rFonts w:hint="eastAsia" w:ascii="宋体" w:hAnsi="宋体"/>
                <w:sz w:val="21"/>
                <w:szCs w:val="21"/>
              </w:rPr>
            </w:pPr>
          </w:p>
        </w:tc>
        <w:tc>
          <w:tcPr>
            <w:tcW w:w="673" w:type="pct"/>
          </w:tcPr>
          <w:p w14:paraId="082016E4">
            <w:pPr>
              <w:widowControl/>
              <w:adjustRightInd w:val="0"/>
              <w:snapToGrid w:val="0"/>
              <w:spacing w:before="38" w:beforeLines="10" w:after="38" w:afterLines="10"/>
              <w:jc w:val="center"/>
              <w:rPr>
                <w:rFonts w:hint="eastAsia" w:ascii="宋体" w:hAnsi="宋体"/>
                <w:sz w:val="21"/>
                <w:szCs w:val="21"/>
              </w:rPr>
            </w:pPr>
          </w:p>
        </w:tc>
        <w:tc>
          <w:tcPr>
            <w:tcW w:w="674" w:type="pct"/>
          </w:tcPr>
          <w:p w14:paraId="77631A22">
            <w:pPr>
              <w:widowControl/>
              <w:adjustRightInd w:val="0"/>
              <w:snapToGrid w:val="0"/>
              <w:spacing w:before="38" w:beforeLines="10" w:after="38" w:afterLines="10"/>
              <w:jc w:val="center"/>
              <w:rPr>
                <w:rFonts w:hint="eastAsia" w:ascii="宋体" w:hAnsi="宋体"/>
                <w:sz w:val="21"/>
                <w:szCs w:val="21"/>
              </w:rPr>
            </w:pPr>
          </w:p>
        </w:tc>
        <w:tc>
          <w:tcPr>
            <w:tcW w:w="671" w:type="pct"/>
          </w:tcPr>
          <w:p w14:paraId="6A503B79">
            <w:pPr>
              <w:widowControl/>
              <w:adjustRightInd w:val="0"/>
              <w:snapToGrid w:val="0"/>
              <w:spacing w:before="38" w:beforeLines="10" w:after="38" w:afterLines="10"/>
              <w:jc w:val="center"/>
              <w:rPr>
                <w:rFonts w:hint="eastAsia" w:ascii="宋体" w:hAnsi="宋体"/>
                <w:sz w:val="21"/>
                <w:szCs w:val="21"/>
              </w:rPr>
            </w:pPr>
          </w:p>
        </w:tc>
      </w:tr>
      <w:tr w14:paraId="3125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pct"/>
          </w:tcPr>
          <w:p w14:paraId="51FDAEA2">
            <w:pPr>
              <w:widowControl/>
              <w:adjustRightInd w:val="0"/>
              <w:snapToGrid w:val="0"/>
              <w:spacing w:before="38" w:beforeLines="10" w:after="38" w:afterLines="10"/>
              <w:jc w:val="center"/>
              <w:rPr>
                <w:rFonts w:hint="eastAsia" w:ascii="宋体" w:hAnsi="宋体"/>
                <w:sz w:val="21"/>
                <w:szCs w:val="21"/>
              </w:rPr>
            </w:pPr>
            <w:r>
              <w:rPr>
                <w:rFonts w:ascii="宋体" w:hAnsi="宋体"/>
                <w:sz w:val="21"/>
                <w:szCs w:val="21"/>
              </w:rPr>
              <w:t>3</w:t>
            </w:r>
          </w:p>
        </w:tc>
        <w:tc>
          <w:tcPr>
            <w:tcW w:w="562" w:type="pct"/>
          </w:tcPr>
          <w:p w14:paraId="0C2161DC">
            <w:pPr>
              <w:widowControl/>
              <w:adjustRightInd w:val="0"/>
              <w:snapToGrid w:val="0"/>
              <w:spacing w:before="38" w:beforeLines="10" w:after="38" w:afterLines="10"/>
              <w:jc w:val="center"/>
              <w:rPr>
                <w:rFonts w:hint="eastAsia" w:ascii="宋体" w:hAnsi="宋体"/>
                <w:sz w:val="21"/>
                <w:szCs w:val="21"/>
              </w:rPr>
            </w:pPr>
          </w:p>
        </w:tc>
        <w:tc>
          <w:tcPr>
            <w:tcW w:w="729" w:type="pct"/>
          </w:tcPr>
          <w:p w14:paraId="5CE52EEB">
            <w:pPr>
              <w:widowControl/>
              <w:adjustRightInd w:val="0"/>
              <w:snapToGrid w:val="0"/>
              <w:spacing w:before="38" w:beforeLines="10" w:after="38" w:afterLines="10"/>
              <w:jc w:val="center"/>
              <w:rPr>
                <w:rFonts w:hint="eastAsia" w:ascii="宋体" w:hAnsi="宋体"/>
                <w:sz w:val="21"/>
                <w:szCs w:val="21"/>
              </w:rPr>
            </w:pPr>
          </w:p>
        </w:tc>
        <w:tc>
          <w:tcPr>
            <w:tcW w:w="730" w:type="pct"/>
          </w:tcPr>
          <w:p w14:paraId="77B3E2B3">
            <w:pPr>
              <w:widowControl/>
              <w:adjustRightInd w:val="0"/>
              <w:snapToGrid w:val="0"/>
              <w:spacing w:before="38" w:beforeLines="10" w:after="38" w:afterLines="10"/>
              <w:jc w:val="center"/>
              <w:rPr>
                <w:rFonts w:hint="eastAsia" w:ascii="宋体" w:hAnsi="宋体"/>
                <w:sz w:val="21"/>
                <w:szCs w:val="21"/>
              </w:rPr>
            </w:pPr>
          </w:p>
        </w:tc>
        <w:tc>
          <w:tcPr>
            <w:tcW w:w="673" w:type="pct"/>
          </w:tcPr>
          <w:p w14:paraId="6C7F62A0">
            <w:pPr>
              <w:widowControl/>
              <w:adjustRightInd w:val="0"/>
              <w:snapToGrid w:val="0"/>
              <w:spacing w:before="38" w:beforeLines="10" w:after="38" w:afterLines="10"/>
              <w:jc w:val="center"/>
              <w:rPr>
                <w:rFonts w:hint="eastAsia" w:ascii="宋体" w:hAnsi="宋体"/>
                <w:sz w:val="21"/>
                <w:szCs w:val="21"/>
              </w:rPr>
            </w:pPr>
          </w:p>
        </w:tc>
        <w:tc>
          <w:tcPr>
            <w:tcW w:w="674" w:type="pct"/>
          </w:tcPr>
          <w:p w14:paraId="6C4F0674">
            <w:pPr>
              <w:widowControl/>
              <w:adjustRightInd w:val="0"/>
              <w:snapToGrid w:val="0"/>
              <w:spacing w:before="38" w:beforeLines="10" w:after="38" w:afterLines="10"/>
              <w:jc w:val="center"/>
              <w:rPr>
                <w:rFonts w:hint="eastAsia" w:ascii="宋体" w:hAnsi="宋体"/>
                <w:sz w:val="21"/>
                <w:szCs w:val="21"/>
              </w:rPr>
            </w:pPr>
          </w:p>
        </w:tc>
        <w:tc>
          <w:tcPr>
            <w:tcW w:w="671" w:type="pct"/>
          </w:tcPr>
          <w:p w14:paraId="4BF91AB7">
            <w:pPr>
              <w:widowControl/>
              <w:adjustRightInd w:val="0"/>
              <w:snapToGrid w:val="0"/>
              <w:spacing w:before="38" w:beforeLines="10" w:after="38" w:afterLines="10"/>
              <w:jc w:val="center"/>
              <w:rPr>
                <w:rFonts w:hint="eastAsia" w:ascii="宋体" w:hAnsi="宋体"/>
                <w:sz w:val="21"/>
                <w:szCs w:val="21"/>
              </w:rPr>
            </w:pPr>
          </w:p>
        </w:tc>
      </w:tr>
      <w:tr w14:paraId="217D7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pct"/>
          </w:tcPr>
          <w:p w14:paraId="114E3D35">
            <w:pPr>
              <w:widowControl/>
              <w:adjustRightInd w:val="0"/>
              <w:snapToGrid w:val="0"/>
              <w:spacing w:before="38" w:beforeLines="10" w:after="38" w:afterLines="10"/>
              <w:jc w:val="center"/>
              <w:rPr>
                <w:rFonts w:hint="eastAsia" w:ascii="宋体" w:hAnsi="宋体"/>
                <w:sz w:val="21"/>
                <w:szCs w:val="21"/>
              </w:rPr>
            </w:pPr>
            <w:r>
              <w:rPr>
                <w:rFonts w:ascii="宋体" w:hAnsi="宋体"/>
                <w:sz w:val="21"/>
                <w:szCs w:val="21"/>
              </w:rPr>
              <w:t>4</w:t>
            </w:r>
          </w:p>
        </w:tc>
        <w:tc>
          <w:tcPr>
            <w:tcW w:w="562" w:type="pct"/>
          </w:tcPr>
          <w:p w14:paraId="018EE76F">
            <w:pPr>
              <w:widowControl/>
              <w:adjustRightInd w:val="0"/>
              <w:snapToGrid w:val="0"/>
              <w:spacing w:before="38" w:beforeLines="10" w:after="38" w:afterLines="10"/>
              <w:jc w:val="center"/>
              <w:rPr>
                <w:rFonts w:hint="eastAsia" w:ascii="宋体" w:hAnsi="宋体"/>
                <w:sz w:val="21"/>
                <w:szCs w:val="21"/>
              </w:rPr>
            </w:pPr>
          </w:p>
        </w:tc>
        <w:tc>
          <w:tcPr>
            <w:tcW w:w="729" w:type="pct"/>
          </w:tcPr>
          <w:p w14:paraId="12B05786">
            <w:pPr>
              <w:widowControl/>
              <w:adjustRightInd w:val="0"/>
              <w:snapToGrid w:val="0"/>
              <w:spacing w:before="38" w:beforeLines="10" w:after="38" w:afterLines="10"/>
              <w:jc w:val="center"/>
              <w:rPr>
                <w:rFonts w:hint="eastAsia" w:ascii="宋体" w:hAnsi="宋体"/>
                <w:sz w:val="21"/>
                <w:szCs w:val="21"/>
              </w:rPr>
            </w:pPr>
          </w:p>
        </w:tc>
        <w:tc>
          <w:tcPr>
            <w:tcW w:w="730" w:type="pct"/>
          </w:tcPr>
          <w:p w14:paraId="6251443F">
            <w:pPr>
              <w:widowControl/>
              <w:adjustRightInd w:val="0"/>
              <w:snapToGrid w:val="0"/>
              <w:spacing w:before="38" w:beforeLines="10" w:after="38" w:afterLines="10"/>
              <w:jc w:val="center"/>
              <w:rPr>
                <w:rFonts w:hint="eastAsia" w:ascii="宋体" w:hAnsi="宋体"/>
                <w:sz w:val="21"/>
                <w:szCs w:val="21"/>
              </w:rPr>
            </w:pPr>
          </w:p>
        </w:tc>
        <w:tc>
          <w:tcPr>
            <w:tcW w:w="673" w:type="pct"/>
          </w:tcPr>
          <w:p w14:paraId="4B560B0B">
            <w:pPr>
              <w:widowControl/>
              <w:adjustRightInd w:val="0"/>
              <w:snapToGrid w:val="0"/>
              <w:spacing w:before="38" w:beforeLines="10" w:after="38" w:afterLines="10"/>
              <w:jc w:val="center"/>
              <w:rPr>
                <w:rFonts w:hint="eastAsia" w:ascii="宋体" w:hAnsi="宋体"/>
                <w:sz w:val="21"/>
                <w:szCs w:val="21"/>
              </w:rPr>
            </w:pPr>
          </w:p>
        </w:tc>
        <w:tc>
          <w:tcPr>
            <w:tcW w:w="674" w:type="pct"/>
          </w:tcPr>
          <w:p w14:paraId="4FC258D3">
            <w:pPr>
              <w:widowControl/>
              <w:adjustRightInd w:val="0"/>
              <w:snapToGrid w:val="0"/>
              <w:spacing w:before="38" w:beforeLines="10" w:after="38" w:afterLines="10"/>
              <w:jc w:val="center"/>
              <w:rPr>
                <w:rFonts w:hint="eastAsia" w:ascii="宋体" w:hAnsi="宋体"/>
                <w:sz w:val="21"/>
                <w:szCs w:val="21"/>
              </w:rPr>
            </w:pPr>
          </w:p>
        </w:tc>
        <w:tc>
          <w:tcPr>
            <w:tcW w:w="671" w:type="pct"/>
          </w:tcPr>
          <w:p w14:paraId="6925051B">
            <w:pPr>
              <w:widowControl/>
              <w:adjustRightInd w:val="0"/>
              <w:snapToGrid w:val="0"/>
              <w:spacing w:before="38" w:beforeLines="10" w:after="38" w:afterLines="10"/>
              <w:jc w:val="center"/>
              <w:rPr>
                <w:rFonts w:hint="eastAsia" w:ascii="宋体" w:hAnsi="宋体"/>
                <w:sz w:val="21"/>
                <w:szCs w:val="21"/>
              </w:rPr>
            </w:pPr>
          </w:p>
        </w:tc>
      </w:tr>
      <w:tr w14:paraId="0399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pct"/>
          </w:tcPr>
          <w:p w14:paraId="64C52AD3">
            <w:pPr>
              <w:widowControl/>
              <w:adjustRightInd w:val="0"/>
              <w:snapToGrid w:val="0"/>
              <w:spacing w:before="38" w:beforeLines="10" w:after="38" w:afterLines="10"/>
              <w:jc w:val="center"/>
              <w:rPr>
                <w:rFonts w:hint="eastAsia" w:ascii="宋体" w:hAnsi="宋体"/>
                <w:sz w:val="21"/>
                <w:szCs w:val="21"/>
              </w:rPr>
            </w:pPr>
            <w:r>
              <w:rPr>
                <w:rFonts w:ascii="宋体" w:hAnsi="宋体"/>
                <w:sz w:val="21"/>
                <w:szCs w:val="21"/>
              </w:rPr>
              <w:t>5</w:t>
            </w:r>
          </w:p>
        </w:tc>
        <w:tc>
          <w:tcPr>
            <w:tcW w:w="562" w:type="pct"/>
          </w:tcPr>
          <w:p w14:paraId="7B08D05E">
            <w:pPr>
              <w:widowControl/>
              <w:adjustRightInd w:val="0"/>
              <w:snapToGrid w:val="0"/>
              <w:spacing w:before="38" w:beforeLines="10" w:after="38" w:afterLines="10"/>
              <w:jc w:val="center"/>
              <w:rPr>
                <w:rFonts w:hint="eastAsia" w:ascii="宋体" w:hAnsi="宋体"/>
                <w:sz w:val="21"/>
                <w:szCs w:val="21"/>
              </w:rPr>
            </w:pPr>
          </w:p>
        </w:tc>
        <w:tc>
          <w:tcPr>
            <w:tcW w:w="729" w:type="pct"/>
          </w:tcPr>
          <w:p w14:paraId="1D3A7A97">
            <w:pPr>
              <w:widowControl/>
              <w:adjustRightInd w:val="0"/>
              <w:snapToGrid w:val="0"/>
              <w:spacing w:before="38" w:beforeLines="10" w:after="38" w:afterLines="10"/>
              <w:jc w:val="center"/>
              <w:rPr>
                <w:rFonts w:hint="eastAsia" w:ascii="宋体" w:hAnsi="宋体"/>
                <w:sz w:val="21"/>
                <w:szCs w:val="21"/>
              </w:rPr>
            </w:pPr>
          </w:p>
        </w:tc>
        <w:tc>
          <w:tcPr>
            <w:tcW w:w="730" w:type="pct"/>
          </w:tcPr>
          <w:p w14:paraId="1C2E9FAF">
            <w:pPr>
              <w:widowControl/>
              <w:adjustRightInd w:val="0"/>
              <w:snapToGrid w:val="0"/>
              <w:spacing w:before="38" w:beforeLines="10" w:after="38" w:afterLines="10"/>
              <w:jc w:val="center"/>
              <w:rPr>
                <w:rFonts w:hint="eastAsia" w:ascii="宋体" w:hAnsi="宋体"/>
                <w:sz w:val="21"/>
                <w:szCs w:val="21"/>
              </w:rPr>
            </w:pPr>
          </w:p>
        </w:tc>
        <w:tc>
          <w:tcPr>
            <w:tcW w:w="673" w:type="pct"/>
          </w:tcPr>
          <w:p w14:paraId="76777ABE">
            <w:pPr>
              <w:widowControl/>
              <w:adjustRightInd w:val="0"/>
              <w:snapToGrid w:val="0"/>
              <w:spacing w:before="38" w:beforeLines="10" w:after="38" w:afterLines="10"/>
              <w:jc w:val="center"/>
              <w:rPr>
                <w:rFonts w:hint="eastAsia" w:ascii="宋体" w:hAnsi="宋体"/>
                <w:sz w:val="21"/>
                <w:szCs w:val="21"/>
              </w:rPr>
            </w:pPr>
          </w:p>
        </w:tc>
        <w:tc>
          <w:tcPr>
            <w:tcW w:w="674" w:type="pct"/>
          </w:tcPr>
          <w:p w14:paraId="59BCDFE1">
            <w:pPr>
              <w:widowControl/>
              <w:adjustRightInd w:val="0"/>
              <w:snapToGrid w:val="0"/>
              <w:spacing w:before="38" w:beforeLines="10" w:after="38" w:afterLines="10"/>
              <w:jc w:val="center"/>
              <w:rPr>
                <w:rFonts w:hint="eastAsia" w:ascii="宋体" w:hAnsi="宋体"/>
                <w:sz w:val="21"/>
                <w:szCs w:val="21"/>
              </w:rPr>
            </w:pPr>
          </w:p>
        </w:tc>
        <w:tc>
          <w:tcPr>
            <w:tcW w:w="671" w:type="pct"/>
          </w:tcPr>
          <w:p w14:paraId="1067ABB6">
            <w:pPr>
              <w:widowControl/>
              <w:adjustRightInd w:val="0"/>
              <w:snapToGrid w:val="0"/>
              <w:spacing w:before="38" w:beforeLines="10" w:after="38" w:afterLines="10"/>
              <w:jc w:val="center"/>
              <w:rPr>
                <w:rFonts w:hint="eastAsia" w:ascii="宋体" w:hAnsi="宋体"/>
                <w:sz w:val="21"/>
                <w:szCs w:val="21"/>
              </w:rPr>
            </w:pPr>
          </w:p>
        </w:tc>
      </w:tr>
      <w:tr w14:paraId="6EDB8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pct"/>
          </w:tcPr>
          <w:p w14:paraId="2D2888FE">
            <w:pPr>
              <w:widowControl/>
              <w:adjustRightInd w:val="0"/>
              <w:snapToGrid w:val="0"/>
              <w:spacing w:before="38" w:beforeLines="10" w:after="38" w:afterLines="10"/>
              <w:jc w:val="center"/>
              <w:rPr>
                <w:rFonts w:hint="eastAsia" w:ascii="宋体" w:hAnsi="宋体"/>
                <w:sz w:val="21"/>
                <w:szCs w:val="21"/>
              </w:rPr>
            </w:pPr>
            <w:r>
              <w:rPr>
                <w:rFonts w:ascii="宋体" w:hAnsi="宋体"/>
                <w:sz w:val="21"/>
                <w:szCs w:val="21"/>
              </w:rPr>
              <w:t>6</w:t>
            </w:r>
          </w:p>
        </w:tc>
        <w:tc>
          <w:tcPr>
            <w:tcW w:w="562" w:type="pct"/>
          </w:tcPr>
          <w:p w14:paraId="071C4B26">
            <w:pPr>
              <w:widowControl/>
              <w:adjustRightInd w:val="0"/>
              <w:snapToGrid w:val="0"/>
              <w:spacing w:before="38" w:beforeLines="10" w:after="38" w:afterLines="10"/>
              <w:jc w:val="center"/>
              <w:rPr>
                <w:rFonts w:hint="eastAsia" w:ascii="宋体" w:hAnsi="宋体"/>
                <w:sz w:val="21"/>
                <w:szCs w:val="21"/>
              </w:rPr>
            </w:pPr>
          </w:p>
        </w:tc>
        <w:tc>
          <w:tcPr>
            <w:tcW w:w="729" w:type="pct"/>
          </w:tcPr>
          <w:p w14:paraId="59F88156">
            <w:pPr>
              <w:widowControl/>
              <w:adjustRightInd w:val="0"/>
              <w:snapToGrid w:val="0"/>
              <w:spacing w:before="38" w:beforeLines="10" w:after="38" w:afterLines="10"/>
              <w:jc w:val="center"/>
              <w:rPr>
                <w:rFonts w:hint="eastAsia" w:ascii="宋体" w:hAnsi="宋体"/>
                <w:sz w:val="21"/>
                <w:szCs w:val="21"/>
              </w:rPr>
            </w:pPr>
          </w:p>
        </w:tc>
        <w:tc>
          <w:tcPr>
            <w:tcW w:w="730" w:type="pct"/>
          </w:tcPr>
          <w:p w14:paraId="637BA03C">
            <w:pPr>
              <w:widowControl/>
              <w:adjustRightInd w:val="0"/>
              <w:snapToGrid w:val="0"/>
              <w:spacing w:before="38" w:beforeLines="10" w:after="38" w:afterLines="10"/>
              <w:jc w:val="center"/>
              <w:rPr>
                <w:rFonts w:hint="eastAsia" w:ascii="宋体" w:hAnsi="宋体"/>
                <w:sz w:val="21"/>
                <w:szCs w:val="21"/>
              </w:rPr>
            </w:pPr>
          </w:p>
        </w:tc>
        <w:tc>
          <w:tcPr>
            <w:tcW w:w="673" w:type="pct"/>
          </w:tcPr>
          <w:p w14:paraId="5C70EAAF">
            <w:pPr>
              <w:widowControl/>
              <w:adjustRightInd w:val="0"/>
              <w:snapToGrid w:val="0"/>
              <w:spacing w:before="38" w:beforeLines="10" w:after="38" w:afterLines="10"/>
              <w:jc w:val="center"/>
              <w:rPr>
                <w:rFonts w:hint="eastAsia" w:ascii="宋体" w:hAnsi="宋体"/>
                <w:sz w:val="21"/>
                <w:szCs w:val="21"/>
              </w:rPr>
            </w:pPr>
          </w:p>
        </w:tc>
        <w:tc>
          <w:tcPr>
            <w:tcW w:w="674" w:type="pct"/>
          </w:tcPr>
          <w:p w14:paraId="2E16E5B2">
            <w:pPr>
              <w:widowControl/>
              <w:adjustRightInd w:val="0"/>
              <w:snapToGrid w:val="0"/>
              <w:spacing w:before="38" w:beforeLines="10" w:after="38" w:afterLines="10"/>
              <w:jc w:val="center"/>
              <w:rPr>
                <w:rFonts w:hint="eastAsia" w:ascii="宋体" w:hAnsi="宋体"/>
                <w:sz w:val="21"/>
                <w:szCs w:val="21"/>
              </w:rPr>
            </w:pPr>
          </w:p>
        </w:tc>
        <w:tc>
          <w:tcPr>
            <w:tcW w:w="671" w:type="pct"/>
          </w:tcPr>
          <w:p w14:paraId="69CFD388">
            <w:pPr>
              <w:widowControl/>
              <w:adjustRightInd w:val="0"/>
              <w:snapToGrid w:val="0"/>
              <w:spacing w:before="38" w:beforeLines="10" w:after="38" w:afterLines="10"/>
              <w:jc w:val="center"/>
              <w:rPr>
                <w:rFonts w:hint="eastAsia" w:ascii="宋体" w:hAnsi="宋体"/>
                <w:sz w:val="21"/>
                <w:szCs w:val="21"/>
              </w:rPr>
            </w:pPr>
          </w:p>
        </w:tc>
      </w:tr>
      <w:tr w14:paraId="244B1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pct"/>
          </w:tcPr>
          <w:p w14:paraId="77F7BE96">
            <w:pPr>
              <w:widowControl/>
              <w:adjustRightInd w:val="0"/>
              <w:snapToGrid w:val="0"/>
              <w:spacing w:before="38" w:beforeLines="10" w:after="38" w:afterLines="10"/>
              <w:jc w:val="center"/>
              <w:rPr>
                <w:rFonts w:hint="eastAsia" w:ascii="宋体" w:hAnsi="宋体"/>
                <w:sz w:val="21"/>
                <w:szCs w:val="21"/>
              </w:rPr>
            </w:pPr>
            <w:r>
              <w:rPr>
                <w:rFonts w:ascii="宋体" w:hAnsi="宋体"/>
                <w:sz w:val="21"/>
                <w:szCs w:val="21"/>
              </w:rPr>
              <w:t>7</w:t>
            </w:r>
          </w:p>
        </w:tc>
        <w:tc>
          <w:tcPr>
            <w:tcW w:w="562" w:type="pct"/>
          </w:tcPr>
          <w:p w14:paraId="76576FE8">
            <w:pPr>
              <w:widowControl/>
              <w:adjustRightInd w:val="0"/>
              <w:snapToGrid w:val="0"/>
              <w:spacing w:before="38" w:beforeLines="10" w:after="38" w:afterLines="10"/>
              <w:jc w:val="center"/>
              <w:rPr>
                <w:rFonts w:hint="eastAsia" w:ascii="宋体" w:hAnsi="宋体"/>
                <w:sz w:val="21"/>
                <w:szCs w:val="21"/>
              </w:rPr>
            </w:pPr>
          </w:p>
        </w:tc>
        <w:tc>
          <w:tcPr>
            <w:tcW w:w="729" w:type="pct"/>
          </w:tcPr>
          <w:p w14:paraId="1F9B4BC3">
            <w:pPr>
              <w:widowControl/>
              <w:adjustRightInd w:val="0"/>
              <w:snapToGrid w:val="0"/>
              <w:spacing w:before="38" w:beforeLines="10" w:after="38" w:afterLines="10"/>
              <w:jc w:val="center"/>
              <w:rPr>
                <w:rFonts w:hint="eastAsia" w:ascii="宋体" w:hAnsi="宋体"/>
                <w:sz w:val="21"/>
                <w:szCs w:val="21"/>
              </w:rPr>
            </w:pPr>
          </w:p>
        </w:tc>
        <w:tc>
          <w:tcPr>
            <w:tcW w:w="730" w:type="pct"/>
          </w:tcPr>
          <w:p w14:paraId="136D1B62">
            <w:pPr>
              <w:widowControl/>
              <w:adjustRightInd w:val="0"/>
              <w:snapToGrid w:val="0"/>
              <w:spacing w:before="38" w:beforeLines="10" w:after="38" w:afterLines="10"/>
              <w:jc w:val="center"/>
              <w:rPr>
                <w:rFonts w:hint="eastAsia" w:ascii="宋体" w:hAnsi="宋体"/>
                <w:sz w:val="21"/>
                <w:szCs w:val="21"/>
              </w:rPr>
            </w:pPr>
          </w:p>
        </w:tc>
        <w:tc>
          <w:tcPr>
            <w:tcW w:w="673" w:type="pct"/>
          </w:tcPr>
          <w:p w14:paraId="4D33ED8D">
            <w:pPr>
              <w:widowControl/>
              <w:adjustRightInd w:val="0"/>
              <w:snapToGrid w:val="0"/>
              <w:spacing w:before="38" w:beforeLines="10" w:after="38" w:afterLines="10"/>
              <w:jc w:val="center"/>
              <w:rPr>
                <w:rFonts w:hint="eastAsia" w:ascii="宋体" w:hAnsi="宋体"/>
                <w:sz w:val="21"/>
                <w:szCs w:val="21"/>
              </w:rPr>
            </w:pPr>
          </w:p>
        </w:tc>
        <w:tc>
          <w:tcPr>
            <w:tcW w:w="674" w:type="pct"/>
          </w:tcPr>
          <w:p w14:paraId="4448D121">
            <w:pPr>
              <w:widowControl/>
              <w:adjustRightInd w:val="0"/>
              <w:snapToGrid w:val="0"/>
              <w:spacing w:before="38" w:beforeLines="10" w:after="38" w:afterLines="10"/>
              <w:jc w:val="center"/>
              <w:rPr>
                <w:rFonts w:hint="eastAsia" w:ascii="宋体" w:hAnsi="宋体"/>
                <w:sz w:val="21"/>
                <w:szCs w:val="21"/>
              </w:rPr>
            </w:pPr>
          </w:p>
        </w:tc>
        <w:tc>
          <w:tcPr>
            <w:tcW w:w="671" w:type="pct"/>
          </w:tcPr>
          <w:p w14:paraId="58597477">
            <w:pPr>
              <w:widowControl/>
              <w:adjustRightInd w:val="0"/>
              <w:snapToGrid w:val="0"/>
              <w:spacing w:before="38" w:beforeLines="10" w:after="38" w:afterLines="10"/>
              <w:jc w:val="center"/>
              <w:rPr>
                <w:rFonts w:hint="eastAsia" w:ascii="宋体" w:hAnsi="宋体"/>
                <w:sz w:val="21"/>
                <w:szCs w:val="21"/>
              </w:rPr>
            </w:pPr>
          </w:p>
        </w:tc>
      </w:tr>
      <w:tr w14:paraId="4AF08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pct"/>
          </w:tcPr>
          <w:p w14:paraId="6EDEC82E">
            <w:pPr>
              <w:widowControl/>
              <w:adjustRightInd w:val="0"/>
              <w:snapToGrid w:val="0"/>
              <w:spacing w:before="38" w:beforeLines="10" w:after="38" w:afterLines="10"/>
              <w:jc w:val="center"/>
              <w:rPr>
                <w:rFonts w:hint="eastAsia" w:ascii="宋体" w:hAnsi="宋体"/>
                <w:sz w:val="21"/>
                <w:szCs w:val="21"/>
              </w:rPr>
            </w:pPr>
            <w:r>
              <w:rPr>
                <w:rFonts w:ascii="宋体" w:hAnsi="宋体"/>
                <w:sz w:val="21"/>
                <w:szCs w:val="21"/>
              </w:rPr>
              <w:t>8</w:t>
            </w:r>
          </w:p>
        </w:tc>
        <w:tc>
          <w:tcPr>
            <w:tcW w:w="562" w:type="pct"/>
          </w:tcPr>
          <w:p w14:paraId="73B28EEF">
            <w:pPr>
              <w:widowControl/>
              <w:adjustRightInd w:val="0"/>
              <w:snapToGrid w:val="0"/>
              <w:spacing w:before="38" w:beforeLines="10" w:after="38" w:afterLines="10"/>
              <w:jc w:val="center"/>
              <w:rPr>
                <w:rFonts w:hint="eastAsia" w:ascii="宋体" w:hAnsi="宋体"/>
                <w:sz w:val="21"/>
                <w:szCs w:val="21"/>
              </w:rPr>
            </w:pPr>
          </w:p>
        </w:tc>
        <w:tc>
          <w:tcPr>
            <w:tcW w:w="729" w:type="pct"/>
          </w:tcPr>
          <w:p w14:paraId="1ED3B229">
            <w:pPr>
              <w:widowControl/>
              <w:adjustRightInd w:val="0"/>
              <w:snapToGrid w:val="0"/>
              <w:spacing w:before="38" w:beforeLines="10" w:after="38" w:afterLines="10"/>
              <w:jc w:val="center"/>
              <w:rPr>
                <w:rFonts w:hint="eastAsia" w:ascii="宋体" w:hAnsi="宋体"/>
                <w:sz w:val="21"/>
                <w:szCs w:val="21"/>
              </w:rPr>
            </w:pPr>
          </w:p>
        </w:tc>
        <w:tc>
          <w:tcPr>
            <w:tcW w:w="730" w:type="pct"/>
          </w:tcPr>
          <w:p w14:paraId="24225B57">
            <w:pPr>
              <w:widowControl/>
              <w:adjustRightInd w:val="0"/>
              <w:snapToGrid w:val="0"/>
              <w:spacing w:before="38" w:beforeLines="10" w:after="38" w:afterLines="10"/>
              <w:jc w:val="center"/>
              <w:rPr>
                <w:rFonts w:hint="eastAsia" w:ascii="宋体" w:hAnsi="宋体"/>
                <w:sz w:val="21"/>
                <w:szCs w:val="21"/>
              </w:rPr>
            </w:pPr>
          </w:p>
        </w:tc>
        <w:tc>
          <w:tcPr>
            <w:tcW w:w="673" w:type="pct"/>
          </w:tcPr>
          <w:p w14:paraId="4667D281">
            <w:pPr>
              <w:widowControl/>
              <w:adjustRightInd w:val="0"/>
              <w:snapToGrid w:val="0"/>
              <w:spacing w:before="38" w:beforeLines="10" w:after="38" w:afterLines="10"/>
              <w:jc w:val="center"/>
              <w:rPr>
                <w:rFonts w:hint="eastAsia" w:ascii="宋体" w:hAnsi="宋体"/>
                <w:sz w:val="21"/>
                <w:szCs w:val="21"/>
              </w:rPr>
            </w:pPr>
          </w:p>
        </w:tc>
        <w:tc>
          <w:tcPr>
            <w:tcW w:w="674" w:type="pct"/>
          </w:tcPr>
          <w:p w14:paraId="607B4E80">
            <w:pPr>
              <w:widowControl/>
              <w:adjustRightInd w:val="0"/>
              <w:snapToGrid w:val="0"/>
              <w:spacing w:before="38" w:beforeLines="10" w:after="38" w:afterLines="10"/>
              <w:jc w:val="center"/>
              <w:rPr>
                <w:rFonts w:hint="eastAsia" w:ascii="宋体" w:hAnsi="宋体"/>
                <w:sz w:val="21"/>
                <w:szCs w:val="21"/>
              </w:rPr>
            </w:pPr>
          </w:p>
        </w:tc>
        <w:tc>
          <w:tcPr>
            <w:tcW w:w="671" w:type="pct"/>
          </w:tcPr>
          <w:p w14:paraId="7C02FDAF">
            <w:pPr>
              <w:widowControl/>
              <w:adjustRightInd w:val="0"/>
              <w:snapToGrid w:val="0"/>
              <w:spacing w:before="38" w:beforeLines="10" w:after="38" w:afterLines="10"/>
              <w:jc w:val="center"/>
              <w:rPr>
                <w:rFonts w:hint="eastAsia" w:ascii="宋体" w:hAnsi="宋体"/>
                <w:sz w:val="21"/>
                <w:szCs w:val="21"/>
              </w:rPr>
            </w:pPr>
          </w:p>
        </w:tc>
      </w:tr>
      <w:tr w14:paraId="6D769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pct"/>
          </w:tcPr>
          <w:p w14:paraId="0948F2D2">
            <w:pPr>
              <w:widowControl/>
              <w:adjustRightInd w:val="0"/>
              <w:snapToGrid w:val="0"/>
              <w:spacing w:before="38" w:beforeLines="10" w:after="38" w:afterLines="10"/>
              <w:jc w:val="center"/>
              <w:rPr>
                <w:rFonts w:hint="eastAsia" w:ascii="宋体" w:hAnsi="宋体"/>
                <w:sz w:val="21"/>
                <w:szCs w:val="21"/>
              </w:rPr>
            </w:pPr>
            <w:r>
              <w:rPr>
                <w:rFonts w:ascii="宋体" w:hAnsi="宋体"/>
                <w:sz w:val="21"/>
                <w:szCs w:val="21"/>
              </w:rPr>
              <w:t>9</w:t>
            </w:r>
          </w:p>
        </w:tc>
        <w:tc>
          <w:tcPr>
            <w:tcW w:w="562" w:type="pct"/>
          </w:tcPr>
          <w:p w14:paraId="4E980A00">
            <w:pPr>
              <w:widowControl/>
              <w:adjustRightInd w:val="0"/>
              <w:snapToGrid w:val="0"/>
              <w:spacing w:before="38" w:beforeLines="10" w:after="38" w:afterLines="10"/>
              <w:jc w:val="center"/>
              <w:rPr>
                <w:rFonts w:hint="eastAsia" w:ascii="宋体" w:hAnsi="宋体"/>
                <w:sz w:val="21"/>
                <w:szCs w:val="21"/>
              </w:rPr>
            </w:pPr>
          </w:p>
        </w:tc>
        <w:tc>
          <w:tcPr>
            <w:tcW w:w="729" w:type="pct"/>
          </w:tcPr>
          <w:p w14:paraId="0BCF0F3A">
            <w:pPr>
              <w:widowControl/>
              <w:adjustRightInd w:val="0"/>
              <w:snapToGrid w:val="0"/>
              <w:spacing w:before="38" w:beforeLines="10" w:after="38" w:afterLines="10"/>
              <w:jc w:val="center"/>
              <w:rPr>
                <w:rFonts w:hint="eastAsia" w:ascii="宋体" w:hAnsi="宋体"/>
                <w:sz w:val="21"/>
                <w:szCs w:val="21"/>
              </w:rPr>
            </w:pPr>
          </w:p>
        </w:tc>
        <w:tc>
          <w:tcPr>
            <w:tcW w:w="730" w:type="pct"/>
          </w:tcPr>
          <w:p w14:paraId="39C4862E">
            <w:pPr>
              <w:widowControl/>
              <w:adjustRightInd w:val="0"/>
              <w:snapToGrid w:val="0"/>
              <w:spacing w:before="38" w:beforeLines="10" w:after="38" w:afterLines="10"/>
              <w:jc w:val="center"/>
              <w:rPr>
                <w:rFonts w:hint="eastAsia" w:ascii="宋体" w:hAnsi="宋体"/>
                <w:sz w:val="21"/>
                <w:szCs w:val="21"/>
              </w:rPr>
            </w:pPr>
          </w:p>
        </w:tc>
        <w:tc>
          <w:tcPr>
            <w:tcW w:w="673" w:type="pct"/>
          </w:tcPr>
          <w:p w14:paraId="58DB5BD2">
            <w:pPr>
              <w:widowControl/>
              <w:adjustRightInd w:val="0"/>
              <w:snapToGrid w:val="0"/>
              <w:spacing w:before="38" w:beforeLines="10" w:after="38" w:afterLines="10"/>
              <w:jc w:val="center"/>
              <w:rPr>
                <w:rFonts w:hint="eastAsia" w:ascii="宋体" w:hAnsi="宋体"/>
                <w:sz w:val="21"/>
                <w:szCs w:val="21"/>
              </w:rPr>
            </w:pPr>
          </w:p>
        </w:tc>
        <w:tc>
          <w:tcPr>
            <w:tcW w:w="674" w:type="pct"/>
          </w:tcPr>
          <w:p w14:paraId="34B465DC">
            <w:pPr>
              <w:widowControl/>
              <w:adjustRightInd w:val="0"/>
              <w:snapToGrid w:val="0"/>
              <w:spacing w:before="38" w:beforeLines="10" w:after="38" w:afterLines="10"/>
              <w:jc w:val="center"/>
              <w:rPr>
                <w:rFonts w:hint="eastAsia" w:ascii="宋体" w:hAnsi="宋体"/>
                <w:sz w:val="21"/>
                <w:szCs w:val="21"/>
              </w:rPr>
            </w:pPr>
          </w:p>
        </w:tc>
        <w:tc>
          <w:tcPr>
            <w:tcW w:w="671" w:type="pct"/>
          </w:tcPr>
          <w:p w14:paraId="220A7225">
            <w:pPr>
              <w:widowControl/>
              <w:adjustRightInd w:val="0"/>
              <w:snapToGrid w:val="0"/>
              <w:spacing w:before="38" w:beforeLines="10" w:after="38" w:afterLines="10"/>
              <w:jc w:val="center"/>
              <w:rPr>
                <w:rFonts w:hint="eastAsia" w:ascii="宋体" w:hAnsi="宋体"/>
                <w:sz w:val="21"/>
                <w:szCs w:val="21"/>
              </w:rPr>
            </w:pPr>
          </w:p>
        </w:tc>
      </w:tr>
      <w:tr w14:paraId="27189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pct"/>
          </w:tcPr>
          <w:p w14:paraId="7884658E">
            <w:pPr>
              <w:widowControl/>
              <w:adjustRightInd w:val="0"/>
              <w:snapToGrid w:val="0"/>
              <w:spacing w:before="38" w:beforeLines="10" w:after="38" w:afterLines="10"/>
              <w:jc w:val="center"/>
              <w:rPr>
                <w:rFonts w:hint="eastAsia" w:ascii="宋体" w:hAnsi="宋体"/>
                <w:sz w:val="21"/>
                <w:szCs w:val="21"/>
              </w:rPr>
            </w:pPr>
            <w:r>
              <w:rPr>
                <w:rFonts w:ascii="宋体" w:hAnsi="宋体"/>
                <w:sz w:val="21"/>
                <w:szCs w:val="21"/>
              </w:rPr>
              <w:t>10</w:t>
            </w:r>
          </w:p>
        </w:tc>
        <w:tc>
          <w:tcPr>
            <w:tcW w:w="562" w:type="pct"/>
          </w:tcPr>
          <w:p w14:paraId="0A38E682">
            <w:pPr>
              <w:widowControl/>
              <w:adjustRightInd w:val="0"/>
              <w:snapToGrid w:val="0"/>
              <w:spacing w:before="38" w:beforeLines="10" w:after="38" w:afterLines="10"/>
              <w:jc w:val="center"/>
              <w:rPr>
                <w:rFonts w:hint="eastAsia" w:ascii="宋体" w:hAnsi="宋体"/>
                <w:sz w:val="21"/>
                <w:szCs w:val="21"/>
              </w:rPr>
            </w:pPr>
          </w:p>
        </w:tc>
        <w:tc>
          <w:tcPr>
            <w:tcW w:w="729" w:type="pct"/>
          </w:tcPr>
          <w:p w14:paraId="74DD7696">
            <w:pPr>
              <w:widowControl/>
              <w:adjustRightInd w:val="0"/>
              <w:snapToGrid w:val="0"/>
              <w:spacing w:before="38" w:beforeLines="10" w:after="38" w:afterLines="10"/>
              <w:jc w:val="center"/>
              <w:rPr>
                <w:rFonts w:hint="eastAsia" w:ascii="宋体" w:hAnsi="宋体"/>
                <w:sz w:val="21"/>
                <w:szCs w:val="21"/>
              </w:rPr>
            </w:pPr>
          </w:p>
        </w:tc>
        <w:tc>
          <w:tcPr>
            <w:tcW w:w="730" w:type="pct"/>
          </w:tcPr>
          <w:p w14:paraId="43EFCEAF">
            <w:pPr>
              <w:widowControl/>
              <w:adjustRightInd w:val="0"/>
              <w:snapToGrid w:val="0"/>
              <w:spacing w:before="38" w:beforeLines="10" w:after="38" w:afterLines="10"/>
              <w:jc w:val="center"/>
              <w:rPr>
                <w:rFonts w:hint="eastAsia" w:ascii="宋体" w:hAnsi="宋体"/>
                <w:sz w:val="21"/>
                <w:szCs w:val="21"/>
              </w:rPr>
            </w:pPr>
          </w:p>
        </w:tc>
        <w:tc>
          <w:tcPr>
            <w:tcW w:w="673" w:type="pct"/>
          </w:tcPr>
          <w:p w14:paraId="2998C279">
            <w:pPr>
              <w:widowControl/>
              <w:adjustRightInd w:val="0"/>
              <w:snapToGrid w:val="0"/>
              <w:spacing w:before="38" w:beforeLines="10" w:after="38" w:afterLines="10"/>
              <w:jc w:val="center"/>
              <w:rPr>
                <w:rFonts w:hint="eastAsia" w:ascii="宋体" w:hAnsi="宋体"/>
                <w:sz w:val="21"/>
                <w:szCs w:val="21"/>
              </w:rPr>
            </w:pPr>
          </w:p>
        </w:tc>
        <w:tc>
          <w:tcPr>
            <w:tcW w:w="674" w:type="pct"/>
          </w:tcPr>
          <w:p w14:paraId="344B3607">
            <w:pPr>
              <w:widowControl/>
              <w:adjustRightInd w:val="0"/>
              <w:snapToGrid w:val="0"/>
              <w:spacing w:before="38" w:beforeLines="10" w:after="38" w:afterLines="10"/>
              <w:jc w:val="center"/>
              <w:rPr>
                <w:rFonts w:hint="eastAsia" w:ascii="宋体" w:hAnsi="宋体"/>
                <w:sz w:val="21"/>
                <w:szCs w:val="21"/>
              </w:rPr>
            </w:pPr>
          </w:p>
        </w:tc>
        <w:tc>
          <w:tcPr>
            <w:tcW w:w="671" w:type="pct"/>
          </w:tcPr>
          <w:p w14:paraId="26089E09">
            <w:pPr>
              <w:widowControl/>
              <w:adjustRightInd w:val="0"/>
              <w:snapToGrid w:val="0"/>
              <w:spacing w:before="38" w:beforeLines="10" w:after="38" w:afterLines="10"/>
              <w:jc w:val="center"/>
              <w:rPr>
                <w:rFonts w:hint="eastAsia" w:ascii="宋体" w:hAnsi="宋体"/>
                <w:sz w:val="21"/>
                <w:szCs w:val="21"/>
              </w:rPr>
            </w:pPr>
          </w:p>
        </w:tc>
      </w:tr>
      <w:tr w14:paraId="7B46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pct"/>
          </w:tcPr>
          <w:p w14:paraId="7486DAE4">
            <w:pPr>
              <w:widowControl/>
              <w:adjustRightInd w:val="0"/>
              <w:snapToGrid w:val="0"/>
              <w:spacing w:before="38" w:beforeLines="10" w:after="38" w:afterLines="10"/>
              <w:jc w:val="center"/>
              <w:rPr>
                <w:rFonts w:hint="eastAsia" w:ascii="宋体" w:hAnsi="宋体"/>
                <w:sz w:val="21"/>
                <w:szCs w:val="21"/>
              </w:rPr>
            </w:pPr>
            <w:r>
              <w:rPr>
                <w:rFonts w:hint="eastAsia" w:ascii="宋体" w:hAnsi="宋体"/>
                <w:sz w:val="21"/>
                <w:szCs w:val="21"/>
              </w:rPr>
              <w:t>平均值</w:t>
            </w:r>
            <m:oMath>
              <m:sSub>
                <m:sSubPr>
                  <m:ctrlPr>
                    <w:rPr>
                      <w:rFonts w:ascii="Cambria Math" w:hAnsi="Cambria Math"/>
                      <w:sz w:val="21"/>
                      <w:szCs w:val="21"/>
                    </w:rPr>
                  </m:ctrlPr>
                </m:sSubPr>
                <m:e>
                  <m:acc>
                    <m:accPr>
                      <m:chr m:val="̅"/>
                      <m:ctrlPr>
                        <w:rPr>
                          <w:rFonts w:ascii="Cambria Math" w:hAnsi="Cambria Math"/>
                          <w:sz w:val="21"/>
                          <w:szCs w:val="21"/>
                        </w:rPr>
                      </m:ctrlPr>
                    </m:accPr>
                    <m:e>
                      <m:r>
                        <m:rPr/>
                        <w:rPr>
                          <w:rFonts w:ascii="Cambria Math" w:hAnsi="Cambria Math"/>
                          <w:sz w:val="21"/>
                          <w:szCs w:val="21"/>
                        </w:rPr>
                        <m:t>V</m:t>
                      </m:r>
                      <m:ctrlPr>
                        <w:rPr>
                          <w:rFonts w:ascii="Cambria Math" w:hAnsi="Cambria Math"/>
                          <w:sz w:val="21"/>
                          <w:szCs w:val="21"/>
                        </w:rPr>
                      </m:ctrlPr>
                    </m:e>
                  </m:acc>
                  <m:ctrlPr>
                    <w:rPr>
                      <w:rFonts w:ascii="Cambria Math" w:hAnsi="Cambria Math"/>
                      <w:sz w:val="21"/>
                      <w:szCs w:val="21"/>
                    </w:rPr>
                  </m:ctrlPr>
                </m:e>
                <m:sub>
                  <m:r>
                    <m:rPr/>
                    <w:rPr>
                      <w:rFonts w:ascii="Cambria Math" w:hAnsi="Cambria Math"/>
                      <w:sz w:val="21"/>
                      <w:szCs w:val="21"/>
                    </w:rPr>
                    <m:t>j</m:t>
                  </m:r>
                  <m:ctrlPr>
                    <w:rPr>
                      <w:rFonts w:ascii="Cambria Math" w:hAnsi="Cambria Math"/>
                      <w:sz w:val="21"/>
                      <w:szCs w:val="21"/>
                    </w:rPr>
                  </m:ctrlPr>
                </m:sub>
              </m:sSub>
            </m:oMath>
            <w:r>
              <w:rPr>
                <w:rFonts w:hint="eastAsia" w:ascii="宋体" w:hAnsi="宋体"/>
                <w:sz w:val="21"/>
                <w:szCs w:val="21"/>
              </w:rPr>
              <w:t>/V</w:t>
            </w:r>
          </w:p>
        </w:tc>
        <w:tc>
          <w:tcPr>
            <w:tcW w:w="562" w:type="pct"/>
          </w:tcPr>
          <w:p w14:paraId="748851B7">
            <w:pPr>
              <w:widowControl/>
              <w:adjustRightInd w:val="0"/>
              <w:snapToGrid w:val="0"/>
              <w:spacing w:before="38" w:beforeLines="10" w:after="38" w:afterLines="10"/>
              <w:jc w:val="center"/>
              <w:rPr>
                <w:rFonts w:hint="eastAsia" w:ascii="宋体" w:hAnsi="宋体"/>
                <w:sz w:val="21"/>
                <w:szCs w:val="21"/>
              </w:rPr>
            </w:pPr>
          </w:p>
        </w:tc>
        <w:tc>
          <w:tcPr>
            <w:tcW w:w="729" w:type="pct"/>
          </w:tcPr>
          <w:p w14:paraId="06AADBE7">
            <w:pPr>
              <w:widowControl/>
              <w:adjustRightInd w:val="0"/>
              <w:snapToGrid w:val="0"/>
              <w:spacing w:before="38" w:beforeLines="10" w:after="38" w:afterLines="10"/>
              <w:jc w:val="center"/>
              <w:rPr>
                <w:rFonts w:hint="eastAsia" w:ascii="宋体" w:hAnsi="宋体"/>
                <w:sz w:val="21"/>
                <w:szCs w:val="21"/>
              </w:rPr>
            </w:pPr>
          </w:p>
        </w:tc>
        <w:tc>
          <w:tcPr>
            <w:tcW w:w="730" w:type="pct"/>
          </w:tcPr>
          <w:p w14:paraId="2CB3C11C">
            <w:pPr>
              <w:widowControl/>
              <w:adjustRightInd w:val="0"/>
              <w:snapToGrid w:val="0"/>
              <w:spacing w:before="38" w:beforeLines="10" w:after="38" w:afterLines="10"/>
              <w:jc w:val="center"/>
              <w:rPr>
                <w:rFonts w:hint="eastAsia" w:ascii="宋体" w:hAnsi="宋体"/>
                <w:sz w:val="21"/>
                <w:szCs w:val="21"/>
              </w:rPr>
            </w:pPr>
          </w:p>
        </w:tc>
        <w:tc>
          <w:tcPr>
            <w:tcW w:w="673" w:type="pct"/>
          </w:tcPr>
          <w:p w14:paraId="39ED8668">
            <w:pPr>
              <w:widowControl/>
              <w:adjustRightInd w:val="0"/>
              <w:snapToGrid w:val="0"/>
              <w:spacing w:before="38" w:beforeLines="10" w:after="38" w:afterLines="10"/>
              <w:jc w:val="center"/>
              <w:rPr>
                <w:rFonts w:hint="eastAsia" w:ascii="宋体" w:hAnsi="宋体"/>
                <w:sz w:val="21"/>
                <w:szCs w:val="21"/>
              </w:rPr>
            </w:pPr>
          </w:p>
        </w:tc>
        <w:tc>
          <w:tcPr>
            <w:tcW w:w="674" w:type="pct"/>
          </w:tcPr>
          <w:p w14:paraId="5EF8381E">
            <w:pPr>
              <w:widowControl/>
              <w:adjustRightInd w:val="0"/>
              <w:snapToGrid w:val="0"/>
              <w:spacing w:before="38" w:beforeLines="10" w:after="38" w:afterLines="10"/>
              <w:jc w:val="center"/>
              <w:rPr>
                <w:rFonts w:hint="eastAsia" w:ascii="宋体" w:hAnsi="宋体"/>
                <w:sz w:val="21"/>
                <w:szCs w:val="21"/>
              </w:rPr>
            </w:pPr>
          </w:p>
        </w:tc>
        <w:tc>
          <w:tcPr>
            <w:tcW w:w="671" w:type="pct"/>
          </w:tcPr>
          <w:p w14:paraId="21982E00">
            <w:pPr>
              <w:widowControl/>
              <w:adjustRightInd w:val="0"/>
              <w:snapToGrid w:val="0"/>
              <w:spacing w:before="38" w:beforeLines="10" w:after="38" w:afterLines="10"/>
              <w:jc w:val="center"/>
              <w:rPr>
                <w:rFonts w:hint="eastAsia" w:ascii="宋体" w:hAnsi="宋体"/>
                <w:sz w:val="21"/>
                <w:szCs w:val="21"/>
              </w:rPr>
            </w:pPr>
          </w:p>
        </w:tc>
      </w:tr>
      <w:tr w14:paraId="315D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pct"/>
          </w:tcPr>
          <w:p w14:paraId="4BFC8AA8">
            <w:pPr>
              <w:widowControl/>
              <w:adjustRightInd w:val="0"/>
              <w:snapToGrid w:val="0"/>
              <w:spacing w:before="38" w:beforeLines="10" w:after="38" w:afterLines="10"/>
              <w:jc w:val="center"/>
              <w:rPr>
                <w:rFonts w:hint="eastAsia" w:ascii="宋体" w:hAnsi="宋体"/>
                <w:sz w:val="21"/>
                <w:szCs w:val="21"/>
              </w:rPr>
            </w:pPr>
            <m:oMath>
              <m:d>
                <m:dPr>
                  <m:begChr m:val="|"/>
                  <m:endChr m:val="|"/>
                  <m:ctrlPr>
                    <w:rPr>
                      <w:rFonts w:ascii="Cambria Math" w:hAnsi="Cambria Math"/>
                      <w:sz w:val="21"/>
                      <w:szCs w:val="21"/>
                    </w:rPr>
                  </m:ctrlPr>
                </m:dPr>
                <m:e>
                  <m:sSub>
                    <m:sSubPr>
                      <m:ctrlPr>
                        <w:rPr>
                          <w:rFonts w:ascii="Cambria Math" w:hAnsi="Cambria Math"/>
                          <w:sz w:val="21"/>
                          <w:szCs w:val="21"/>
                        </w:rPr>
                      </m:ctrlPr>
                    </m:sSubPr>
                    <m:e>
                      <m:acc>
                        <m:accPr>
                          <m:chr m:val="̅"/>
                          <m:ctrlPr>
                            <w:rPr>
                              <w:rFonts w:ascii="Cambria Math" w:hAnsi="Cambria Math"/>
                              <w:sz w:val="21"/>
                              <w:szCs w:val="21"/>
                            </w:rPr>
                          </m:ctrlPr>
                        </m:accPr>
                        <m:e>
                          <m:r>
                            <m:rPr/>
                            <w:rPr>
                              <w:rFonts w:ascii="Cambria Math" w:hAnsi="Cambria Math"/>
                              <w:sz w:val="21"/>
                              <w:szCs w:val="21"/>
                            </w:rPr>
                            <m:t>V</m:t>
                          </m:r>
                          <m:ctrlPr>
                            <w:rPr>
                              <w:rFonts w:ascii="Cambria Math" w:hAnsi="Cambria Math"/>
                              <w:sz w:val="21"/>
                              <w:szCs w:val="21"/>
                            </w:rPr>
                          </m:ctrlPr>
                        </m:e>
                      </m:acc>
                      <m:ctrlPr>
                        <w:rPr>
                          <w:rFonts w:ascii="Cambria Math" w:hAnsi="Cambria Math"/>
                          <w:sz w:val="21"/>
                          <w:szCs w:val="21"/>
                        </w:rPr>
                      </m:ctrlPr>
                    </m:e>
                    <m:sub>
                      <m:r>
                        <m:rPr/>
                        <w:rPr>
                          <w:rFonts w:ascii="Cambria Math" w:hAnsi="Cambria Math"/>
                          <w:sz w:val="21"/>
                          <w:szCs w:val="21"/>
                        </w:rPr>
                        <m:t>j</m:t>
                      </m:r>
                      <m:ctrlPr>
                        <w:rPr>
                          <w:rFonts w:ascii="Cambria Math" w:hAnsi="Cambria Math"/>
                          <w:sz w:val="21"/>
                          <w:szCs w:val="21"/>
                        </w:rPr>
                      </m:ctrlPr>
                    </m:sub>
                  </m:sSub>
                  <m:r>
                    <m:rPr>
                      <m:sty m:val="p"/>
                    </m:rPr>
                    <w:rPr>
                      <w:rFonts w:ascii="Cambria Math" w:hAnsi="Cambria Math"/>
                      <w:sz w:val="21"/>
                      <w:szCs w:val="21"/>
                    </w:rPr>
                    <m:t>−</m:t>
                  </m:r>
                  <m:sSub>
                    <m:sSubPr>
                      <m:ctrlPr>
                        <w:rPr>
                          <w:rFonts w:ascii="Cambria Math" w:hAnsi="Cambria Math"/>
                          <w:sz w:val="21"/>
                          <w:szCs w:val="21"/>
                        </w:rPr>
                      </m:ctrlPr>
                    </m:sSubPr>
                    <m:e>
                      <m:acc>
                        <m:accPr>
                          <m:chr m:val="̅"/>
                          <m:ctrlPr>
                            <w:rPr>
                              <w:rFonts w:ascii="Cambria Math" w:hAnsi="Cambria Math"/>
                              <w:sz w:val="21"/>
                              <w:szCs w:val="21"/>
                            </w:rPr>
                          </m:ctrlPr>
                        </m:accPr>
                        <m:e>
                          <m:r>
                            <m:rPr/>
                            <w:rPr>
                              <w:rFonts w:ascii="Cambria Math" w:hAnsi="Cambria Math"/>
                              <w:sz w:val="21"/>
                              <w:szCs w:val="21"/>
                            </w:rPr>
                            <m:t>V</m:t>
                          </m:r>
                          <m:ctrlPr>
                            <w:rPr>
                              <w:rFonts w:ascii="Cambria Math" w:hAnsi="Cambria Math"/>
                              <w:sz w:val="21"/>
                              <w:szCs w:val="21"/>
                            </w:rPr>
                          </m:ctrlPr>
                        </m:e>
                      </m:acc>
                      <m:ctrlPr>
                        <w:rPr>
                          <w:rFonts w:ascii="Cambria Math" w:hAnsi="Cambria Math"/>
                          <w:sz w:val="21"/>
                          <w:szCs w:val="21"/>
                        </w:rPr>
                      </m:ctrlPr>
                    </m:e>
                    <m:sub>
                      <m:r>
                        <m:rPr/>
                        <w:rPr>
                          <w:rFonts w:ascii="Cambria Math" w:hAnsi="Cambria Math"/>
                          <w:sz w:val="21"/>
                          <w:szCs w:val="21"/>
                        </w:rPr>
                        <m:t>j</m:t>
                      </m:r>
                      <m:r>
                        <m:rPr>
                          <m:sty m:val="p"/>
                        </m:rPr>
                        <w:rPr>
                          <w:rFonts w:ascii="Cambria Math" w:hAnsi="Cambria Math"/>
                          <w:sz w:val="21"/>
                          <w:szCs w:val="21"/>
                        </w:rPr>
                        <m:t>+1</m:t>
                      </m:r>
                      <m:ctrlPr>
                        <w:rPr>
                          <w:rFonts w:ascii="Cambria Math" w:hAnsi="Cambria Math"/>
                          <w:sz w:val="21"/>
                          <w:szCs w:val="21"/>
                        </w:rPr>
                      </m:ctrlPr>
                    </m:sub>
                  </m:sSub>
                  <m:ctrlPr>
                    <w:rPr>
                      <w:rFonts w:ascii="Cambria Math" w:hAnsi="Cambria Math"/>
                      <w:sz w:val="21"/>
                      <w:szCs w:val="21"/>
                    </w:rPr>
                  </m:ctrlPr>
                </m:e>
              </m:d>
            </m:oMath>
            <w:r>
              <w:rPr>
                <w:rFonts w:hint="eastAsia" w:ascii="宋体" w:hAnsi="宋体"/>
                <w:sz w:val="21"/>
                <w:szCs w:val="21"/>
              </w:rPr>
              <w:t>/V</w:t>
            </w:r>
          </w:p>
        </w:tc>
        <w:tc>
          <w:tcPr>
            <w:tcW w:w="562" w:type="pct"/>
          </w:tcPr>
          <w:p w14:paraId="2BFBDC7B">
            <w:pPr>
              <w:widowControl/>
              <w:adjustRightInd w:val="0"/>
              <w:snapToGrid w:val="0"/>
              <w:spacing w:before="38" w:beforeLines="10" w:after="38" w:afterLines="10"/>
              <w:jc w:val="center"/>
              <w:rPr>
                <w:rFonts w:hint="eastAsia" w:ascii="宋体" w:hAnsi="宋体"/>
                <w:sz w:val="21"/>
                <w:szCs w:val="21"/>
              </w:rPr>
            </w:pPr>
          </w:p>
        </w:tc>
        <w:tc>
          <w:tcPr>
            <w:tcW w:w="729" w:type="pct"/>
          </w:tcPr>
          <w:p w14:paraId="43E86E3A">
            <w:pPr>
              <w:widowControl/>
              <w:adjustRightInd w:val="0"/>
              <w:snapToGrid w:val="0"/>
              <w:spacing w:before="38" w:beforeLines="10" w:after="38" w:afterLines="10"/>
              <w:jc w:val="center"/>
              <w:rPr>
                <w:rFonts w:hint="eastAsia" w:ascii="宋体" w:hAnsi="宋体"/>
                <w:sz w:val="21"/>
                <w:szCs w:val="21"/>
              </w:rPr>
            </w:pPr>
          </w:p>
        </w:tc>
        <w:tc>
          <w:tcPr>
            <w:tcW w:w="730" w:type="pct"/>
          </w:tcPr>
          <w:p w14:paraId="768EDC15">
            <w:pPr>
              <w:widowControl/>
              <w:adjustRightInd w:val="0"/>
              <w:snapToGrid w:val="0"/>
              <w:spacing w:before="38" w:beforeLines="10" w:after="38" w:afterLines="10"/>
              <w:jc w:val="center"/>
              <w:rPr>
                <w:rFonts w:hint="eastAsia" w:ascii="宋体" w:hAnsi="宋体"/>
                <w:sz w:val="21"/>
                <w:szCs w:val="21"/>
              </w:rPr>
            </w:pPr>
          </w:p>
        </w:tc>
        <w:tc>
          <w:tcPr>
            <w:tcW w:w="673" w:type="pct"/>
          </w:tcPr>
          <w:p w14:paraId="7DE673DD">
            <w:pPr>
              <w:widowControl/>
              <w:adjustRightInd w:val="0"/>
              <w:snapToGrid w:val="0"/>
              <w:spacing w:before="38" w:beforeLines="10" w:after="38" w:afterLines="10"/>
              <w:jc w:val="center"/>
              <w:rPr>
                <w:rFonts w:hint="eastAsia" w:ascii="宋体" w:hAnsi="宋体"/>
                <w:sz w:val="21"/>
                <w:szCs w:val="21"/>
              </w:rPr>
            </w:pPr>
          </w:p>
        </w:tc>
        <w:tc>
          <w:tcPr>
            <w:tcW w:w="674" w:type="pct"/>
          </w:tcPr>
          <w:p w14:paraId="154DDCDD">
            <w:pPr>
              <w:widowControl/>
              <w:adjustRightInd w:val="0"/>
              <w:snapToGrid w:val="0"/>
              <w:spacing w:before="38" w:beforeLines="10" w:after="38" w:afterLines="10"/>
              <w:jc w:val="center"/>
              <w:rPr>
                <w:rFonts w:hint="eastAsia" w:ascii="宋体" w:hAnsi="宋体"/>
                <w:sz w:val="21"/>
                <w:szCs w:val="21"/>
              </w:rPr>
            </w:pPr>
          </w:p>
        </w:tc>
        <w:tc>
          <w:tcPr>
            <w:tcW w:w="671" w:type="pct"/>
          </w:tcPr>
          <w:p w14:paraId="5E8C55CF">
            <w:pPr>
              <w:widowControl/>
              <w:adjustRightInd w:val="0"/>
              <w:snapToGrid w:val="0"/>
              <w:spacing w:before="38" w:beforeLines="10" w:after="38" w:afterLines="10"/>
              <w:jc w:val="center"/>
              <w:rPr>
                <w:rFonts w:hint="eastAsia" w:ascii="宋体" w:hAnsi="宋体"/>
                <w:sz w:val="21"/>
                <w:szCs w:val="21"/>
              </w:rPr>
            </w:pPr>
          </w:p>
        </w:tc>
      </w:tr>
      <w:tr w14:paraId="0FF7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pct"/>
          </w:tcPr>
          <w:p w14:paraId="5BAC0EEC">
            <w:pPr>
              <w:widowControl/>
              <w:adjustRightInd w:val="0"/>
              <w:snapToGrid w:val="0"/>
              <w:spacing w:before="38" w:beforeLines="10" w:after="38" w:afterLines="10"/>
              <w:jc w:val="center"/>
              <w:rPr>
                <w:rFonts w:hint="eastAsia" w:ascii="宋体" w:hAnsi="宋体"/>
                <w:sz w:val="21"/>
                <w:szCs w:val="21"/>
              </w:rPr>
            </w:pPr>
            <m:oMathPara>
              <m:oMath>
                <m:sSub>
                  <m:sSubPr>
                    <m:ctrlPr>
                      <w:rPr>
                        <w:rFonts w:ascii="Cambria Math" w:hAnsi="Cambria Math" w:eastAsiaTheme="minorEastAsia"/>
                        <w:sz w:val="24"/>
                        <w:szCs w:val="24"/>
                      </w:rPr>
                    </m:ctrlPr>
                  </m:sSubPr>
                  <m:e>
                    <m:r>
                      <m:rPr>
                        <m:sty m:val="p"/>
                      </m:rPr>
                      <w:rPr>
                        <w:rFonts w:ascii="Cambria Math" w:hAnsi="Cambria Math" w:eastAsiaTheme="minorEastAsia"/>
                        <w:sz w:val="24"/>
                        <w:szCs w:val="24"/>
                      </w:rPr>
                      <m:t>a</m:t>
                    </m:r>
                    <m:ctrlPr>
                      <w:rPr>
                        <w:rFonts w:ascii="Cambria Math" w:hAnsi="Cambria Math" w:eastAsiaTheme="minorEastAsia"/>
                        <w:sz w:val="24"/>
                        <w:szCs w:val="24"/>
                      </w:rPr>
                    </m:ctrlPr>
                  </m:e>
                  <m:sub>
                    <m:r>
                      <m:rPr>
                        <m:sty m:val="p"/>
                      </m:rPr>
                      <w:rPr>
                        <w:rFonts w:ascii="Cambria Math" w:hAnsi="Cambria Math" w:eastAsiaTheme="minorEastAsia"/>
                        <w:sz w:val="24"/>
                        <w:szCs w:val="24"/>
                      </w:rPr>
                      <m:t>j</m:t>
                    </m:r>
                    <m:ctrlPr>
                      <w:rPr>
                        <w:rFonts w:ascii="Cambria Math" w:hAnsi="Cambria Math" w:eastAsiaTheme="minorEastAsia"/>
                        <w:sz w:val="24"/>
                        <w:szCs w:val="24"/>
                      </w:rPr>
                    </m:ctrlPr>
                  </m:sub>
                </m:sSub>
                <m:r>
                  <m:rPr>
                    <m:sty m:val="p"/>
                  </m:rPr>
                  <w:rPr>
                    <w:rFonts w:ascii="Cambria Math" w:hAnsi="Cambria Math" w:eastAsiaTheme="minorEastAsia"/>
                    <w:sz w:val="24"/>
                    <w:szCs w:val="24"/>
                  </w:rPr>
                  <m:t>=</m:t>
                </m:r>
                <m:f>
                  <m:fPr>
                    <m:ctrlPr>
                      <w:rPr>
                        <w:rFonts w:ascii="Cambria Math" w:hAnsi="Cambria Math" w:eastAsiaTheme="minorEastAsia"/>
                        <w:sz w:val="24"/>
                        <w:szCs w:val="24"/>
                      </w:rPr>
                    </m:ctrlPr>
                  </m:fPr>
                  <m:num>
                    <m:d>
                      <m:dPr>
                        <m:begChr m:val="|"/>
                        <m:endChr m:val="|"/>
                        <m:ctrlPr>
                          <w:rPr>
                            <w:rFonts w:ascii="Cambria Math" w:hAnsi="Cambria Math" w:eastAsiaTheme="minorEastAsia"/>
                            <w:sz w:val="24"/>
                            <w:szCs w:val="24"/>
                          </w:rPr>
                        </m:ctrlPr>
                      </m:dPr>
                      <m:e>
                        <m:sSub>
                          <m:sSubPr>
                            <m:ctrlPr>
                              <w:rPr>
                                <w:rFonts w:ascii="Cambria Math" w:hAnsi="Cambria Math" w:eastAsiaTheme="minorEastAsia"/>
                                <w:sz w:val="24"/>
                                <w:szCs w:val="24"/>
                              </w:rPr>
                            </m:ctrlPr>
                          </m:sSubPr>
                          <m:e>
                            <m:acc>
                              <m:accPr>
                                <m:chr m:val="̅"/>
                                <m:ctrlPr>
                                  <w:rPr>
                                    <w:rFonts w:ascii="Cambria Math" w:hAnsi="Cambria Math" w:eastAsiaTheme="minorEastAsia"/>
                                    <w:sz w:val="24"/>
                                    <w:szCs w:val="24"/>
                                  </w:rPr>
                                </m:ctrlPr>
                              </m:accPr>
                              <m:e>
                                <m:r>
                                  <m:rPr>
                                    <m:sty m:val="p"/>
                                  </m:rPr>
                                  <w:rPr>
                                    <w:rFonts w:ascii="Cambria Math" w:hAnsi="Cambria Math" w:eastAsiaTheme="minorEastAsia"/>
                                    <w:sz w:val="24"/>
                                    <w:szCs w:val="24"/>
                                  </w:rPr>
                                  <m:t>V</m:t>
                                </m:r>
                                <m:ctrlPr>
                                  <w:rPr>
                                    <w:rFonts w:ascii="Cambria Math" w:hAnsi="Cambria Math" w:eastAsiaTheme="minorEastAsia"/>
                                    <w:sz w:val="24"/>
                                    <w:szCs w:val="24"/>
                                  </w:rPr>
                                </m:ctrlPr>
                              </m:e>
                            </m:acc>
                            <m:ctrlPr>
                              <w:rPr>
                                <w:rFonts w:ascii="Cambria Math" w:hAnsi="Cambria Math" w:eastAsiaTheme="minorEastAsia"/>
                                <w:sz w:val="24"/>
                                <w:szCs w:val="24"/>
                              </w:rPr>
                            </m:ctrlPr>
                          </m:e>
                          <m:sub>
                            <m:r>
                              <m:rPr>
                                <m:sty m:val="p"/>
                              </m:rPr>
                              <w:rPr>
                                <w:rFonts w:ascii="Cambria Math" w:hAnsi="Cambria Math" w:eastAsiaTheme="minorEastAsia"/>
                                <w:sz w:val="24"/>
                                <w:szCs w:val="24"/>
                              </w:rPr>
                              <m:t>j</m:t>
                            </m:r>
                            <m:ctrlPr>
                              <w:rPr>
                                <w:rFonts w:ascii="Cambria Math" w:hAnsi="Cambria Math" w:eastAsiaTheme="minorEastAsia"/>
                                <w:sz w:val="24"/>
                                <w:szCs w:val="24"/>
                              </w:rPr>
                            </m:ctrlPr>
                          </m:sub>
                        </m:sSub>
                        <m:r>
                          <m:rPr>
                            <m:sty m:val="p"/>
                          </m:rPr>
                          <w:rPr>
                            <w:rFonts w:ascii="Cambria Math" w:hAnsi="Cambria Math" w:eastAsiaTheme="minorEastAsia"/>
                            <w:sz w:val="24"/>
                            <w:szCs w:val="24"/>
                          </w:rPr>
                          <m:t>−</m:t>
                        </m:r>
                        <m:sSub>
                          <m:sSubPr>
                            <m:ctrlPr>
                              <w:rPr>
                                <w:rFonts w:ascii="Cambria Math" w:hAnsi="Cambria Math" w:eastAsiaTheme="minorEastAsia"/>
                                <w:sz w:val="24"/>
                                <w:szCs w:val="24"/>
                              </w:rPr>
                            </m:ctrlPr>
                          </m:sSubPr>
                          <m:e>
                            <m:acc>
                              <m:accPr>
                                <m:chr m:val="̅"/>
                                <m:ctrlPr>
                                  <w:rPr>
                                    <w:rFonts w:ascii="Cambria Math" w:hAnsi="Cambria Math" w:eastAsiaTheme="minorEastAsia"/>
                                    <w:sz w:val="24"/>
                                    <w:szCs w:val="24"/>
                                  </w:rPr>
                                </m:ctrlPr>
                              </m:accPr>
                              <m:e>
                                <m:r>
                                  <m:rPr>
                                    <m:sty m:val="p"/>
                                  </m:rPr>
                                  <w:rPr>
                                    <w:rFonts w:ascii="Cambria Math" w:hAnsi="Cambria Math" w:eastAsiaTheme="minorEastAsia"/>
                                    <w:sz w:val="24"/>
                                    <w:szCs w:val="24"/>
                                  </w:rPr>
                                  <m:t>V</m:t>
                                </m:r>
                                <m:ctrlPr>
                                  <w:rPr>
                                    <w:rFonts w:ascii="Cambria Math" w:hAnsi="Cambria Math" w:eastAsiaTheme="minorEastAsia"/>
                                    <w:sz w:val="24"/>
                                    <w:szCs w:val="24"/>
                                  </w:rPr>
                                </m:ctrlPr>
                              </m:e>
                            </m:acc>
                            <m:ctrlPr>
                              <w:rPr>
                                <w:rFonts w:ascii="Cambria Math" w:hAnsi="Cambria Math" w:eastAsiaTheme="minorEastAsia"/>
                                <w:sz w:val="24"/>
                                <w:szCs w:val="24"/>
                              </w:rPr>
                            </m:ctrlPr>
                          </m:e>
                          <m:sub>
                            <m:r>
                              <m:rPr>
                                <m:sty m:val="p"/>
                              </m:rPr>
                              <w:rPr>
                                <w:rFonts w:ascii="Cambria Math" w:hAnsi="Cambria Math" w:eastAsiaTheme="minorEastAsia"/>
                                <w:sz w:val="24"/>
                                <w:szCs w:val="24"/>
                              </w:rPr>
                              <m:t>j+1</m:t>
                            </m:r>
                            <m:ctrlPr>
                              <w:rPr>
                                <w:rFonts w:ascii="Cambria Math" w:hAnsi="Cambria Math" w:eastAsiaTheme="minorEastAsia"/>
                                <w:sz w:val="24"/>
                                <w:szCs w:val="24"/>
                              </w:rPr>
                            </m:ctrlPr>
                          </m:sub>
                        </m:sSub>
                        <m:ctrlPr>
                          <w:rPr>
                            <w:rFonts w:ascii="Cambria Math" w:hAnsi="Cambria Math" w:eastAsiaTheme="minorEastAsia"/>
                            <w:sz w:val="24"/>
                            <w:szCs w:val="24"/>
                          </w:rPr>
                        </m:ctrlPr>
                      </m:e>
                    </m:d>
                    <m:ctrlPr>
                      <w:rPr>
                        <w:rFonts w:ascii="Cambria Math" w:hAnsi="Cambria Math" w:eastAsiaTheme="minorEastAsia"/>
                        <w:sz w:val="24"/>
                        <w:szCs w:val="24"/>
                      </w:rPr>
                    </m:ctrlPr>
                  </m:num>
                  <m:den>
                    <m:r>
                      <m:rPr/>
                      <w:rPr>
                        <w:rFonts w:ascii="Cambria Math" w:hAnsi="Cambria Math" w:eastAsiaTheme="minorEastAsia"/>
                        <w:sz w:val="24"/>
                        <w:szCs w:val="24"/>
                      </w:rPr>
                      <m:t>δ</m:t>
                    </m:r>
                    <m:ctrlPr>
                      <w:rPr>
                        <w:rFonts w:ascii="Cambria Math" w:hAnsi="Cambria Math" w:eastAsiaTheme="minorEastAsia"/>
                        <w:sz w:val="24"/>
                        <w:szCs w:val="24"/>
                      </w:rPr>
                    </m:ctrlPr>
                  </m:den>
                </m:f>
              </m:oMath>
            </m:oMathPara>
          </w:p>
        </w:tc>
        <w:tc>
          <w:tcPr>
            <w:tcW w:w="562" w:type="pct"/>
          </w:tcPr>
          <w:p w14:paraId="177723FB">
            <w:pPr>
              <w:widowControl/>
              <w:adjustRightInd w:val="0"/>
              <w:snapToGrid w:val="0"/>
              <w:spacing w:before="38" w:beforeLines="10" w:after="38" w:afterLines="10"/>
              <w:jc w:val="center"/>
              <w:rPr>
                <w:rFonts w:hint="eastAsia" w:ascii="宋体" w:hAnsi="宋体"/>
                <w:sz w:val="21"/>
                <w:szCs w:val="21"/>
              </w:rPr>
            </w:pPr>
          </w:p>
        </w:tc>
        <w:tc>
          <w:tcPr>
            <w:tcW w:w="729" w:type="pct"/>
          </w:tcPr>
          <w:p w14:paraId="23EADD06">
            <w:pPr>
              <w:widowControl/>
              <w:adjustRightInd w:val="0"/>
              <w:snapToGrid w:val="0"/>
              <w:spacing w:before="38" w:beforeLines="10" w:after="38" w:afterLines="10"/>
              <w:jc w:val="center"/>
              <w:rPr>
                <w:rFonts w:hint="eastAsia" w:ascii="宋体" w:hAnsi="宋体"/>
                <w:sz w:val="21"/>
                <w:szCs w:val="21"/>
              </w:rPr>
            </w:pPr>
          </w:p>
        </w:tc>
        <w:tc>
          <w:tcPr>
            <w:tcW w:w="730" w:type="pct"/>
          </w:tcPr>
          <w:p w14:paraId="0AE7DFF8">
            <w:pPr>
              <w:widowControl/>
              <w:adjustRightInd w:val="0"/>
              <w:snapToGrid w:val="0"/>
              <w:spacing w:before="38" w:beforeLines="10" w:after="38" w:afterLines="10"/>
              <w:jc w:val="center"/>
              <w:rPr>
                <w:rFonts w:hint="eastAsia" w:ascii="宋体" w:hAnsi="宋体"/>
                <w:sz w:val="21"/>
                <w:szCs w:val="21"/>
              </w:rPr>
            </w:pPr>
          </w:p>
        </w:tc>
        <w:tc>
          <w:tcPr>
            <w:tcW w:w="673" w:type="pct"/>
          </w:tcPr>
          <w:p w14:paraId="1A4BDF44">
            <w:pPr>
              <w:widowControl/>
              <w:adjustRightInd w:val="0"/>
              <w:snapToGrid w:val="0"/>
              <w:spacing w:before="38" w:beforeLines="10" w:after="38" w:afterLines="10"/>
              <w:jc w:val="center"/>
              <w:rPr>
                <w:rFonts w:hint="eastAsia" w:ascii="宋体" w:hAnsi="宋体"/>
                <w:sz w:val="21"/>
                <w:szCs w:val="21"/>
              </w:rPr>
            </w:pPr>
          </w:p>
        </w:tc>
        <w:tc>
          <w:tcPr>
            <w:tcW w:w="674" w:type="pct"/>
          </w:tcPr>
          <w:p w14:paraId="20DB9998">
            <w:pPr>
              <w:widowControl/>
              <w:adjustRightInd w:val="0"/>
              <w:snapToGrid w:val="0"/>
              <w:spacing w:before="38" w:beforeLines="10" w:after="38" w:afterLines="10"/>
              <w:jc w:val="center"/>
              <w:rPr>
                <w:rFonts w:hint="eastAsia" w:ascii="宋体" w:hAnsi="宋体"/>
                <w:sz w:val="21"/>
                <w:szCs w:val="21"/>
              </w:rPr>
            </w:pPr>
          </w:p>
        </w:tc>
        <w:tc>
          <w:tcPr>
            <w:tcW w:w="671" w:type="pct"/>
          </w:tcPr>
          <w:p w14:paraId="411BD961">
            <w:pPr>
              <w:widowControl/>
              <w:adjustRightInd w:val="0"/>
              <w:snapToGrid w:val="0"/>
              <w:spacing w:before="38" w:beforeLines="10" w:after="38" w:afterLines="10"/>
              <w:jc w:val="center"/>
              <w:rPr>
                <w:rFonts w:hint="eastAsia" w:ascii="宋体" w:hAnsi="宋体"/>
                <w:sz w:val="21"/>
                <w:szCs w:val="21"/>
              </w:rPr>
            </w:pPr>
          </w:p>
        </w:tc>
      </w:tr>
      <w:tr w14:paraId="45B8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tcPr>
          <w:p w14:paraId="7A360B59">
            <w:pPr>
              <w:pStyle w:val="26"/>
              <w:widowControl w:val="0"/>
              <w:adjustRightInd w:val="0"/>
              <w:snapToGrid w:val="0"/>
              <w:spacing w:before="76" w:beforeLines="20" w:after="76" w:afterLines="20"/>
              <w:ind w:firstLine="420"/>
              <w:jc w:val="left"/>
              <w:rPr>
                <w:rFonts w:hint="eastAsia" w:hAnsi="宋体"/>
                <w:szCs w:val="21"/>
              </w:rPr>
            </w:pPr>
            <w:r>
              <w:rPr>
                <w:rFonts w:hAnsi="宋体"/>
                <w:szCs w:val="21"/>
              </w:rPr>
              <w:t>注：</w:t>
            </w:r>
          </w:p>
          <w:p w14:paraId="065E5144">
            <w:pPr>
              <w:pStyle w:val="26"/>
              <w:widowControl w:val="0"/>
              <w:adjustRightInd w:val="0"/>
              <w:snapToGrid w:val="0"/>
              <w:spacing w:before="76" w:beforeLines="20" w:after="76" w:afterLines="20"/>
              <w:ind w:firstLine="420"/>
              <w:jc w:val="left"/>
              <w:rPr>
                <w:rFonts w:hint="eastAsia" w:hAnsi="宋体"/>
                <w:szCs w:val="21"/>
              </w:rPr>
            </w:pPr>
            <w:r>
              <w:rPr>
                <w:rFonts w:hAnsi="宋体"/>
                <w:szCs w:val="21"/>
              </w:rPr>
              <w:t xml:space="preserve">1. </w:t>
            </w:r>
            <m:oMath>
              <m:sSub>
                <m:sSubPr>
                  <m:ctrlPr>
                    <w:rPr>
                      <w:rFonts w:ascii="Cambria Math" w:hAnsi="Cambria Math"/>
                      <w:szCs w:val="21"/>
                    </w:rPr>
                  </m:ctrlPr>
                </m:sSubPr>
                <m:e>
                  <m:acc>
                    <m:accPr>
                      <m:chr m:val="̅"/>
                      <m:ctrlPr>
                        <w:rPr>
                          <w:rFonts w:ascii="Cambria Math" w:hAnsi="Cambria Math"/>
                          <w:szCs w:val="21"/>
                        </w:rPr>
                      </m:ctrlPr>
                    </m:accPr>
                    <m:e>
                      <m:r>
                        <m:rPr/>
                        <w:rPr>
                          <w:rFonts w:ascii="Cambria Math" w:hAnsi="Cambria Math"/>
                          <w:szCs w:val="21"/>
                        </w:rPr>
                        <m:t>V</m:t>
                      </m:r>
                      <m:ctrlPr>
                        <w:rPr>
                          <w:rFonts w:ascii="Cambria Math" w:hAnsi="Cambria Math"/>
                          <w:szCs w:val="21"/>
                        </w:rPr>
                      </m:ctrlPr>
                    </m:e>
                  </m:acc>
                  <m:ctrlPr>
                    <w:rPr>
                      <w:rFonts w:ascii="Cambria Math" w:hAnsi="Cambria Math"/>
                      <w:szCs w:val="21"/>
                    </w:rPr>
                  </m:ctrlPr>
                </m:e>
                <m:sub>
                  <m:r>
                    <m:rPr/>
                    <w:rPr>
                      <w:rFonts w:ascii="Cambria Math" w:hAnsi="Cambria Math"/>
                      <w:szCs w:val="21"/>
                    </w:rPr>
                    <m:t>j</m:t>
                  </m:r>
                  <m:ctrlPr>
                    <w:rPr>
                      <w:rFonts w:ascii="Cambria Math" w:hAnsi="Cambria Math"/>
                      <w:szCs w:val="21"/>
                    </w:rPr>
                  </m:ctrlPr>
                </m:sub>
              </m:sSub>
            </m:oMath>
            <w:r>
              <w:rPr>
                <w:rFonts w:hAnsi="宋体"/>
                <w:szCs w:val="21"/>
              </w:rPr>
              <w:t>、</w:t>
            </w:r>
            <m:oMath>
              <m:sSub>
                <m:sSubPr>
                  <m:ctrlPr>
                    <w:rPr>
                      <w:rFonts w:ascii="Cambria Math" w:hAnsi="Cambria Math"/>
                      <w:szCs w:val="21"/>
                    </w:rPr>
                  </m:ctrlPr>
                </m:sSubPr>
                <m:e>
                  <m:acc>
                    <m:accPr>
                      <m:chr m:val="̅"/>
                      <m:ctrlPr>
                        <w:rPr>
                          <w:rFonts w:ascii="Cambria Math" w:hAnsi="Cambria Math"/>
                          <w:szCs w:val="21"/>
                        </w:rPr>
                      </m:ctrlPr>
                    </m:accPr>
                    <m:e>
                      <m:r>
                        <m:rPr/>
                        <w:rPr>
                          <w:rFonts w:ascii="Cambria Math" w:hAnsi="Cambria Math"/>
                          <w:szCs w:val="21"/>
                        </w:rPr>
                        <m:t>V</m:t>
                      </m:r>
                      <m:ctrlPr>
                        <w:rPr>
                          <w:rFonts w:ascii="Cambria Math" w:hAnsi="Cambria Math"/>
                          <w:szCs w:val="21"/>
                        </w:rPr>
                      </m:ctrlPr>
                    </m:e>
                  </m:acc>
                  <m:ctrlPr>
                    <w:rPr>
                      <w:rFonts w:ascii="Cambria Math" w:hAnsi="Cambria Math"/>
                      <w:szCs w:val="21"/>
                    </w:rPr>
                  </m:ctrlPr>
                </m:e>
                <m:sub>
                  <m:r>
                    <m:rPr/>
                    <w:rPr>
                      <w:rFonts w:ascii="Cambria Math" w:hAnsi="Cambria Math"/>
                      <w:szCs w:val="21"/>
                    </w:rPr>
                    <m:t>j</m:t>
                  </m:r>
                  <m:r>
                    <m:rPr>
                      <m:sty m:val="p"/>
                    </m:rPr>
                    <w:rPr>
                      <w:rFonts w:ascii="Cambria Math" w:hAnsi="Cambria Math"/>
                      <w:szCs w:val="21"/>
                    </w:rPr>
                    <m:t>+1</m:t>
                  </m:r>
                  <m:ctrlPr>
                    <w:rPr>
                      <w:rFonts w:ascii="Cambria Math" w:hAnsi="Cambria Math"/>
                      <w:szCs w:val="21"/>
                    </w:rPr>
                  </m:ctrlPr>
                </m:sub>
              </m:sSub>
            </m:oMath>
            <w:r>
              <w:rPr>
                <w:rFonts w:hAnsi="宋体"/>
                <w:szCs w:val="21"/>
              </w:rPr>
              <w:t>—增加步进量电压后多次电压测量值的算术平均值，V；</w:t>
            </w:r>
          </w:p>
          <w:p w14:paraId="6B6061F6">
            <w:pPr>
              <w:pStyle w:val="26"/>
              <w:widowControl w:val="0"/>
              <w:adjustRightInd w:val="0"/>
              <w:snapToGrid w:val="0"/>
              <w:spacing w:before="76" w:beforeLines="20" w:after="76" w:afterLines="20"/>
              <w:ind w:firstLine="420"/>
              <w:jc w:val="left"/>
              <w:rPr>
                <w:rFonts w:hint="eastAsia" w:hAnsi="宋体"/>
                <w:szCs w:val="21"/>
              </w:rPr>
            </w:pPr>
            <w:r>
              <w:rPr>
                <w:rFonts w:hAnsi="宋体"/>
                <w:szCs w:val="21"/>
              </w:rPr>
              <w:t xml:space="preserve">2. </w:t>
            </w:r>
            <m:oMath>
              <m:r>
                <m:rPr/>
                <w:rPr>
                  <w:rFonts w:ascii="Cambria Math" w:hAnsi="Cambria Math"/>
                  <w:szCs w:val="21"/>
                </w:rPr>
                <m:t xml:space="preserve"> δ</m:t>
              </m:r>
            </m:oMath>
            <w:r>
              <w:rPr>
                <w:rFonts w:hAnsi="宋体"/>
                <w:szCs w:val="21"/>
              </w:rPr>
              <w:t>—</w:t>
            </w:r>
            <w:r>
              <w:rPr>
                <w:rFonts w:hint="eastAsia" w:hAnsi="宋体"/>
                <w:szCs w:val="21"/>
              </w:rPr>
              <w:t>分辨力变化量</w:t>
            </w:r>
            <w:r>
              <w:rPr>
                <w:rFonts w:hAnsi="宋体"/>
                <w:szCs w:val="21"/>
              </w:rPr>
              <w:t>，V；</w:t>
            </w:r>
          </w:p>
          <w:p w14:paraId="1A70C14F">
            <w:pPr>
              <w:pStyle w:val="26"/>
              <w:widowControl w:val="0"/>
              <w:adjustRightInd w:val="0"/>
              <w:snapToGrid w:val="0"/>
              <w:spacing w:before="76" w:beforeLines="20" w:after="76" w:afterLines="20"/>
              <w:ind w:firstLine="420"/>
              <w:jc w:val="left"/>
              <w:rPr>
                <w:rFonts w:hAnsi="宋体"/>
                <w:szCs w:val="21"/>
              </w:rPr>
            </w:pPr>
            <w:r>
              <w:rPr>
                <w:rFonts w:hAnsi="宋体"/>
                <w:szCs w:val="21"/>
              </w:rPr>
              <w:t xml:space="preserve">3. </w:t>
            </w:r>
            <m:oMath>
              <m:sSub>
                <m:sSubPr>
                  <m:ctrlPr>
                    <w:rPr>
                      <w:rFonts w:ascii="Cambria Math" w:hAnsi="Cambria Math"/>
                      <w:szCs w:val="21"/>
                    </w:rPr>
                  </m:ctrlPr>
                </m:sSubPr>
                <m:e>
                  <m:r>
                    <m:rPr/>
                    <w:rPr>
                      <w:rFonts w:ascii="Cambria Math" w:hAnsi="Cambria Math"/>
                      <w:szCs w:val="21"/>
                    </w:rPr>
                    <m:t>a</m:t>
                  </m:r>
                  <m:ctrlPr>
                    <w:rPr>
                      <w:rFonts w:ascii="Cambria Math" w:hAnsi="Cambria Math"/>
                      <w:szCs w:val="21"/>
                    </w:rPr>
                  </m:ctrlPr>
                </m:e>
                <m:sub>
                  <m:r>
                    <m:rPr/>
                    <w:rPr>
                      <w:rFonts w:ascii="Cambria Math" w:hAnsi="Cambria Math"/>
                      <w:szCs w:val="21"/>
                    </w:rPr>
                    <m:t>j</m:t>
                  </m:r>
                  <m:ctrlPr>
                    <w:rPr>
                      <w:rFonts w:ascii="Cambria Math" w:hAnsi="Cambria Math"/>
                      <w:szCs w:val="21"/>
                    </w:rPr>
                  </m:ctrlPr>
                </m:sub>
              </m:sSub>
            </m:oMath>
            <w:r>
              <w:rPr>
                <w:rFonts w:hAnsi="宋体"/>
                <w:szCs w:val="21"/>
              </w:rPr>
              <w:t>—</w:t>
            </w:r>
            <m:oMath>
              <m:d>
                <m:dPr>
                  <m:begChr m:val="|"/>
                  <m:endChr m:val="|"/>
                  <m:ctrlPr>
                    <w:rPr>
                      <w:rFonts w:ascii="Cambria Math" w:hAnsi="Cambria Math"/>
                      <w:szCs w:val="21"/>
                    </w:rPr>
                  </m:ctrlPr>
                </m:dPr>
                <m:e>
                  <m:sSub>
                    <m:sSubPr>
                      <m:ctrlPr>
                        <w:rPr>
                          <w:rFonts w:ascii="Cambria Math" w:hAnsi="Cambria Math"/>
                          <w:szCs w:val="21"/>
                        </w:rPr>
                      </m:ctrlPr>
                    </m:sSubPr>
                    <m:e>
                      <m:acc>
                        <m:accPr>
                          <m:chr m:val="̅"/>
                          <m:ctrlPr>
                            <w:rPr>
                              <w:rFonts w:ascii="Cambria Math" w:hAnsi="Cambria Math"/>
                              <w:szCs w:val="21"/>
                            </w:rPr>
                          </m:ctrlPr>
                        </m:accPr>
                        <m:e>
                          <m:r>
                            <m:rPr/>
                            <w:rPr>
                              <w:rFonts w:ascii="Cambria Math" w:hAnsi="Cambria Math"/>
                              <w:szCs w:val="21"/>
                            </w:rPr>
                            <m:t>V</m:t>
                          </m:r>
                          <m:ctrlPr>
                            <w:rPr>
                              <w:rFonts w:ascii="Cambria Math" w:hAnsi="Cambria Math"/>
                              <w:szCs w:val="21"/>
                            </w:rPr>
                          </m:ctrlPr>
                        </m:e>
                      </m:acc>
                      <m:ctrlPr>
                        <w:rPr>
                          <w:rFonts w:ascii="Cambria Math" w:hAnsi="Cambria Math"/>
                          <w:szCs w:val="21"/>
                        </w:rPr>
                      </m:ctrlPr>
                    </m:e>
                    <m:sub>
                      <m:r>
                        <m:rPr/>
                        <w:rPr>
                          <w:rFonts w:ascii="Cambria Math" w:hAnsi="Cambria Math"/>
                          <w:szCs w:val="21"/>
                        </w:rPr>
                        <m:t>j</m:t>
                      </m:r>
                      <m:ctrlPr>
                        <w:rPr>
                          <w:rFonts w:ascii="Cambria Math" w:hAnsi="Cambria Math"/>
                          <w:szCs w:val="21"/>
                        </w:rPr>
                      </m:ctrlPr>
                    </m:sub>
                  </m:sSub>
                  <m:r>
                    <m:rPr>
                      <m:sty m:val="p"/>
                    </m:rPr>
                    <w:rPr>
                      <w:rFonts w:ascii="Cambria Math" w:hAnsi="Cambria Math"/>
                      <w:szCs w:val="21"/>
                    </w:rPr>
                    <m:t>−</m:t>
                  </m:r>
                  <m:sSub>
                    <m:sSubPr>
                      <m:ctrlPr>
                        <w:rPr>
                          <w:rFonts w:ascii="Cambria Math" w:hAnsi="Cambria Math"/>
                          <w:szCs w:val="21"/>
                        </w:rPr>
                      </m:ctrlPr>
                    </m:sSubPr>
                    <m:e>
                      <m:acc>
                        <m:accPr>
                          <m:chr m:val="̅"/>
                          <m:ctrlPr>
                            <w:rPr>
                              <w:rFonts w:ascii="Cambria Math" w:hAnsi="Cambria Math"/>
                              <w:szCs w:val="21"/>
                            </w:rPr>
                          </m:ctrlPr>
                        </m:accPr>
                        <m:e>
                          <m:r>
                            <m:rPr/>
                            <w:rPr>
                              <w:rFonts w:ascii="Cambria Math" w:hAnsi="Cambria Math"/>
                              <w:szCs w:val="21"/>
                            </w:rPr>
                            <m:t>V</m:t>
                          </m:r>
                          <m:ctrlPr>
                            <w:rPr>
                              <w:rFonts w:ascii="Cambria Math" w:hAnsi="Cambria Math"/>
                              <w:szCs w:val="21"/>
                            </w:rPr>
                          </m:ctrlPr>
                        </m:e>
                      </m:acc>
                      <m:ctrlPr>
                        <w:rPr>
                          <w:rFonts w:ascii="Cambria Math" w:hAnsi="Cambria Math"/>
                          <w:szCs w:val="21"/>
                        </w:rPr>
                      </m:ctrlPr>
                    </m:e>
                    <m:sub>
                      <m:r>
                        <m:rPr/>
                        <w:rPr>
                          <w:rFonts w:ascii="Cambria Math" w:hAnsi="Cambria Math"/>
                          <w:szCs w:val="21"/>
                        </w:rPr>
                        <m:t>j</m:t>
                      </m:r>
                      <m:r>
                        <m:rPr>
                          <m:sty m:val="p"/>
                        </m:rPr>
                        <w:rPr>
                          <w:rFonts w:ascii="Cambria Math" w:hAnsi="Cambria Math"/>
                          <w:szCs w:val="21"/>
                        </w:rPr>
                        <m:t>+1</m:t>
                      </m:r>
                      <m:ctrlPr>
                        <w:rPr>
                          <w:rFonts w:ascii="Cambria Math" w:hAnsi="Cambria Math"/>
                          <w:szCs w:val="21"/>
                        </w:rPr>
                      </m:ctrlPr>
                    </m:sub>
                  </m:sSub>
                  <m:ctrlPr>
                    <w:rPr>
                      <w:rFonts w:ascii="Cambria Math" w:hAnsi="Cambria Math"/>
                      <w:szCs w:val="21"/>
                    </w:rPr>
                  </m:ctrlPr>
                </m:e>
              </m:d>
            </m:oMath>
            <w:r>
              <w:rPr>
                <w:rFonts w:hAnsi="宋体"/>
                <w:szCs w:val="21"/>
              </w:rPr>
              <w:t>与</w:t>
            </w:r>
            <m:oMath>
              <m:r>
                <m:rPr/>
                <w:rPr>
                  <w:rFonts w:ascii="Cambria Math" w:hAnsi="Cambria Math"/>
                  <w:szCs w:val="21"/>
                </w:rPr>
                <m:t>δ</m:t>
              </m:r>
            </m:oMath>
            <w:r>
              <w:rPr>
                <w:rFonts w:hAnsi="宋体"/>
                <w:szCs w:val="21"/>
              </w:rPr>
              <w:t>的比值。</w:t>
            </w:r>
          </w:p>
        </w:tc>
      </w:tr>
    </w:tbl>
    <w:p w14:paraId="26ED0FAE">
      <w:pPr>
        <w:spacing w:line="300" w:lineRule="auto"/>
        <w:ind w:firstLine="240" w:firstLineChars="100"/>
        <w:rPr>
          <w:rFonts w:ascii="黑体" w:eastAsia="黑体"/>
          <w:bCs/>
          <w:szCs w:val="28"/>
        </w:rPr>
      </w:pPr>
      <w:r>
        <w:rPr>
          <w:rFonts w:hint="eastAsia"/>
          <w:bCs/>
          <w:color w:val="000000"/>
          <w:sz w:val="24"/>
          <w:szCs w:val="24"/>
        </w:rPr>
        <w:t>校准员：</w:t>
      </w:r>
      <w:r>
        <w:rPr>
          <w:bCs/>
          <w:color w:val="000000"/>
          <w:sz w:val="24"/>
          <w:szCs w:val="24"/>
        </w:rPr>
        <w:t xml:space="preserve">           </w:t>
      </w:r>
      <w:r>
        <w:rPr>
          <w:rFonts w:hint="eastAsia"/>
          <w:bCs/>
          <w:color w:val="000000"/>
          <w:sz w:val="24"/>
          <w:szCs w:val="24"/>
        </w:rPr>
        <w:t>核验员：</w:t>
      </w:r>
      <w:r>
        <w:rPr>
          <w:bCs/>
          <w:color w:val="000000"/>
          <w:sz w:val="24"/>
          <w:szCs w:val="24"/>
        </w:rPr>
        <w:t xml:space="preserve">                     </w:t>
      </w:r>
      <w:r>
        <w:rPr>
          <w:rFonts w:hint="eastAsia"/>
          <w:bCs/>
          <w:color w:val="000000"/>
          <w:sz w:val="24"/>
          <w:szCs w:val="24"/>
        </w:rPr>
        <w:t>校准日期：</w:t>
      </w:r>
      <w:r>
        <w:rPr>
          <w:bCs/>
          <w:color w:val="000000"/>
          <w:sz w:val="24"/>
          <w:szCs w:val="24"/>
        </w:rPr>
        <w:t xml:space="preserve">    </w:t>
      </w:r>
      <w:r>
        <w:rPr>
          <w:rFonts w:hint="eastAsia"/>
          <w:bCs/>
          <w:color w:val="000000"/>
          <w:sz w:val="24"/>
          <w:szCs w:val="24"/>
        </w:rPr>
        <w:t>年</w:t>
      </w:r>
      <w:r>
        <w:rPr>
          <w:bCs/>
          <w:color w:val="000000"/>
          <w:sz w:val="24"/>
          <w:szCs w:val="24"/>
        </w:rPr>
        <w:t xml:space="preserve">   </w:t>
      </w:r>
      <w:r>
        <w:rPr>
          <w:rFonts w:hint="eastAsia"/>
          <w:bCs/>
          <w:color w:val="000000"/>
          <w:sz w:val="24"/>
          <w:szCs w:val="24"/>
        </w:rPr>
        <w:t>月</w:t>
      </w:r>
      <w:r>
        <w:rPr>
          <w:bCs/>
          <w:color w:val="000000"/>
          <w:sz w:val="24"/>
          <w:szCs w:val="24"/>
        </w:rPr>
        <w:t xml:space="preserve">   </w:t>
      </w:r>
      <w:r>
        <w:rPr>
          <w:rFonts w:hint="eastAsia"/>
          <w:bCs/>
          <w:color w:val="000000"/>
          <w:sz w:val="24"/>
          <w:szCs w:val="24"/>
        </w:rPr>
        <w:t>日</w:t>
      </w:r>
    </w:p>
    <w:p w14:paraId="6F7F5B07">
      <w:pPr>
        <w:snapToGrid w:val="0"/>
        <w:spacing w:before="190" w:beforeLines="50"/>
        <w:jc w:val="center"/>
        <w:rPr>
          <w:rFonts w:eastAsia="黑体"/>
          <w:sz w:val="21"/>
          <w:szCs w:val="21"/>
        </w:rPr>
      </w:pPr>
      <w:r>
        <w:rPr>
          <w:rFonts w:hint="eastAsia"/>
          <w:sz w:val="21"/>
          <w:szCs w:val="21"/>
        </w:rPr>
        <w:t>第</w:t>
      </w:r>
      <w:r>
        <w:rPr>
          <w:sz w:val="21"/>
          <w:szCs w:val="21"/>
        </w:rPr>
        <w:t xml:space="preserve">   </w:t>
      </w:r>
      <w:r>
        <w:rPr>
          <w:rFonts w:hint="eastAsia"/>
          <w:sz w:val="21"/>
          <w:szCs w:val="21"/>
        </w:rPr>
        <w:t>页</w:t>
      </w:r>
      <w:r>
        <w:rPr>
          <w:sz w:val="21"/>
          <w:szCs w:val="21"/>
        </w:rPr>
        <w:t xml:space="preserve">  </w:t>
      </w:r>
      <w:r>
        <w:rPr>
          <w:rFonts w:hint="eastAsia"/>
          <w:sz w:val="21"/>
          <w:szCs w:val="21"/>
        </w:rPr>
        <w:t>共</w:t>
      </w:r>
      <w:r>
        <w:rPr>
          <w:sz w:val="21"/>
          <w:szCs w:val="21"/>
        </w:rPr>
        <w:t xml:space="preserve">   </w:t>
      </w:r>
      <w:r>
        <w:rPr>
          <w:rFonts w:hint="eastAsia"/>
          <w:sz w:val="21"/>
          <w:szCs w:val="21"/>
        </w:rPr>
        <w:t>页</w:t>
      </w:r>
    </w:p>
    <w:p w14:paraId="03D40D10">
      <w:pPr>
        <w:snapToGrid w:val="0"/>
        <w:spacing w:before="190" w:beforeLines="50"/>
        <w:jc w:val="center"/>
      </w:pPr>
      <w:r>
        <w:rPr>
          <w:rFonts w:eastAsia="黑体"/>
          <w:sz w:val="32"/>
          <w:szCs w:val="32"/>
        </w:rPr>
        <w:br w:type="page"/>
      </w:r>
    </w:p>
    <w:p w14:paraId="3DA45B88">
      <w:pPr>
        <w:snapToGrid w:val="0"/>
        <w:spacing w:line="360" w:lineRule="auto"/>
        <w:jc w:val="left"/>
        <w:outlineLvl w:val="0"/>
        <w:rPr>
          <w:rFonts w:ascii="黑体" w:eastAsia="黑体"/>
          <w:szCs w:val="28"/>
        </w:rPr>
        <w:sectPr>
          <w:headerReference r:id="rId23" w:type="default"/>
          <w:footerReference r:id="rId24" w:type="default"/>
          <w:pgSz w:w="11907" w:h="16839"/>
          <w:pgMar w:top="1418" w:right="1134" w:bottom="1134" w:left="1418" w:header="1134" w:footer="851" w:gutter="0"/>
          <w:pgNumType w:start="1"/>
          <w:cols w:space="425" w:num="1"/>
          <w:docGrid w:type="lines" w:linePitch="381" w:charSpace="0"/>
        </w:sectPr>
      </w:pPr>
    </w:p>
    <w:p w14:paraId="7883795B">
      <w:pPr>
        <w:snapToGrid w:val="0"/>
        <w:spacing w:line="360" w:lineRule="auto"/>
        <w:jc w:val="left"/>
        <w:outlineLvl w:val="0"/>
        <w:rPr>
          <w:rFonts w:ascii="黑体" w:eastAsia="黑体"/>
          <w:szCs w:val="28"/>
        </w:rPr>
      </w:pPr>
      <w:bookmarkStart w:id="113" w:name="_Toc150645960"/>
      <w:r>
        <w:rPr>
          <w:rFonts w:ascii="黑体" w:eastAsia="黑体"/>
          <w:szCs w:val="28"/>
        </w:rPr>
        <w:t>附录B 校准证书内页格式</w:t>
      </w:r>
      <w:bookmarkEnd w:id="113"/>
    </w:p>
    <w:p w14:paraId="66D39A6F">
      <w:pPr>
        <w:adjustRightInd w:val="0"/>
        <w:snapToGrid w:val="0"/>
        <w:spacing w:line="480" w:lineRule="auto"/>
        <w:jc w:val="center"/>
        <w:rPr>
          <w:rFonts w:hint="eastAsia" w:ascii="宋体" w:hAnsi="宋体"/>
          <w:sz w:val="24"/>
          <w:szCs w:val="24"/>
        </w:rPr>
      </w:pPr>
      <w:r>
        <w:rPr>
          <w:rFonts w:hint="eastAsia" w:ascii="Calibri" w:hAnsi="Calibri"/>
          <w:sz w:val="24"/>
          <w:szCs w:val="24"/>
        </w:rPr>
        <w:t>证书编号：</w:t>
      </w:r>
      <w:r>
        <w:rPr>
          <w:rFonts w:hint="eastAsia" w:ascii="宋体" w:hAnsi="宋体"/>
          <w:sz w:val="24"/>
          <w:szCs w:val="24"/>
        </w:rPr>
        <w:t>XXXXXX—XXXX</w:t>
      </w:r>
    </w:p>
    <w:tbl>
      <w:tblPr>
        <w:tblStyle w:val="7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2126"/>
        <w:gridCol w:w="527"/>
        <w:gridCol w:w="1458"/>
        <w:gridCol w:w="567"/>
        <w:gridCol w:w="1843"/>
        <w:gridCol w:w="1495"/>
      </w:tblGrid>
      <w:tr w14:paraId="676EF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7"/>
          </w:tcPr>
          <w:p w14:paraId="5ED87042">
            <w:pPr>
              <w:adjustRightInd w:val="0"/>
              <w:snapToGrid w:val="0"/>
              <w:spacing w:before="76" w:beforeLines="20" w:after="76" w:afterLines="20"/>
              <w:rPr>
                <w:rFonts w:ascii="Calibri" w:hAnsi="Calibri"/>
                <w:sz w:val="21"/>
                <w:szCs w:val="21"/>
              </w:rPr>
            </w:pPr>
            <w:r>
              <w:rPr>
                <w:rFonts w:ascii="Calibri" w:hAnsi="Calibri"/>
                <w:sz w:val="21"/>
                <w:szCs w:val="21"/>
              </w:rPr>
              <w:t>校准机构授权说明</w:t>
            </w:r>
          </w:p>
          <w:p w14:paraId="30578F4F">
            <w:pPr>
              <w:adjustRightInd w:val="0"/>
              <w:snapToGrid w:val="0"/>
              <w:spacing w:before="76" w:beforeLines="20" w:after="76" w:afterLines="20"/>
              <w:rPr>
                <w:rFonts w:ascii="Calibri" w:hAnsi="Calibri"/>
                <w:sz w:val="21"/>
                <w:szCs w:val="21"/>
              </w:rPr>
            </w:pPr>
          </w:p>
          <w:p w14:paraId="2A21A2CA">
            <w:pPr>
              <w:adjustRightInd w:val="0"/>
              <w:snapToGrid w:val="0"/>
              <w:spacing w:before="76" w:beforeLines="20" w:after="76" w:afterLines="20"/>
              <w:rPr>
                <w:rFonts w:ascii="Calibri" w:hAnsi="Calibri"/>
                <w:sz w:val="21"/>
                <w:szCs w:val="21"/>
              </w:rPr>
            </w:pPr>
          </w:p>
        </w:tc>
      </w:tr>
      <w:tr w14:paraId="125C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7"/>
          </w:tcPr>
          <w:p w14:paraId="2730B352">
            <w:pPr>
              <w:adjustRightInd w:val="0"/>
              <w:snapToGrid w:val="0"/>
              <w:spacing w:before="76" w:beforeLines="20" w:after="76" w:afterLines="20"/>
              <w:rPr>
                <w:rFonts w:ascii="Calibri" w:hAnsi="Calibri"/>
                <w:sz w:val="21"/>
                <w:szCs w:val="21"/>
              </w:rPr>
            </w:pPr>
            <w:r>
              <w:rPr>
                <w:rFonts w:ascii="Calibri" w:hAnsi="Calibri"/>
                <w:sz w:val="21"/>
                <w:szCs w:val="21"/>
              </w:rPr>
              <w:t>校准环境条件及地点</w:t>
            </w:r>
          </w:p>
        </w:tc>
      </w:tr>
      <w:tr w14:paraId="6C8A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14:paraId="728EEEAB">
            <w:pPr>
              <w:adjustRightInd w:val="0"/>
              <w:snapToGrid w:val="0"/>
              <w:spacing w:before="76" w:beforeLines="20" w:after="76" w:afterLines="20"/>
              <w:jc w:val="center"/>
              <w:rPr>
                <w:rFonts w:ascii="Calibri" w:hAnsi="Calibri"/>
                <w:sz w:val="21"/>
                <w:szCs w:val="21"/>
              </w:rPr>
            </w:pPr>
            <w:r>
              <w:rPr>
                <w:rFonts w:ascii="Calibri" w:hAnsi="Calibri"/>
                <w:sz w:val="21"/>
                <w:szCs w:val="21"/>
              </w:rPr>
              <w:t>温    度</w:t>
            </w:r>
          </w:p>
        </w:tc>
        <w:tc>
          <w:tcPr>
            <w:tcW w:w="2653" w:type="dxa"/>
            <w:gridSpan w:val="2"/>
          </w:tcPr>
          <w:p w14:paraId="706716B2">
            <w:pPr>
              <w:adjustRightInd w:val="0"/>
              <w:snapToGrid w:val="0"/>
              <w:spacing w:before="76" w:beforeLines="20" w:after="76" w:afterLines="20"/>
              <w:ind w:firstLine="1575" w:firstLineChars="750"/>
              <w:rPr>
                <w:rFonts w:ascii="Calibri" w:hAnsi="Calibri"/>
                <w:sz w:val="21"/>
                <w:szCs w:val="21"/>
              </w:rPr>
            </w:pPr>
            <w:r>
              <w:rPr>
                <w:rFonts w:hint="eastAsia" w:ascii="Calibri" w:hAnsi="Calibri"/>
                <w:sz w:val="21"/>
                <w:szCs w:val="21"/>
              </w:rPr>
              <w:t>℃</w:t>
            </w:r>
          </w:p>
        </w:tc>
        <w:tc>
          <w:tcPr>
            <w:tcW w:w="1458" w:type="dxa"/>
          </w:tcPr>
          <w:p w14:paraId="3DDE9F2E">
            <w:pPr>
              <w:adjustRightInd w:val="0"/>
              <w:snapToGrid w:val="0"/>
              <w:spacing w:before="76" w:beforeLines="20" w:after="76" w:afterLines="20"/>
              <w:jc w:val="center"/>
              <w:rPr>
                <w:rFonts w:ascii="Calibri" w:hAnsi="Calibri"/>
                <w:sz w:val="21"/>
                <w:szCs w:val="21"/>
              </w:rPr>
            </w:pPr>
            <w:r>
              <w:rPr>
                <w:rFonts w:ascii="Calibri" w:hAnsi="Calibri"/>
                <w:sz w:val="21"/>
                <w:szCs w:val="21"/>
              </w:rPr>
              <w:t>地    点</w:t>
            </w:r>
          </w:p>
        </w:tc>
        <w:tc>
          <w:tcPr>
            <w:tcW w:w="3905" w:type="dxa"/>
            <w:gridSpan w:val="3"/>
          </w:tcPr>
          <w:p w14:paraId="208D6C93">
            <w:pPr>
              <w:adjustRightInd w:val="0"/>
              <w:snapToGrid w:val="0"/>
              <w:spacing w:before="76" w:beforeLines="20" w:after="76" w:afterLines="20"/>
              <w:rPr>
                <w:rFonts w:ascii="Calibri" w:hAnsi="Calibri"/>
                <w:sz w:val="21"/>
                <w:szCs w:val="21"/>
              </w:rPr>
            </w:pPr>
          </w:p>
        </w:tc>
      </w:tr>
      <w:tr w14:paraId="61C2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14:paraId="29C38C32">
            <w:pPr>
              <w:adjustRightInd w:val="0"/>
              <w:snapToGrid w:val="0"/>
              <w:spacing w:before="76" w:beforeLines="20" w:after="76" w:afterLines="20"/>
              <w:jc w:val="center"/>
              <w:rPr>
                <w:rFonts w:ascii="Calibri" w:hAnsi="Calibri"/>
                <w:sz w:val="21"/>
                <w:szCs w:val="21"/>
              </w:rPr>
            </w:pPr>
            <w:r>
              <w:rPr>
                <w:rFonts w:ascii="Calibri" w:hAnsi="Calibri"/>
                <w:sz w:val="21"/>
                <w:szCs w:val="21"/>
              </w:rPr>
              <w:t>相对湿度</w:t>
            </w:r>
          </w:p>
        </w:tc>
        <w:tc>
          <w:tcPr>
            <w:tcW w:w="2653" w:type="dxa"/>
            <w:gridSpan w:val="2"/>
          </w:tcPr>
          <w:p w14:paraId="4DE632A7">
            <w:pPr>
              <w:adjustRightInd w:val="0"/>
              <w:snapToGrid w:val="0"/>
              <w:spacing w:before="76" w:beforeLines="20" w:after="76" w:afterLines="20"/>
              <w:rPr>
                <w:rFonts w:ascii="Calibri" w:hAnsi="Calibri"/>
                <w:sz w:val="21"/>
                <w:szCs w:val="21"/>
              </w:rPr>
            </w:pPr>
            <w:r>
              <w:rPr>
                <w:rFonts w:ascii="Calibri" w:hAnsi="Calibri"/>
                <w:sz w:val="21"/>
                <w:szCs w:val="21"/>
              </w:rPr>
              <w:t xml:space="preserve">               %</w:t>
            </w:r>
          </w:p>
        </w:tc>
        <w:tc>
          <w:tcPr>
            <w:tcW w:w="1458" w:type="dxa"/>
          </w:tcPr>
          <w:p w14:paraId="13321E5E">
            <w:pPr>
              <w:adjustRightInd w:val="0"/>
              <w:snapToGrid w:val="0"/>
              <w:spacing w:before="76" w:beforeLines="20" w:after="76" w:afterLines="20"/>
              <w:jc w:val="center"/>
              <w:rPr>
                <w:rFonts w:ascii="Calibri" w:hAnsi="Calibri"/>
                <w:sz w:val="21"/>
                <w:szCs w:val="21"/>
              </w:rPr>
            </w:pPr>
            <w:r>
              <w:rPr>
                <w:rFonts w:ascii="Calibri" w:hAnsi="Calibri"/>
                <w:sz w:val="21"/>
                <w:szCs w:val="21"/>
              </w:rPr>
              <w:t>其    他</w:t>
            </w:r>
          </w:p>
        </w:tc>
        <w:tc>
          <w:tcPr>
            <w:tcW w:w="3905" w:type="dxa"/>
            <w:gridSpan w:val="3"/>
          </w:tcPr>
          <w:p w14:paraId="04C3ACA2">
            <w:pPr>
              <w:adjustRightInd w:val="0"/>
              <w:snapToGrid w:val="0"/>
              <w:spacing w:before="76" w:beforeLines="20" w:after="76" w:afterLines="20"/>
              <w:rPr>
                <w:rFonts w:ascii="Calibri" w:hAnsi="Calibri"/>
                <w:sz w:val="21"/>
                <w:szCs w:val="21"/>
              </w:rPr>
            </w:pPr>
          </w:p>
        </w:tc>
      </w:tr>
      <w:tr w14:paraId="7A9E6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7"/>
          </w:tcPr>
          <w:p w14:paraId="798205DE">
            <w:pPr>
              <w:adjustRightInd w:val="0"/>
              <w:snapToGrid w:val="0"/>
              <w:spacing w:before="76" w:beforeLines="20" w:after="76" w:afterLines="20"/>
              <w:rPr>
                <w:rFonts w:ascii="Calibri" w:hAnsi="Calibri"/>
                <w:sz w:val="21"/>
                <w:szCs w:val="21"/>
              </w:rPr>
            </w:pPr>
            <w:r>
              <w:rPr>
                <w:rFonts w:ascii="Calibri" w:hAnsi="Calibri"/>
                <w:sz w:val="21"/>
                <w:szCs w:val="21"/>
              </w:rPr>
              <w:t>校准所依据的技术文件（代号、名称）：</w:t>
            </w:r>
          </w:p>
          <w:p w14:paraId="0C28219E">
            <w:pPr>
              <w:adjustRightInd w:val="0"/>
              <w:snapToGrid w:val="0"/>
              <w:spacing w:before="76" w:beforeLines="20" w:after="76" w:afterLines="20"/>
              <w:rPr>
                <w:rFonts w:ascii="Calibri" w:hAnsi="Calibri"/>
                <w:sz w:val="21"/>
                <w:szCs w:val="21"/>
              </w:rPr>
            </w:pPr>
          </w:p>
        </w:tc>
      </w:tr>
      <w:tr w14:paraId="2483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7"/>
          </w:tcPr>
          <w:p w14:paraId="2A4497E0">
            <w:pPr>
              <w:adjustRightInd w:val="0"/>
              <w:snapToGrid w:val="0"/>
              <w:spacing w:before="76" w:beforeLines="20" w:after="76" w:afterLines="20"/>
              <w:rPr>
                <w:rFonts w:ascii="Calibri" w:hAnsi="Calibri"/>
                <w:sz w:val="21"/>
                <w:szCs w:val="21"/>
              </w:rPr>
            </w:pPr>
            <w:r>
              <w:rPr>
                <w:rFonts w:ascii="Calibri" w:hAnsi="Calibri"/>
                <w:sz w:val="21"/>
                <w:szCs w:val="21"/>
              </w:rPr>
              <w:t>校准所使用的主要测量标准</w:t>
            </w:r>
          </w:p>
        </w:tc>
      </w:tr>
      <w:tr w14:paraId="3C7E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56C2B059">
            <w:pPr>
              <w:adjustRightInd w:val="0"/>
              <w:snapToGrid w:val="0"/>
              <w:spacing w:before="76" w:beforeLines="20" w:after="76" w:afterLines="20"/>
              <w:jc w:val="center"/>
              <w:rPr>
                <w:rFonts w:ascii="Calibri" w:hAnsi="Calibri"/>
                <w:sz w:val="21"/>
                <w:szCs w:val="21"/>
              </w:rPr>
            </w:pPr>
            <w:r>
              <w:rPr>
                <w:rFonts w:ascii="Calibri" w:hAnsi="Calibri"/>
                <w:sz w:val="21"/>
                <w:szCs w:val="21"/>
              </w:rPr>
              <w:t>具名称</w:t>
            </w:r>
          </w:p>
        </w:tc>
        <w:tc>
          <w:tcPr>
            <w:tcW w:w="2126" w:type="dxa"/>
            <w:vAlign w:val="center"/>
          </w:tcPr>
          <w:p w14:paraId="05F423EC">
            <w:pPr>
              <w:adjustRightInd w:val="0"/>
              <w:snapToGrid w:val="0"/>
              <w:spacing w:before="76" w:beforeLines="20" w:after="76" w:afterLines="20"/>
              <w:jc w:val="center"/>
              <w:rPr>
                <w:rFonts w:ascii="Calibri" w:hAnsi="Calibri"/>
                <w:sz w:val="21"/>
                <w:szCs w:val="21"/>
              </w:rPr>
            </w:pPr>
            <w:r>
              <w:rPr>
                <w:rFonts w:ascii="Calibri" w:hAnsi="Calibri"/>
                <w:sz w:val="21"/>
                <w:szCs w:val="21"/>
              </w:rPr>
              <w:t>测量范围</w:t>
            </w:r>
          </w:p>
        </w:tc>
        <w:tc>
          <w:tcPr>
            <w:tcW w:w="2552" w:type="dxa"/>
            <w:gridSpan w:val="3"/>
            <w:vAlign w:val="center"/>
          </w:tcPr>
          <w:p w14:paraId="0212C332">
            <w:pPr>
              <w:adjustRightInd w:val="0"/>
              <w:snapToGrid w:val="0"/>
              <w:spacing w:before="76" w:beforeLines="20" w:after="76" w:afterLines="20"/>
              <w:jc w:val="center"/>
              <w:rPr>
                <w:rFonts w:ascii="Calibri" w:hAnsi="Calibri"/>
                <w:sz w:val="21"/>
                <w:szCs w:val="21"/>
              </w:rPr>
            </w:pPr>
            <w:r>
              <w:rPr>
                <w:rFonts w:ascii="Calibri" w:hAnsi="Calibri"/>
                <w:sz w:val="21"/>
                <w:szCs w:val="21"/>
              </w:rPr>
              <w:t>不确定度/</w:t>
            </w:r>
            <w:r>
              <w:rPr>
                <w:rFonts w:hint="eastAsia" w:ascii="Calibri" w:hAnsi="Calibri"/>
                <w:sz w:val="21"/>
                <w:szCs w:val="21"/>
              </w:rPr>
              <w:t>准确度等级/</w:t>
            </w:r>
            <w:r>
              <w:rPr>
                <w:rFonts w:ascii="Calibri" w:hAnsi="Calibri"/>
                <w:sz w:val="21"/>
                <w:szCs w:val="21"/>
              </w:rPr>
              <w:t>最大允许误差</w:t>
            </w:r>
          </w:p>
        </w:tc>
        <w:tc>
          <w:tcPr>
            <w:tcW w:w="1843" w:type="dxa"/>
            <w:vAlign w:val="center"/>
          </w:tcPr>
          <w:p w14:paraId="24D6F9F5">
            <w:pPr>
              <w:adjustRightInd w:val="0"/>
              <w:snapToGrid w:val="0"/>
              <w:spacing w:before="76" w:beforeLines="20" w:after="76" w:afterLines="20"/>
              <w:jc w:val="center"/>
              <w:rPr>
                <w:rFonts w:ascii="Calibri" w:hAnsi="Calibri"/>
                <w:sz w:val="21"/>
                <w:szCs w:val="21"/>
              </w:rPr>
            </w:pPr>
            <w:r>
              <w:rPr>
                <w:rFonts w:ascii="Calibri" w:hAnsi="Calibri"/>
                <w:sz w:val="21"/>
                <w:szCs w:val="21"/>
              </w:rPr>
              <w:t>证书编号</w:t>
            </w:r>
          </w:p>
        </w:tc>
        <w:tc>
          <w:tcPr>
            <w:tcW w:w="1495" w:type="dxa"/>
            <w:vAlign w:val="center"/>
          </w:tcPr>
          <w:p w14:paraId="663FE699">
            <w:pPr>
              <w:adjustRightInd w:val="0"/>
              <w:snapToGrid w:val="0"/>
              <w:spacing w:before="76" w:beforeLines="20" w:after="76" w:afterLines="20"/>
              <w:jc w:val="center"/>
              <w:rPr>
                <w:rFonts w:ascii="Calibri" w:hAnsi="Calibri"/>
                <w:sz w:val="21"/>
                <w:szCs w:val="21"/>
              </w:rPr>
            </w:pPr>
            <w:r>
              <w:rPr>
                <w:rFonts w:ascii="Calibri" w:hAnsi="Calibri"/>
                <w:sz w:val="21"/>
                <w:szCs w:val="21"/>
              </w:rPr>
              <w:t>证书有效期至</w:t>
            </w:r>
          </w:p>
        </w:tc>
      </w:tr>
      <w:tr w14:paraId="2780F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3" w:hRule="atLeast"/>
        </w:trPr>
        <w:tc>
          <w:tcPr>
            <w:tcW w:w="1384" w:type="dxa"/>
          </w:tcPr>
          <w:p w14:paraId="5951975B">
            <w:pPr>
              <w:adjustRightInd w:val="0"/>
              <w:snapToGrid w:val="0"/>
              <w:spacing w:before="76" w:beforeLines="20" w:after="76" w:afterLines="20"/>
              <w:jc w:val="center"/>
              <w:rPr>
                <w:rFonts w:ascii="Calibri" w:hAnsi="Calibri"/>
                <w:sz w:val="21"/>
                <w:szCs w:val="21"/>
              </w:rPr>
            </w:pPr>
          </w:p>
          <w:p w14:paraId="2A2870B3">
            <w:pPr>
              <w:adjustRightInd w:val="0"/>
              <w:snapToGrid w:val="0"/>
              <w:spacing w:before="76" w:beforeLines="20" w:after="76" w:afterLines="20"/>
              <w:jc w:val="center"/>
              <w:rPr>
                <w:rFonts w:ascii="Calibri" w:hAnsi="Calibri"/>
                <w:sz w:val="21"/>
                <w:szCs w:val="21"/>
              </w:rPr>
            </w:pPr>
          </w:p>
          <w:p w14:paraId="6C78596B">
            <w:pPr>
              <w:adjustRightInd w:val="0"/>
              <w:snapToGrid w:val="0"/>
              <w:spacing w:before="76" w:beforeLines="20" w:after="76" w:afterLines="20"/>
              <w:jc w:val="center"/>
              <w:rPr>
                <w:rFonts w:ascii="Calibri" w:hAnsi="Calibri"/>
                <w:sz w:val="21"/>
                <w:szCs w:val="21"/>
              </w:rPr>
            </w:pPr>
          </w:p>
        </w:tc>
        <w:tc>
          <w:tcPr>
            <w:tcW w:w="2126" w:type="dxa"/>
          </w:tcPr>
          <w:p w14:paraId="600B4845">
            <w:pPr>
              <w:adjustRightInd w:val="0"/>
              <w:snapToGrid w:val="0"/>
              <w:spacing w:before="76" w:beforeLines="20" w:after="76" w:afterLines="20"/>
              <w:jc w:val="center"/>
              <w:rPr>
                <w:rFonts w:ascii="Calibri" w:hAnsi="Calibri"/>
                <w:sz w:val="21"/>
                <w:szCs w:val="21"/>
              </w:rPr>
            </w:pPr>
          </w:p>
        </w:tc>
        <w:tc>
          <w:tcPr>
            <w:tcW w:w="2552" w:type="dxa"/>
            <w:gridSpan w:val="3"/>
          </w:tcPr>
          <w:p w14:paraId="2BE05636">
            <w:pPr>
              <w:adjustRightInd w:val="0"/>
              <w:snapToGrid w:val="0"/>
              <w:spacing w:before="76" w:beforeLines="20" w:after="76" w:afterLines="20"/>
              <w:rPr>
                <w:rFonts w:ascii="Calibri" w:hAnsi="Calibri"/>
                <w:sz w:val="21"/>
                <w:szCs w:val="21"/>
              </w:rPr>
            </w:pPr>
          </w:p>
        </w:tc>
        <w:tc>
          <w:tcPr>
            <w:tcW w:w="1843" w:type="dxa"/>
          </w:tcPr>
          <w:p w14:paraId="5858129C">
            <w:pPr>
              <w:adjustRightInd w:val="0"/>
              <w:snapToGrid w:val="0"/>
              <w:spacing w:before="76" w:beforeLines="20" w:after="76" w:afterLines="20"/>
              <w:rPr>
                <w:rFonts w:ascii="Calibri" w:hAnsi="Calibri"/>
                <w:sz w:val="21"/>
                <w:szCs w:val="21"/>
              </w:rPr>
            </w:pPr>
          </w:p>
        </w:tc>
        <w:tc>
          <w:tcPr>
            <w:tcW w:w="1495" w:type="dxa"/>
          </w:tcPr>
          <w:p w14:paraId="45CEBEF7">
            <w:pPr>
              <w:adjustRightInd w:val="0"/>
              <w:snapToGrid w:val="0"/>
              <w:spacing w:before="76" w:beforeLines="20" w:after="76" w:afterLines="20"/>
              <w:rPr>
                <w:rFonts w:ascii="Calibri" w:hAnsi="Calibri"/>
                <w:sz w:val="21"/>
                <w:szCs w:val="21"/>
              </w:rPr>
            </w:pPr>
          </w:p>
        </w:tc>
      </w:tr>
    </w:tbl>
    <w:p w14:paraId="18A3F2D3">
      <w:pPr>
        <w:widowControl/>
        <w:jc w:val="left"/>
        <w:rPr>
          <w:rFonts w:hint="eastAsia" w:cs="黑体" w:asciiTheme="minorEastAsia" w:hAnsiTheme="minorEastAsia" w:eastAsiaTheme="minorEastAsia"/>
          <w:sz w:val="24"/>
          <w:szCs w:val="24"/>
        </w:rPr>
      </w:pPr>
    </w:p>
    <w:p w14:paraId="64A73B27">
      <w:pPr>
        <w:widowControl/>
        <w:jc w:val="left"/>
        <w:rPr>
          <w:rFonts w:hint="eastAsia" w:ascii="仿宋" w:hAnsi="仿宋" w:eastAsia="仿宋" w:cs="黑体"/>
          <w:sz w:val="21"/>
          <w:szCs w:val="21"/>
        </w:rPr>
      </w:pPr>
      <w:r>
        <w:rPr>
          <w:rFonts w:hint="eastAsia" w:ascii="仿宋" w:hAnsi="仿宋" w:eastAsia="仿宋" w:cs="黑体"/>
          <w:sz w:val="21"/>
          <w:szCs w:val="21"/>
        </w:rPr>
        <w:t>注：</w:t>
      </w:r>
    </w:p>
    <w:p w14:paraId="7E953156">
      <w:pPr>
        <w:widowControl/>
        <w:jc w:val="left"/>
        <w:rPr>
          <w:rFonts w:hint="eastAsia" w:ascii="仿宋" w:hAnsi="仿宋" w:eastAsia="仿宋" w:cs="黑体"/>
          <w:sz w:val="21"/>
          <w:szCs w:val="21"/>
        </w:rPr>
      </w:pPr>
      <w:r>
        <w:rPr>
          <w:rFonts w:hint="eastAsia" w:ascii="仿宋" w:hAnsi="仿宋" w:eastAsia="仿宋" w:cs="黑体"/>
          <w:sz w:val="21"/>
          <w:szCs w:val="21"/>
        </w:rPr>
        <w:t>1.XXXXXX仅对加盖“XXXXXX校准专用章”的完整证书负责。</w:t>
      </w:r>
    </w:p>
    <w:p w14:paraId="3C92BF35">
      <w:pPr>
        <w:widowControl/>
        <w:jc w:val="left"/>
        <w:rPr>
          <w:rFonts w:hint="eastAsia" w:ascii="仿宋" w:hAnsi="仿宋" w:eastAsia="仿宋" w:cs="黑体"/>
          <w:sz w:val="21"/>
          <w:szCs w:val="21"/>
        </w:rPr>
      </w:pPr>
      <w:r>
        <w:rPr>
          <w:rFonts w:hint="eastAsia" w:ascii="仿宋" w:hAnsi="仿宋" w:eastAsia="仿宋" w:cs="黑体"/>
          <w:sz w:val="21"/>
          <w:szCs w:val="21"/>
        </w:rPr>
        <w:t>2.本证书的校准结果仅对所校准的对象有效。</w:t>
      </w:r>
    </w:p>
    <w:p w14:paraId="64BE1D9B">
      <w:pPr>
        <w:widowControl/>
        <w:jc w:val="left"/>
        <w:rPr>
          <w:rFonts w:hint="eastAsia" w:ascii="仿宋" w:hAnsi="仿宋" w:eastAsia="仿宋" w:cs="黑体"/>
          <w:sz w:val="21"/>
          <w:szCs w:val="21"/>
        </w:rPr>
      </w:pPr>
      <w:r>
        <w:rPr>
          <w:rFonts w:hint="eastAsia" w:ascii="仿宋" w:hAnsi="仿宋" w:eastAsia="仿宋" w:cs="黑体"/>
          <w:sz w:val="21"/>
          <w:szCs w:val="21"/>
        </w:rPr>
        <w:t>3.未经实验室书面批准，不得部分复印证书。</w:t>
      </w:r>
    </w:p>
    <w:p w14:paraId="6C82BCD7">
      <w:pPr>
        <w:widowControl/>
        <w:jc w:val="left"/>
        <w:rPr>
          <w:rFonts w:hint="eastAsia" w:cs="黑体" w:asciiTheme="minorEastAsia" w:hAnsiTheme="minorEastAsia" w:eastAsiaTheme="minorEastAsia"/>
          <w:sz w:val="21"/>
          <w:szCs w:val="21"/>
        </w:rPr>
      </w:pPr>
    </w:p>
    <w:p w14:paraId="6E9375C5">
      <w:pPr>
        <w:snapToGrid w:val="0"/>
        <w:spacing w:before="190" w:beforeLines="50"/>
        <w:jc w:val="center"/>
        <w:rPr>
          <w:rFonts w:hint="eastAsia" w:ascii="宋体" w:hAnsi="宋体"/>
          <w:sz w:val="21"/>
          <w:szCs w:val="21"/>
        </w:rPr>
      </w:pPr>
      <w:r>
        <w:rPr>
          <w:rFonts w:hint="eastAsia"/>
          <w:sz w:val="21"/>
          <w:szCs w:val="21"/>
        </w:rPr>
        <w:t>第</w:t>
      </w:r>
      <w:r>
        <w:rPr>
          <w:sz w:val="21"/>
          <w:szCs w:val="21"/>
        </w:rPr>
        <w:t xml:space="preserve">   </w:t>
      </w:r>
      <w:r>
        <w:rPr>
          <w:rFonts w:hint="eastAsia"/>
          <w:sz w:val="21"/>
          <w:szCs w:val="21"/>
        </w:rPr>
        <w:t>页</w:t>
      </w:r>
      <w:r>
        <w:rPr>
          <w:sz w:val="21"/>
          <w:szCs w:val="21"/>
        </w:rPr>
        <w:t xml:space="preserve">  </w:t>
      </w:r>
      <w:r>
        <w:rPr>
          <w:rFonts w:hint="eastAsia"/>
          <w:sz w:val="21"/>
          <w:szCs w:val="21"/>
        </w:rPr>
        <w:t>共</w:t>
      </w:r>
      <w:r>
        <w:rPr>
          <w:sz w:val="21"/>
          <w:szCs w:val="21"/>
        </w:rPr>
        <w:t xml:space="preserve">   </w:t>
      </w:r>
      <w:r>
        <w:rPr>
          <w:rFonts w:hint="eastAsia"/>
          <w:sz w:val="21"/>
          <w:szCs w:val="21"/>
        </w:rPr>
        <w:t>页</w:t>
      </w:r>
    </w:p>
    <w:p w14:paraId="2A19F589">
      <w:pPr>
        <w:widowControl/>
        <w:jc w:val="left"/>
        <w:rPr>
          <w:rFonts w:hint="eastAsia" w:cs="黑体" w:asciiTheme="minorEastAsia" w:hAnsiTheme="minorEastAsia" w:eastAsiaTheme="minorEastAsia"/>
          <w:sz w:val="21"/>
          <w:szCs w:val="21"/>
        </w:rPr>
      </w:pPr>
    </w:p>
    <w:p w14:paraId="40ED630F">
      <w:pPr>
        <w:widowControl/>
        <w:jc w:val="center"/>
        <w:rPr>
          <w:rFonts w:hint="eastAsia" w:cs="黑体" w:asciiTheme="minorEastAsia" w:hAnsiTheme="minorEastAsia" w:eastAsiaTheme="minorEastAsia"/>
          <w:sz w:val="24"/>
          <w:szCs w:val="24"/>
        </w:rPr>
      </w:pPr>
    </w:p>
    <w:p w14:paraId="6DFE0B91">
      <w:pPr>
        <w:widowControl/>
        <w:jc w:val="center"/>
        <w:rPr>
          <w:rFonts w:hint="eastAsia" w:cs="黑体" w:asciiTheme="minorEastAsia" w:hAnsiTheme="minorEastAsia" w:eastAsiaTheme="minorEastAsia"/>
          <w:sz w:val="24"/>
          <w:szCs w:val="24"/>
        </w:rPr>
      </w:pPr>
    </w:p>
    <w:p w14:paraId="460EA0B4">
      <w:pPr>
        <w:widowControl/>
        <w:jc w:val="center"/>
        <w:rPr>
          <w:rFonts w:hint="eastAsia" w:cs="黑体" w:asciiTheme="minorEastAsia" w:hAnsiTheme="minorEastAsia" w:eastAsiaTheme="minorEastAsia"/>
          <w:sz w:val="24"/>
          <w:szCs w:val="24"/>
        </w:rPr>
      </w:pPr>
      <w:r>
        <w:rPr>
          <w:rFonts w:hint="eastAsia" w:cs="黑体" w:asciiTheme="minorEastAsia" w:hAnsiTheme="minorEastAsia" w:eastAsiaTheme="minorEastAsia"/>
          <w:sz w:val="24"/>
          <w:szCs w:val="24"/>
        </w:rPr>
        <w:t>证书编号 XXXXXX—XXXX</w:t>
      </w:r>
    </w:p>
    <w:p w14:paraId="3A37E9F0">
      <w:pPr>
        <w:widowControl/>
        <w:jc w:val="center"/>
        <w:rPr>
          <w:rFonts w:hint="eastAsia" w:cs="黑体" w:asciiTheme="minorEastAsia" w:hAnsiTheme="minorEastAsia" w:eastAsiaTheme="minorEastAsia"/>
          <w:sz w:val="32"/>
          <w:szCs w:val="32"/>
        </w:rPr>
      </w:pPr>
      <w:r>
        <w:rPr>
          <w:rFonts w:hint="eastAsia" w:cs="黑体" w:asciiTheme="minorEastAsia" w:hAnsiTheme="minorEastAsia" w:eastAsiaTheme="minorEastAsia"/>
          <w:sz w:val="32"/>
          <w:szCs w:val="32"/>
        </w:rPr>
        <w:t>校准结果</w:t>
      </w:r>
    </w:p>
    <w:tbl>
      <w:tblPr>
        <w:tblStyle w:val="17"/>
        <w:tblW w:w="961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9"/>
      </w:tblGrid>
      <w:tr w14:paraId="0CA0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8" w:hRule="atLeast"/>
        </w:trPr>
        <w:tc>
          <w:tcPr>
            <w:tcW w:w="9619" w:type="dxa"/>
          </w:tcPr>
          <w:p w14:paraId="0E168025">
            <w:pPr>
              <w:widowControl/>
              <w:adjustRightInd w:val="0"/>
              <w:snapToGrid w:val="0"/>
              <w:spacing w:before="190" w:beforeLines="50" w:line="360" w:lineRule="auto"/>
              <w:ind w:firstLine="480" w:firstLineChars="200"/>
              <w:jc w:val="left"/>
              <w:rPr>
                <w:rFonts w:hint="eastAsia" w:cs="黑体" w:asciiTheme="minorEastAsia" w:hAnsiTheme="minorEastAsia" w:eastAsiaTheme="minorEastAsia"/>
                <w:sz w:val="24"/>
                <w:szCs w:val="24"/>
              </w:rPr>
            </w:pPr>
            <w:r>
              <w:rPr>
                <w:rFonts w:cs="黑体" w:asciiTheme="minorEastAsia" w:hAnsiTheme="minorEastAsia" w:eastAsiaTheme="minorEastAsia"/>
                <w:sz w:val="24"/>
                <w:szCs w:val="24"/>
              </w:rPr>
              <w:t>1</w:t>
            </w:r>
            <w:r>
              <w:rPr>
                <w:rFonts w:hint="eastAsia" w:cs="黑体" w:asciiTheme="minorEastAsia" w:hAnsiTheme="minorEastAsia" w:eastAsiaTheme="minorEastAsia"/>
                <w:sz w:val="24"/>
                <w:szCs w:val="24"/>
              </w:rPr>
              <w:t>.电压测量误差</w:t>
            </w:r>
          </w:p>
          <w:tbl>
            <w:tblPr>
              <w:tblStyle w:val="17"/>
              <w:tblW w:w="8363" w:type="dxa"/>
              <w:tblInd w:w="5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1823"/>
              <w:gridCol w:w="2267"/>
              <w:gridCol w:w="1864"/>
              <w:gridCol w:w="1764"/>
            </w:tblGrid>
            <w:tr w14:paraId="2A00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14:paraId="103ECAC2">
                  <w:pPr>
                    <w:widowControl/>
                    <w:adjustRightInd w:val="0"/>
                    <w:snapToGrid w:val="0"/>
                    <w:spacing w:before="76" w:beforeLines="20" w:after="76" w:afterLines="20"/>
                    <w:jc w:val="center"/>
                    <w:rPr>
                      <w:rFonts w:eastAsiaTheme="minorEastAsia"/>
                      <w:sz w:val="21"/>
                      <w:szCs w:val="21"/>
                    </w:rPr>
                  </w:pPr>
                  <w:r>
                    <w:rPr>
                      <w:rFonts w:eastAsiaTheme="minorEastAsia"/>
                      <w:sz w:val="21"/>
                      <w:szCs w:val="21"/>
                    </w:rPr>
                    <w:t>通道</w:t>
                  </w:r>
                </w:p>
              </w:tc>
              <w:tc>
                <w:tcPr>
                  <w:tcW w:w="1823" w:type="dxa"/>
                  <w:vAlign w:val="center"/>
                </w:tcPr>
                <w:p w14:paraId="53F53A9C">
                  <w:pPr>
                    <w:widowControl/>
                    <w:adjustRightInd w:val="0"/>
                    <w:snapToGrid w:val="0"/>
                    <w:spacing w:before="76" w:beforeLines="20" w:after="76" w:afterLines="20"/>
                    <w:jc w:val="center"/>
                    <w:rPr>
                      <w:rFonts w:eastAsiaTheme="minorEastAsia"/>
                      <w:sz w:val="21"/>
                      <w:szCs w:val="21"/>
                    </w:rPr>
                  </w:pPr>
                  <w:r>
                    <w:rPr>
                      <w:rFonts w:eastAsiaTheme="minorEastAsia"/>
                      <w:sz w:val="21"/>
                      <w:szCs w:val="21"/>
                    </w:rPr>
                    <w:t>标准值</w:t>
                  </w:r>
                </w:p>
                <w:p w14:paraId="01D64D1D">
                  <w:pPr>
                    <w:widowControl/>
                    <w:adjustRightInd w:val="0"/>
                    <w:snapToGrid w:val="0"/>
                    <w:spacing w:before="76" w:beforeLines="20" w:after="76" w:afterLines="20"/>
                    <w:jc w:val="center"/>
                    <w:rPr>
                      <w:rFonts w:eastAsiaTheme="minorEastAsia"/>
                      <w:sz w:val="21"/>
                      <w:szCs w:val="21"/>
                    </w:rPr>
                  </w:pPr>
                  <w:r>
                    <w:rPr>
                      <w:rFonts w:eastAsiaTheme="minorEastAsia"/>
                      <w:sz w:val="21"/>
                      <w:szCs w:val="21"/>
                    </w:rPr>
                    <w:t>（V）</w:t>
                  </w:r>
                </w:p>
              </w:tc>
              <w:tc>
                <w:tcPr>
                  <w:tcW w:w="2267" w:type="dxa"/>
                  <w:vAlign w:val="center"/>
                </w:tcPr>
                <w:p w14:paraId="15590E3B">
                  <w:pPr>
                    <w:widowControl/>
                    <w:adjustRightInd w:val="0"/>
                    <w:snapToGrid w:val="0"/>
                    <w:spacing w:before="76" w:beforeLines="20" w:after="76" w:afterLines="20"/>
                    <w:jc w:val="center"/>
                    <w:rPr>
                      <w:rFonts w:eastAsiaTheme="minorEastAsia"/>
                      <w:sz w:val="21"/>
                      <w:szCs w:val="21"/>
                    </w:rPr>
                  </w:pPr>
                  <w:r>
                    <w:rPr>
                      <w:rFonts w:eastAsiaTheme="minorEastAsia"/>
                      <w:sz w:val="21"/>
                      <w:szCs w:val="21"/>
                    </w:rPr>
                    <w:t>测得值</w:t>
                  </w:r>
                </w:p>
                <w:p w14:paraId="1483A5DC">
                  <w:pPr>
                    <w:widowControl/>
                    <w:adjustRightInd w:val="0"/>
                    <w:snapToGrid w:val="0"/>
                    <w:spacing w:before="76" w:beforeLines="20" w:after="76" w:afterLines="20"/>
                    <w:jc w:val="center"/>
                    <w:rPr>
                      <w:rFonts w:eastAsiaTheme="minorEastAsia"/>
                      <w:sz w:val="21"/>
                      <w:szCs w:val="21"/>
                    </w:rPr>
                  </w:pPr>
                  <w:r>
                    <w:rPr>
                      <w:rFonts w:eastAsiaTheme="minorEastAsia"/>
                      <w:sz w:val="21"/>
                      <w:szCs w:val="21"/>
                    </w:rPr>
                    <w:t>（V）</w:t>
                  </w:r>
                </w:p>
              </w:tc>
              <w:tc>
                <w:tcPr>
                  <w:tcW w:w="1864" w:type="dxa"/>
                  <w:vAlign w:val="center"/>
                </w:tcPr>
                <w:p w14:paraId="197EAAC9">
                  <w:pPr>
                    <w:widowControl/>
                    <w:adjustRightInd w:val="0"/>
                    <w:snapToGrid w:val="0"/>
                    <w:spacing w:before="76" w:beforeLines="20" w:after="76" w:afterLines="20"/>
                    <w:jc w:val="center"/>
                    <w:rPr>
                      <w:rFonts w:eastAsiaTheme="minorEastAsia"/>
                      <w:sz w:val="21"/>
                      <w:szCs w:val="21"/>
                    </w:rPr>
                  </w:pPr>
                  <w:r>
                    <w:rPr>
                      <w:rFonts w:eastAsiaTheme="minorEastAsia"/>
                      <w:sz w:val="21"/>
                      <w:szCs w:val="21"/>
                    </w:rPr>
                    <w:t>测量误差</w:t>
                  </w:r>
                </w:p>
                <w:p w14:paraId="2B6AADE6">
                  <w:pPr>
                    <w:widowControl/>
                    <w:adjustRightInd w:val="0"/>
                    <w:snapToGrid w:val="0"/>
                    <w:spacing w:before="76" w:beforeLines="20" w:after="76" w:afterLines="20"/>
                    <w:jc w:val="center"/>
                    <w:rPr>
                      <w:rFonts w:eastAsiaTheme="minorEastAsia"/>
                      <w:sz w:val="21"/>
                      <w:szCs w:val="21"/>
                    </w:rPr>
                  </w:pPr>
                  <w:r>
                    <w:rPr>
                      <w:rFonts w:eastAsiaTheme="minorEastAsia"/>
                      <w:sz w:val="21"/>
                      <w:szCs w:val="21"/>
                    </w:rPr>
                    <w:t>（V）</w:t>
                  </w:r>
                </w:p>
              </w:tc>
              <w:tc>
                <w:tcPr>
                  <w:tcW w:w="1764" w:type="dxa"/>
                  <w:vAlign w:val="center"/>
                </w:tcPr>
                <w:p w14:paraId="369E11F8">
                  <w:pPr>
                    <w:widowControl/>
                    <w:adjustRightInd w:val="0"/>
                    <w:snapToGrid w:val="0"/>
                    <w:spacing w:before="76" w:beforeLines="20" w:after="76" w:afterLines="20"/>
                    <w:jc w:val="center"/>
                    <w:rPr>
                      <w:rFonts w:eastAsiaTheme="minorEastAsia"/>
                      <w:sz w:val="21"/>
                      <w:szCs w:val="21"/>
                    </w:rPr>
                  </w:pPr>
                  <w:r>
                    <w:rPr>
                      <w:rFonts w:eastAsiaTheme="minorEastAsia"/>
                      <w:sz w:val="21"/>
                      <w:szCs w:val="21"/>
                    </w:rPr>
                    <w:t>不确定度，</w:t>
                  </w:r>
                  <w:r>
                    <w:rPr>
                      <w:rFonts w:eastAsiaTheme="minorEastAsia"/>
                      <w:i/>
                      <w:sz w:val="21"/>
                      <w:szCs w:val="21"/>
                    </w:rPr>
                    <w:t>k</w:t>
                  </w:r>
                  <w:r>
                    <w:rPr>
                      <w:rFonts w:eastAsiaTheme="minorEastAsia"/>
                      <w:sz w:val="21"/>
                      <w:szCs w:val="21"/>
                    </w:rPr>
                    <w:t>=2</w:t>
                  </w:r>
                </w:p>
                <w:p w14:paraId="69242085">
                  <w:pPr>
                    <w:widowControl/>
                    <w:adjustRightInd w:val="0"/>
                    <w:snapToGrid w:val="0"/>
                    <w:spacing w:before="76" w:beforeLines="20" w:after="76" w:afterLines="20"/>
                    <w:jc w:val="center"/>
                    <w:rPr>
                      <w:rFonts w:eastAsiaTheme="minorEastAsia"/>
                      <w:sz w:val="21"/>
                      <w:szCs w:val="21"/>
                    </w:rPr>
                  </w:pPr>
                  <w:r>
                    <w:rPr>
                      <w:rFonts w:eastAsiaTheme="minorEastAsia"/>
                      <w:sz w:val="21"/>
                      <w:szCs w:val="21"/>
                    </w:rPr>
                    <w:t>（V）</w:t>
                  </w:r>
                </w:p>
              </w:tc>
            </w:tr>
            <w:tr w14:paraId="3065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14:paraId="7273D578">
                  <w:pPr>
                    <w:widowControl/>
                    <w:adjustRightInd w:val="0"/>
                    <w:snapToGrid w:val="0"/>
                    <w:spacing w:before="76" w:beforeLines="20" w:after="76" w:afterLines="20"/>
                    <w:jc w:val="center"/>
                    <w:rPr>
                      <w:rFonts w:eastAsiaTheme="minorEastAsia"/>
                      <w:sz w:val="21"/>
                      <w:szCs w:val="21"/>
                    </w:rPr>
                  </w:pPr>
                  <w:r>
                    <w:rPr>
                      <w:rFonts w:hint="eastAsia" w:eastAsiaTheme="minorEastAsia"/>
                      <w:sz w:val="21"/>
                      <w:szCs w:val="21"/>
                    </w:rPr>
                    <w:t>1</w:t>
                  </w:r>
                </w:p>
              </w:tc>
              <w:tc>
                <w:tcPr>
                  <w:tcW w:w="1823" w:type="dxa"/>
                  <w:vAlign w:val="center"/>
                </w:tcPr>
                <w:p w14:paraId="60D14BDC">
                  <w:pPr>
                    <w:widowControl/>
                    <w:adjustRightInd w:val="0"/>
                    <w:snapToGrid w:val="0"/>
                    <w:spacing w:before="76" w:beforeLines="20" w:after="76" w:afterLines="20"/>
                    <w:jc w:val="center"/>
                    <w:rPr>
                      <w:rFonts w:eastAsiaTheme="minorEastAsia"/>
                      <w:sz w:val="21"/>
                      <w:szCs w:val="21"/>
                    </w:rPr>
                  </w:pPr>
                </w:p>
              </w:tc>
              <w:tc>
                <w:tcPr>
                  <w:tcW w:w="2267" w:type="dxa"/>
                  <w:vAlign w:val="center"/>
                </w:tcPr>
                <w:p w14:paraId="58582D15">
                  <w:pPr>
                    <w:widowControl/>
                    <w:adjustRightInd w:val="0"/>
                    <w:snapToGrid w:val="0"/>
                    <w:spacing w:before="76" w:beforeLines="20" w:after="76" w:afterLines="20"/>
                    <w:jc w:val="center"/>
                    <w:rPr>
                      <w:rFonts w:eastAsiaTheme="minorEastAsia"/>
                      <w:sz w:val="21"/>
                      <w:szCs w:val="21"/>
                    </w:rPr>
                  </w:pPr>
                </w:p>
              </w:tc>
              <w:tc>
                <w:tcPr>
                  <w:tcW w:w="1864" w:type="dxa"/>
                  <w:vAlign w:val="center"/>
                </w:tcPr>
                <w:p w14:paraId="49C669A0">
                  <w:pPr>
                    <w:widowControl/>
                    <w:adjustRightInd w:val="0"/>
                    <w:snapToGrid w:val="0"/>
                    <w:spacing w:before="76" w:beforeLines="20" w:after="76" w:afterLines="20"/>
                    <w:jc w:val="center"/>
                    <w:rPr>
                      <w:rFonts w:eastAsiaTheme="minorEastAsia"/>
                      <w:sz w:val="21"/>
                      <w:szCs w:val="21"/>
                    </w:rPr>
                  </w:pPr>
                </w:p>
              </w:tc>
              <w:tc>
                <w:tcPr>
                  <w:tcW w:w="1764" w:type="dxa"/>
                  <w:vAlign w:val="center"/>
                </w:tcPr>
                <w:p w14:paraId="5BCF07A6">
                  <w:pPr>
                    <w:widowControl/>
                    <w:adjustRightInd w:val="0"/>
                    <w:snapToGrid w:val="0"/>
                    <w:spacing w:before="76" w:beforeLines="20" w:after="76" w:afterLines="20"/>
                    <w:jc w:val="center"/>
                    <w:rPr>
                      <w:rFonts w:eastAsiaTheme="minorEastAsia"/>
                      <w:sz w:val="21"/>
                      <w:szCs w:val="21"/>
                    </w:rPr>
                  </w:pPr>
                </w:p>
              </w:tc>
            </w:tr>
            <w:tr w14:paraId="433F3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14:paraId="3A567461">
                  <w:pPr>
                    <w:widowControl/>
                    <w:adjustRightInd w:val="0"/>
                    <w:snapToGrid w:val="0"/>
                    <w:spacing w:before="76" w:beforeLines="20" w:after="76" w:afterLines="20"/>
                    <w:jc w:val="center"/>
                    <w:rPr>
                      <w:rFonts w:eastAsiaTheme="minorEastAsia"/>
                      <w:sz w:val="21"/>
                      <w:szCs w:val="21"/>
                    </w:rPr>
                  </w:pPr>
                  <w:r>
                    <w:rPr>
                      <w:rFonts w:hint="eastAsia" w:eastAsiaTheme="minorEastAsia"/>
                      <w:sz w:val="21"/>
                      <w:szCs w:val="21"/>
                    </w:rPr>
                    <w:t>2</w:t>
                  </w:r>
                </w:p>
              </w:tc>
              <w:tc>
                <w:tcPr>
                  <w:tcW w:w="1823" w:type="dxa"/>
                  <w:vAlign w:val="center"/>
                </w:tcPr>
                <w:p w14:paraId="21BB782B">
                  <w:pPr>
                    <w:widowControl/>
                    <w:adjustRightInd w:val="0"/>
                    <w:snapToGrid w:val="0"/>
                    <w:spacing w:before="76" w:beforeLines="20" w:after="76" w:afterLines="20"/>
                    <w:jc w:val="center"/>
                    <w:rPr>
                      <w:rFonts w:eastAsiaTheme="minorEastAsia"/>
                      <w:sz w:val="21"/>
                      <w:szCs w:val="21"/>
                    </w:rPr>
                  </w:pPr>
                </w:p>
              </w:tc>
              <w:tc>
                <w:tcPr>
                  <w:tcW w:w="2267" w:type="dxa"/>
                  <w:vAlign w:val="center"/>
                </w:tcPr>
                <w:p w14:paraId="2FFDD5AD">
                  <w:pPr>
                    <w:widowControl/>
                    <w:adjustRightInd w:val="0"/>
                    <w:snapToGrid w:val="0"/>
                    <w:spacing w:before="76" w:beforeLines="20" w:after="76" w:afterLines="20"/>
                    <w:jc w:val="center"/>
                    <w:rPr>
                      <w:rFonts w:eastAsiaTheme="minorEastAsia"/>
                      <w:sz w:val="21"/>
                      <w:szCs w:val="21"/>
                    </w:rPr>
                  </w:pPr>
                </w:p>
              </w:tc>
              <w:tc>
                <w:tcPr>
                  <w:tcW w:w="1864" w:type="dxa"/>
                  <w:vAlign w:val="center"/>
                </w:tcPr>
                <w:p w14:paraId="37FB0F56">
                  <w:pPr>
                    <w:widowControl/>
                    <w:adjustRightInd w:val="0"/>
                    <w:snapToGrid w:val="0"/>
                    <w:spacing w:before="76" w:beforeLines="20" w:after="76" w:afterLines="20"/>
                    <w:jc w:val="center"/>
                    <w:rPr>
                      <w:rFonts w:eastAsiaTheme="minorEastAsia"/>
                      <w:sz w:val="21"/>
                      <w:szCs w:val="21"/>
                    </w:rPr>
                  </w:pPr>
                </w:p>
              </w:tc>
              <w:tc>
                <w:tcPr>
                  <w:tcW w:w="1764" w:type="dxa"/>
                  <w:vAlign w:val="center"/>
                </w:tcPr>
                <w:p w14:paraId="358826A4">
                  <w:pPr>
                    <w:widowControl/>
                    <w:adjustRightInd w:val="0"/>
                    <w:snapToGrid w:val="0"/>
                    <w:spacing w:before="76" w:beforeLines="20" w:after="76" w:afterLines="20"/>
                    <w:jc w:val="center"/>
                    <w:rPr>
                      <w:rFonts w:eastAsiaTheme="minorEastAsia"/>
                      <w:sz w:val="21"/>
                      <w:szCs w:val="21"/>
                    </w:rPr>
                  </w:pPr>
                </w:p>
              </w:tc>
            </w:tr>
            <w:tr w14:paraId="41541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14:paraId="6B44B023">
                  <w:pPr>
                    <w:widowControl/>
                    <w:adjustRightInd w:val="0"/>
                    <w:snapToGrid w:val="0"/>
                    <w:spacing w:before="76" w:beforeLines="20" w:after="76" w:afterLines="20"/>
                    <w:jc w:val="center"/>
                    <w:rPr>
                      <w:rFonts w:eastAsiaTheme="minorEastAsia"/>
                      <w:sz w:val="21"/>
                      <w:szCs w:val="21"/>
                    </w:rPr>
                  </w:pPr>
                  <w:r>
                    <w:rPr>
                      <w:rFonts w:hint="eastAsia" w:eastAsiaTheme="minorEastAsia"/>
                      <w:sz w:val="21"/>
                      <w:szCs w:val="21"/>
                    </w:rPr>
                    <w:t>3</w:t>
                  </w:r>
                </w:p>
              </w:tc>
              <w:tc>
                <w:tcPr>
                  <w:tcW w:w="1823" w:type="dxa"/>
                  <w:vAlign w:val="center"/>
                </w:tcPr>
                <w:p w14:paraId="45261A76">
                  <w:pPr>
                    <w:widowControl/>
                    <w:adjustRightInd w:val="0"/>
                    <w:snapToGrid w:val="0"/>
                    <w:spacing w:before="76" w:beforeLines="20" w:after="76" w:afterLines="20"/>
                    <w:jc w:val="center"/>
                    <w:rPr>
                      <w:rFonts w:eastAsiaTheme="minorEastAsia"/>
                      <w:sz w:val="21"/>
                      <w:szCs w:val="21"/>
                    </w:rPr>
                  </w:pPr>
                </w:p>
              </w:tc>
              <w:tc>
                <w:tcPr>
                  <w:tcW w:w="2267" w:type="dxa"/>
                  <w:vAlign w:val="center"/>
                </w:tcPr>
                <w:p w14:paraId="61D2027F">
                  <w:pPr>
                    <w:widowControl/>
                    <w:adjustRightInd w:val="0"/>
                    <w:snapToGrid w:val="0"/>
                    <w:spacing w:before="76" w:beforeLines="20" w:after="76" w:afterLines="20"/>
                    <w:jc w:val="center"/>
                    <w:rPr>
                      <w:rFonts w:eastAsiaTheme="minorEastAsia"/>
                      <w:sz w:val="21"/>
                      <w:szCs w:val="21"/>
                    </w:rPr>
                  </w:pPr>
                </w:p>
              </w:tc>
              <w:tc>
                <w:tcPr>
                  <w:tcW w:w="1864" w:type="dxa"/>
                  <w:vAlign w:val="center"/>
                </w:tcPr>
                <w:p w14:paraId="50B6B5FA">
                  <w:pPr>
                    <w:widowControl/>
                    <w:adjustRightInd w:val="0"/>
                    <w:snapToGrid w:val="0"/>
                    <w:spacing w:before="76" w:beforeLines="20" w:after="76" w:afterLines="20"/>
                    <w:jc w:val="center"/>
                    <w:rPr>
                      <w:rFonts w:eastAsiaTheme="minorEastAsia"/>
                      <w:sz w:val="21"/>
                      <w:szCs w:val="21"/>
                    </w:rPr>
                  </w:pPr>
                </w:p>
              </w:tc>
              <w:tc>
                <w:tcPr>
                  <w:tcW w:w="1764" w:type="dxa"/>
                  <w:vAlign w:val="center"/>
                </w:tcPr>
                <w:p w14:paraId="0C700A9F">
                  <w:pPr>
                    <w:widowControl/>
                    <w:adjustRightInd w:val="0"/>
                    <w:snapToGrid w:val="0"/>
                    <w:spacing w:before="76" w:beforeLines="20" w:after="76" w:afterLines="20"/>
                    <w:jc w:val="center"/>
                    <w:rPr>
                      <w:rFonts w:eastAsiaTheme="minorEastAsia"/>
                      <w:sz w:val="21"/>
                      <w:szCs w:val="21"/>
                    </w:rPr>
                  </w:pPr>
                </w:p>
              </w:tc>
            </w:tr>
            <w:tr w14:paraId="4A53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14:paraId="53184DD8">
                  <w:pPr>
                    <w:widowControl/>
                    <w:adjustRightInd w:val="0"/>
                    <w:snapToGrid w:val="0"/>
                    <w:spacing w:before="76" w:beforeLines="20" w:after="76" w:afterLines="20"/>
                    <w:jc w:val="center"/>
                    <w:rPr>
                      <w:rFonts w:eastAsiaTheme="minorEastAsia"/>
                      <w:sz w:val="21"/>
                      <w:szCs w:val="21"/>
                    </w:rPr>
                  </w:pPr>
                  <w:r>
                    <w:rPr>
                      <w:rFonts w:hint="eastAsia" w:eastAsiaTheme="minorEastAsia"/>
                      <w:sz w:val="21"/>
                      <w:szCs w:val="21"/>
                    </w:rPr>
                    <w:t>4</w:t>
                  </w:r>
                </w:p>
              </w:tc>
              <w:tc>
                <w:tcPr>
                  <w:tcW w:w="1823" w:type="dxa"/>
                  <w:vAlign w:val="center"/>
                </w:tcPr>
                <w:p w14:paraId="666F28D7">
                  <w:pPr>
                    <w:widowControl/>
                    <w:adjustRightInd w:val="0"/>
                    <w:snapToGrid w:val="0"/>
                    <w:spacing w:before="76" w:beforeLines="20" w:after="76" w:afterLines="20"/>
                    <w:jc w:val="center"/>
                    <w:rPr>
                      <w:rFonts w:eastAsiaTheme="minorEastAsia"/>
                      <w:sz w:val="21"/>
                      <w:szCs w:val="21"/>
                    </w:rPr>
                  </w:pPr>
                </w:p>
              </w:tc>
              <w:tc>
                <w:tcPr>
                  <w:tcW w:w="2267" w:type="dxa"/>
                  <w:vAlign w:val="center"/>
                </w:tcPr>
                <w:p w14:paraId="517EA3FC">
                  <w:pPr>
                    <w:widowControl/>
                    <w:adjustRightInd w:val="0"/>
                    <w:snapToGrid w:val="0"/>
                    <w:spacing w:before="76" w:beforeLines="20" w:after="76" w:afterLines="20"/>
                    <w:jc w:val="center"/>
                    <w:rPr>
                      <w:rFonts w:eastAsiaTheme="minorEastAsia"/>
                      <w:sz w:val="21"/>
                      <w:szCs w:val="21"/>
                    </w:rPr>
                  </w:pPr>
                </w:p>
              </w:tc>
              <w:tc>
                <w:tcPr>
                  <w:tcW w:w="1864" w:type="dxa"/>
                  <w:vAlign w:val="center"/>
                </w:tcPr>
                <w:p w14:paraId="0265D943">
                  <w:pPr>
                    <w:widowControl/>
                    <w:adjustRightInd w:val="0"/>
                    <w:snapToGrid w:val="0"/>
                    <w:spacing w:before="76" w:beforeLines="20" w:after="76" w:afterLines="20"/>
                    <w:jc w:val="center"/>
                    <w:rPr>
                      <w:rFonts w:eastAsiaTheme="minorEastAsia"/>
                      <w:sz w:val="21"/>
                      <w:szCs w:val="21"/>
                    </w:rPr>
                  </w:pPr>
                </w:p>
              </w:tc>
              <w:tc>
                <w:tcPr>
                  <w:tcW w:w="1764" w:type="dxa"/>
                  <w:vAlign w:val="center"/>
                </w:tcPr>
                <w:p w14:paraId="184C833C">
                  <w:pPr>
                    <w:widowControl/>
                    <w:adjustRightInd w:val="0"/>
                    <w:snapToGrid w:val="0"/>
                    <w:spacing w:before="76" w:beforeLines="20" w:after="76" w:afterLines="20"/>
                    <w:jc w:val="center"/>
                    <w:rPr>
                      <w:rFonts w:eastAsiaTheme="minorEastAsia"/>
                      <w:sz w:val="21"/>
                      <w:szCs w:val="21"/>
                    </w:rPr>
                  </w:pPr>
                </w:p>
              </w:tc>
            </w:tr>
            <w:tr w14:paraId="343E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14:paraId="78112DB7">
                  <w:pPr>
                    <w:widowControl/>
                    <w:adjustRightInd w:val="0"/>
                    <w:snapToGrid w:val="0"/>
                    <w:spacing w:before="76" w:beforeLines="20" w:after="76" w:afterLines="20"/>
                    <w:jc w:val="center"/>
                    <w:rPr>
                      <w:rFonts w:eastAsiaTheme="minorEastAsia"/>
                      <w:sz w:val="21"/>
                      <w:szCs w:val="21"/>
                    </w:rPr>
                  </w:pPr>
                  <w:r>
                    <w:rPr>
                      <w:rFonts w:hint="eastAsia" w:eastAsiaTheme="minorEastAsia"/>
                      <w:sz w:val="21"/>
                      <w:szCs w:val="21"/>
                    </w:rPr>
                    <w:t>5</w:t>
                  </w:r>
                </w:p>
              </w:tc>
              <w:tc>
                <w:tcPr>
                  <w:tcW w:w="1823" w:type="dxa"/>
                  <w:vAlign w:val="center"/>
                </w:tcPr>
                <w:p w14:paraId="4613AFCE">
                  <w:pPr>
                    <w:widowControl/>
                    <w:adjustRightInd w:val="0"/>
                    <w:snapToGrid w:val="0"/>
                    <w:spacing w:before="76" w:beforeLines="20" w:after="76" w:afterLines="20"/>
                    <w:jc w:val="center"/>
                    <w:rPr>
                      <w:rFonts w:eastAsiaTheme="minorEastAsia"/>
                      <w:sz w:val="21"/>
                      <w:szCs w:val="21"/>
                    </w:rPr>
                  </w:pPr>
                </w:p>
              </w:tc>
              <w:tc>
                <w:tcPr>
                  <w:tcW w:w="2267" w:type="dxa"/>
                  <w:vAlign w:val="center"/>
                </w:tcPr>
                <w:p w14:paraId="7C4C4215">
                  <w:pPr>
                    <w:widowControl/>
                    <w:adjustRightInd w:val="0"/>
                    <w:snapToGrid w:val="0"/>
                    <w:spacing w:before="76" w:beforeLines="20" w:after="76" w:afterLines="20"/>
                    <w:jc w:val="center"/>
                    <w:rPr>
                      <w:rFonts w:eastAsiaTheme="minorEastAsia"/>
                      <w:sz w:val="21"/>
                      <w:szCs w:val="21"/>
                    </w:rPr>
                  </w:pPr>
                </w:p>
              </w:tc>
              <w:tc>
                <w:tcPr>
                  <w:tcW w:w="1864" w:type="dxa"/>
                  <w:vAlign w:val="center"/>
                </w:tcPr>
                <w:p w14:paraId="14900E14">
                  <w:pPr>
                    <w:widowControl/>
                    <w:adjustRightInd w:val="0"/>
                    <w:snapToGrid w:val="0"/>
                    <w:spacing w:before="76" w:beforeLines="20" w:after="76" w:afterLines="20"/>
                    <w:jc w:val="center"/>
                    <w:rPr>
                      <w:rFonts w:eastAsiaTheme="minorEastAsia"/>
                      <w:sz w:val="21"/>
                      <w:szCs w:val="21"/>
                    </w:rPr>
                  </w:pPr>
                </w:p>
              </w:tc>
              <w:tc>
                <w:tcPr>
                  <w:tcW w:w="1764" w:type="dxa"/>
                  <w:vAlign w:val="center"/>
                </w:tcPr>
                <w:p w14:paraId="7578BED9">
                  <w:pPr>
                    <w:widowControl/>
                    <w:adjustRightInd w:val="0"/>
                    <w:snapToGrid w:val="0"/>
                    <w:spacing w:before="76" w:beforeLines="20" w:after="76" w:afterLines="20"/>
                    <w:jc w:val="center"/>
                    <w:rPr>
                      <w:rFonts w:eastAsiaTheme="minorEastAsia"/>
                      <w:sz w:val="21"/>
                      <w:szCs w:val="21"/>
                    </w:rPr>
                  </w:pPr>
                </w:p>
              </w:tc>
            </w:tr>
            <w:tr w14:paraId="6C82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14:paraId="5D51D6A2">
                  <w:pPr>
                    <w:widowControl/>
                    <w:adjustRightInd w:val="0"/>
                    <w:snapToGrid w:val="0"/>
                    <w:spacing w:before="76" w:beforeLines="20" w:after="76" w:afterLines="20"/>
                    <w:jc w:val="center"/>
                    <w:rPr>
                      <w:rFonts w:eastAsiaTheme="minorEastAsia"/>
                      <w:sz w:val="21"/>
                      <w:szCs w:val="21"/>
                    </w:rPr>
                  </w:pPr>
                  <w:r>
                    <w:rPr>
                      <w:rFonts w:hint="eastAsia" w:eastAsiaTheme="minorEastAsia"/>
                      <w:sz w:val="21"/>
                      <w:szCs w:val="21"/>
                    </w:rPr>
                    <w:t>6</w:t>
                  </w:r>
                </w:p>
              </w:tc>
              <w:tc>
                <w:tcPr>
                  <w:tcW w:w="1823" w:type="dxa"/>
                  <w:vAlign w:val="center"/>
                </w:tcPr>
                <w:p w14:paraId="27A3FC4A">
                  <w:pPr>
                    <w:widowControl/>
                    <w:adjustRightInd w:val="0"/>
                    <w:snapToGrid w:val="0"/>
                    <w:spacing w:before="76" w:beforeLines="20" w:after="76" w:afterLines="20"/>
                    <w:jc w:val="center"/>
                    <w:rPr>
                      <w:rFonts w:eastAsiaTheme="minorEastAsia"/>
                      <w:sz w:val="21"/>
                      <w:szCs w:val="21"/>
                    </w:rPr>
                  </w:pPr>
                </w:p>
              </w:tc>
              <w:tc>
                <w:tcPr>
                  <w:tcW w:w="2267" w:type="dxa"/>
                  <w:vAlign w:val="center"/>
                </w:tcPr>
                <w:p w14:paraId="59126AE3">
                  <w:pPr>
                    <w:widowControl/>
                    <w:adjustRightInd w:val="0"/>
                    <w:snapToGrid w:val="0"/>
                    <w:spacing w:before="76" w:beforeLines="20" w:after="76" w:afterLines="20"/>
                    <w:jc w:val="center"/>
                    <w:rPr>
                      <w:rFonts w:eastAsiaTheme="minorEastAsia"/>
                      <w:sz w:val="21"/>
                      <w:szCs w:val="21"/>
                    </w:rPr>
                  </w:pPr>
                </w:p>
              </w:tc>
              <w:tc>
                <w:tcPr>
                  <w:tcW w:w="1864" w:type="dxa"/>
                  <w:vAlign w:val="center"/>
                </w:tcPr>
                <w:p w14:paraId="329B75A9">
                  <w:pPr>
                    <w:widowControl/>
                    <w:adjustRightInd w:val="0"/>
                    <w:snapToGrid w:val="0"/>
                    <w:spacing w:before="76" w:beforeLines="20" w:after="76" w:afterLines="20"/>
                    <w:jc w:val="center"/>
                    <w:rPr>
                      <w:rFonts w:eastAsiaTheme="minorEastAsia"/>
                      <w:sz w:val="21"/>
                      <w:szCs w:val="21"/>
                    </w:rPr>
                  </w:pPr>
                </w:p>
              </w:tc>
              <w:tc>
                <w:tcPr>
                  <w:tcW w:w="1764" w:type="dxa"/>
                  <w:vAlign w:val="center"/>
                </w:tcPr>
                <w:p w14:paraId="10FD9D27">
                  <w:pPr>
                    <w:widowControl/>
                    <w:adjustRightInd w:val="0"/>
                    <w:snapToGrid w:val="0"/>
                    <w:spacing w:before="76" w:beforeLines="20" w:after="76" w:afterLines="20"/>
                    <w:jc w:val="center"/>
                    <w:rPr>
                      <w:rFonts w:eastAsiaTheme="minorEastAsia"/>
                      <w:sz w:val="21"/>
                      <w:szCs w:val="21"/>
                    </w:rPr>
                  </w:pPr>
                </w:p>
              </w:tc>
            </w:tr>
          </w:tbl>
          <w:p w14:paraId="6AB256E9">
            <w:pPr>
              <w:widowControl/>
              <w:adjustRightInd w:val="0"/>
              <w:snapToGrid w:val="0"/>
              <w:spacing w:before="190" w:beforeLines="50" w:line="360" w:lineRule="auto"/>
              <w:ind w:firstLine="480" w:firstLineChars="200"/>
              <w:jc w:val="left"/>
              <w:rPr>
                <w:rFonts w:hint="eastAsia" w:cs="黑体" w:asciiTheme="minorEastAsia" w:hAnsiTheme="minorEastAsia" w:eastAsiaTheme="minorEastAsia"/>
                <w:sz w:val="24"/>
                <w:szCs w:val="24"/>
              </w:rPr>
            </w:pPr>
            <w:r>
              <w:rPr>
                <w:rFonts w:cs="黑体" w:asciiTheme="minorEastAsia" w:hAnsiTheme="minorEastAsia" w:eastAsiaTheme="minorEastAsia"/>
                <w:sz w:val="24"/>
                <w:szCs w:val="24"/>
              </w:rPr>
              <w:t>2</w:t>
            </w:r>
            <w:r>
              <w:rPr>
                <w:rFonts w:hint="eastAsia" w:cs="黑体" w:asciiTheme="minorEastAsia" w:hAnsiTheme="minorEastAsia" w:eastAsiaTheme="minorEastAsia"/>
                <w:sz w:val="24"/>
                <w:szCs w:val="24"/>
              </w:rPr>
              <w:t>.电压分辨力：</w:t>
            </w:r>
          </w:p>
          <w:tbl>
            <w:tblPr>
              <w:tblStyle w:val="17"/>
              <w:tblW w:w="3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3070"/>
            </w:tblGrid>
            <w:tr w14:paraId="00252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56BD149D">
                  <w:pPr>
                    <w:widowControl/>
                    <w:adjustRightInd w:val="0"/>
                    <w:snapToGrid w:val="0"/>
                    <w:spacing w:before="76" w:beforeLines="20" w:after="76" w:afterLines="20"/>
                    <w:jc w:val="center"/>
                    <w:rPr>
                      <w:rFonts w:eastAsiaTheme="minorEastAsia"/>
                      <w:sz w:val="21"/>
                      <w:szCs w:val="21"/>
                    </w:rPr>
                  </w:pPr>
                  <w:r>
                    <w:rPr>
                      <w:rFonts w:eastAsiaTheme="minorEastAsia"/>
                      <w:sz w:val="21"/>
                      <w:szCs w:val="21"/>
                    </w:rPr>
                    <w:t>通道</w:t>
                  </w:r>
                </w:p>
              </w:tc>
              <w:tc>
                <w:tcPr>
                  <w:tcW w:w="3070" w:type="dxa"/>
                  <w:vAlign w:val="center"/>
                </w:tcPr>
                <w:p w14:paraId="2ECCC16C">
                  <w:pPr>
                    <w:widowControl/>
                    <w:adjustRightInd w:val="0"/>
                    <w:snapToGrid w:val="0"/>
                    <w:spacing w:before="76" w:beforeLines="20" w:after="76" w:afterLines="20"/>
                    <w:jc w:val="center"/>
                    <w:rPr>
                      <w:rFonts w:eastAsiaTheme="minorEastAsia"/>
                      <w:sz w:val="21"/>
                      <w:szCs w:val="21"/>
                    </w:rPr>
                  </w:pPr>
                  <w:r>
                    <w:rPr>
                      <w:rFonts w:hint="eastAsia" w:eastAsiaTheme="minorEastAsia"/>
                      <w:sz w:val="21"/>
                      <w:szCs w:val="21"/>
                    </w:rPr>
                    <w:t>电压分辨力</w:t>
                  </w:r>
                  <w:r>
                    <w:rPr>
                      <w:rFonts w:eastAsiaTheme="minorEastAsia"/>
                      <w:sz w:val="21"/>
                      <w:szCs w:val="21"/>
                    </w:rPr>
                    <w:t>（</w:t>
                  </w:r>
                  <w:r>
                    <w:rPr>
                      <w:rFonts w:hint="eastAsia" w:eastAsiaTheme="minorEastAsia"/>
                      <w:sz w:val="21"/>
                      <w:szCs w:val="21"/>
                    </w:rPr>
                    <w:t>μ</w:t>
                  </w:r>
                  <w:r>
                    <w:rPr>
                      <w:rFonts w:eastAsiaTheme="minorEastAsia"/>
                      <w:sz w:val="21"/>
                      <w:szCs w:val="21"/>
                    </w:rPr>
                    <w:t>V）</w:t>
                  </w:r>
                </w:p>
              </w:tc>
            </w:tr>
            <w:tr w14:paraId="151D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2C26F918">
                  <w:pPr>
                    <w:widowControl/>
                    <w:adjustRightInd w:val="0"/>
                    <w:snapToGrid w:val="0"/>
                    <w:spacing w:before="76" w:beforeLines="20" w:after="76" w:afterLines="20"/>
                    <w:jc w:val="center"/>
                    <w:rPr>
                      <w:rFonts w:eastAsiaTheme="minorEastAsia"/>
                      <w:sz w:val="21"/>
                      <w:szCs w:val="21"/>
                    </w:rPr>
                  </w:pPr>
                  <w:r>
                    <w:rPr>
                      <w:rFonts w:hint="eastAsia" w:eastAsiaTheme="minorEastAsia"/>
                      <w:sz w:val="21"/>
                      <w:szCs w:val="21"/>
                    </w:rPr>
                    <w:t>1</w:t>
                  </w:r>
                </w:p>
              </w:tc>
              <w:tc>
                <w:tcPr>
                  <w:tcW w:w="3070" w:type="dxa"/>
                  <w:vAlign w:val="center"/>
                </w:tcPr>
                <w:p w14:paraId="6E2ED13A">
                  <w:pPr>
                    <w:widowControl/>
                    <w:adjustRightInd w:val="0"/>
                    <w:snapToGrid w:val="0"/>
                    <w:spacing w:before="76" w:beforeLines="20" w:after="76" w:afterLines="20"/>
                    <w:jc w:val="center"/>
                    <w:rPr>
                      <w:rFonts w:eastAsiaTheme="minorEastAsia"/>
                      <w:sz w:val="21"/>
                      <w:szCs w:val="21"/>
                    </w:rPr>
                  </w:pPr>
                </w:p>
              </w:tc>
            </w:tr>
            <w:tr w14:paraId="572B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2C7E92E8">
                  <w:pPr>
                    <w:widowControl/>
                    <w:adjustRightInd w:val="0"/>
                    <w:snapToGrid w:val="0"/>
                    <w:spacing w:before="76" w:beforeLines="20" w:after="76" w:afterLines="20"/>
                    <w:jc w:val="center"/>
                    <w:rPr>
                      <w:rFonts w:eastAsiaTheme="minorEastAsia"/>
                      <w:sz w:val="21"/>
                      <w:szCs w:val="21"/>
                    </w:rPr>
                  </w:pPr>
                  <w:r>
                    <w:rPr>
                      <w:rFonts w:hint="eastAsia" w:eastAsiaTheme="minorEastAsia"/>
                      <w:sz w:val="21"/>
                      <w:szCs w:val="21"/>
                    </w:rPr>
                    <w:t>2</w:t>
                  </w:r>
                </w:p>
              </w:tc>
              <w:tc>
                <w:tcPr>
                  <w:tcW w:w="3070" w:type="dxa"/>
                  <w:vAlign w:val="center"/>
                </w:tcPr>
                <w:p w14:paraId="0ED687FB">
                  <w:pPr>
                    <w:widowControl/>
                    <w:adjustRightInd w:val="0"/>
                    <w:snapToGrid w:val="0"/>
                    <w:spacing w:before="76" w:beforeLines="20" w:after="76" w:afterLines="20"/>
                    <w:jc w:val="center"/>
                    <w:rPr>
                      <w:rFonts w:eastAsiaTheme="minorEastAsia"/>
                      <w:sz w:val="21"/>
                      <w:szCs w:val="21"/>
                    </w:rPr>
                  </w:pPr>
                </w:p>
              </w:tc>
            </w:tr>
            <w:tr w14:paraId="7B0F1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349EFD1F">
                  <w:pPr>
                    <w:widowControl/>
                    <w:adjustRightInd w:val="0"/>
                    <w:snapToGrid w:val="0"/>
                    <w:spacing w:before="76" w:beforeLines="20" w:after="76" w:afterLines="20"/>
                    <w:jc w:val="center"/>
                    <w:rPr>
                      <w:rFonts w:eastAsiaTheme="minorEastAsia"/>
                      <w:sz w:val="21"/>
                      <w:szCs w:val="21"/>
                    </w:rPr>
                  </w:pPr>
                  <w:r>
                    <w:rPr>
                      <w:rFonts w:hint="eastAsia" w:eastAsiaTheme="minorEastAsia"/>
                      <w:sz w:val="21"/>
                      <w:szCs w:val="21"/>
                    </w:rPr>
                    <w:t>3</w:t>
                  </w:r>
                </w:p>
              </w:tc>
              <w:tc>
                <w:tcPr>
                  <w:tcW w:w="3070" w:type="dxa"/>
                  <w:vAlign w:val="center"/>
                </w:tcPr>
                <w:p w14:paraId="52615538">
                  <w:pPr>
                    <w:widowControl/>
                    <w:adjustRightInd w:val="0"/>
                    <w:snapToGrid w:val="0"/>
                    <w:spacing w:before="76" w:beforeLines="20" w:after="76" w:afterLines="20"/>
                    <w:jc w:val="center"/>
                    <w:rPr>
                      <w:rFonts w:eastAsiaTheme="minorEastAsia"/>
                      <w:sz w:val="21"/>
                      <w:szCs w:val="21"/>
                    </w:rPr>
                  </w:pPr>
                </w:p>
              </w:tc>
            </w:tr>
            <w:tr w14:paraId="0CAB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0E403ED8">
                  <w:pPr>
                    <w:widowControl/>
                    <w:adjustRightInd w:val="0"/>
                    <w:snapToGrid w:val="0"/>
                    <w:spacing w:before="76" w:beforeLines="20" w:after="76" w:afterLines="20"/>
                    <w:jc w:val="center"/>
                    <w:rPr>
                      <w:rFonts w:eastAsiaTheme="minorEastAsia"/>
                      <w:sz w:val="21"/>
                      <w:szCs w:val="21"/>
                    </w:rPr>
                  </w:pPr>
                  <w:r>
                    <w:rPr>
                      <w:rFonts w:hint="eastAsia" w:eastAsiaTheme="minorEastAsia"/>
                      <w:sz w:val="21"/>
                      <w:szCs w:val="21"/>
                    </w:rPr>
                    <w:t>4</w:t>
                  </w:r>
                </w:p>
              </w:tc>
              <w:tc>
                <w:tcPr>
                  <w:tcW w:w="3070" w:type="dxa"/>
                  <w:vAlign w:val="center"/>
                </w:tcPr>
                <w:p w14:paraId="51B7A116">
                  <w:pPr>
                    <w:widowControl/>
                    <w:adjustRightInd w:val="0"/>
                    <w:snapToGrid w:val="0"/>
                    <w:spacing w:before="76" w:beforeLines="20" w:after="76" w:afterLines="20"/>
                    <w:jc w:val="center"/>
                    <w:rPr>
                      <w:rFonts w:eastAsiaTheme="minorEastAsia"/>
                      <w:sz w:val="21"/>
                      <w:szCs w:val="21"/>
                    </w:rPr>
                  </w:pPr>
                </w:p>
              </w:tc>
            </w:tr>
            <w:tr w14:paraId="05405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2F44FA8B">
                  <w:pPr>
                    <w:widowControl/>
                    <w:adjustRightInd w:val="0"/>
                    <w:snapToGrid w:val="0"/>
                    <w:spacing w:before="76" w:beforeLines="20" w:after="76" w:afterLines="20"/>
                    <w:jc w:val="center"/>
                    <w:rPr>
                      <w:rFonts w:eastAsiaTheme="minorEastAsia"/>
                      <w:sz w:val="21"/>
                      <w:szCs w:val="21"/>
                    </w:rPr>
                  </w:pPr>
                  <w:r>
                    <w:rPr>
                      <w:rFonts w:hint="eastAsia" w:eastAsiaTheme="minorEastAsia"/>
                      <w:sz w:val="21"/>
                      <w:szCs w:val="21"/>
                    </w:rPr>
                    <w:t>5</w:t>
                  </w:r>
                </w:p>
              </w:tc>
              <w:tc>
                <w:tcPr>
                  <w:tcW w:w="3070" w:type="dxa"/>
                  <w:vAlign w:val="center"/>
                </w:tcPr>
                <w:p w14:paraId="044C7C11">
                  <w:pPr>
                    <w:widowControl/>
                    <w:adjustRightInd w:val="0"/>
                    <w:snapToGrid w:val="0"/>
                    <w:spacing w:before="76" w:beforeLines="20" w:after="76" w:afterLines="20"/>
                    <w:jc w:val="center"/>
                    <w:rPr>
                      <w:rFonts w:eastAsiaTheme="minorEastAsia"/>
                      <w:sz w:val="21"/>
                      <w:szCs w:val="21"/>
                    </w:rPr>
                  </w:pPr>
                </w:p>
              </w:tc>
            </w:tr>
            <w:tr w14:paraId="365BB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11213AA2">
                  <w:pPr>
                    <w:widowControl/>
                    <w:adjustRightInd w:val="0"/>
                    <w:snapToGrid w:val="0"/>
                    <w:spacing w:before="76" w:beforeLines="20" w:after="76" w:afterLines="20"/>
                    <w:jc w:val="center"/>
                    <w:rPr>
                      <w:rFonts w:eastAsiaTheme="minorEastAsia"/>
                      <w:sz w:val="21"/>
                      <w:szCs w:val="21"/>
                    </w:rPr>
                  </w:pPr>
                  <w:r>
                    <w:rPr>
                      <w:rFonts w:hint="eastAsia" w:eastAsiaTheme="minorEastAsia"/>
                      <w:sz w:val="21"/>
                      <w:szCs w:val="21"/>
                    </w:rPr>
                    <w:t>6</w:t>
                  </w:r>
                </w:p>
              </w:tc>
              <w:tc>
                <w:tcPr>
                  <w:tcW w:w="3070" w:type="dxa"/>
                  <w:vAlign w:val="center"/>
                </w:tcPr>
                <w:p w14:paraId="42D311B9">
                  <w:pPr>
                    <w:widowControl/>
                    <w:adjustRightInd w:val="0"/>
                    <w:snapToGrid w:val="0"/>
                    <w:spacing w:before="76" w:beforeLines="20" w:after="76" w:afterLines="20"/>
                    <w:jc w:val="center"/>
                    <w:rPr>
                      <w:rFonts w:eastAsiaTheme="minorEastAsia"/>
                      <w:sz w:val="21"/>
                      <w:szCs w:val="21"/>
                    </w:rPr>
                  </w:pPr>
                </w:p>
              </w:tc>
            </w:tr>
          </w:tbl>
          <w:p w14:paraId="781D06F4">
            <w:pPr>
              <w:widowControl/>
              <w:adjustRightInd w:val="0"/>
              <w:snapToGrid w:val="0"/>
              <w:spacing w:before="76" w:beforeLines="20" w:after="76" w:afterLines="20"/>
              <w:ind w:firstLine="480" w:firstLineChars="200"/>
              <w:jc w:val="left"/>
              <w:rPr>
                <w:rFonts w:hint="eastAsia" w:cs="黑体" w:asciiTheme="minorEastAsia" w:hAnsiTheme="minorEastAsia" w:eastAsiaTheme="minorEastAsia"/>
                <w:sz w:val="24"/>
                <w:szCs w:val="24"/>
              </w:rPr>
            </w:pPr>
          </w:p>
        </w:tc>
      </w:tr>
      <w:tr w14:paraId="49A6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9619" w:type="dxa"/>
            <w:vAlign w:val="center"/>
          </w:tcPr>
          <w:p w14:paraId="0A53BDD9">
            <w:pPr>
              <w:widowControl/>
              <w:adjustRightInd w:val="0"/>
              <w:snapToGrid w:val="0"/>
              <w:spacing w:before="76" w:beforeLines="20" w:after="76" w:afterLines="20"/>
              <w:jc w:val="left"/>
              <w:rPr>
                <w:rFonts w:hint="eastAsia" w:cs="黑体" w:asciiTheme="minorEastAsia" w:hAnsiTheme="minorEastAsia" w:eastAsiaTheme="minorEastAsia"/>
                <w:sz w:val="24"/>
                <w:szCs w:val="24"/>
              </w:rPr>
            </w:pPr>
            <w:r>
              <w:rPr>
                <w:rFonts w:cs="黑体" w:asciiTheme="minorEastAsia" w:hAnsiTheme="minorEastAsia" w:eastAsiaTheme="minorEastAsia"/>
                <w:sz w:val="24"/>
                <w:szCs w:val="24"/>
              </w:rPr>
              <w:t>校准结果不确定度的评估和表述均符合JJF</w:t>
            </w:r>
            <w:r>
              <w:rPr>
                <w:rFonts w:hint="eastAsia" w:cs="黑体" w:asciiTheme="minorEastAsia" w:hAnsiTheme="minorEastAsia" w:eastAsiaTheme="minorEastAsia"/>
                <w:sz w:val="24"/>
                <w:szCs w:val="24"/>
              </w:rPr>
              <w:t>1059.1要求。</w:t>
            </w:r>
          </w:p>
        </w:tc>
      </w:tr>
    </w:tbl>
    <w:p w14:paraId="21ED8792">
      <w:pPr>
        <w:widowControl/>
        <w:adjustRightInd w:val="0"/>
        <w:snapToGrid w:val="0"/>
        <w:spacing w:line="360" w:lineRule="auto"/>
        <w:ind w:firstLine="720" w:firstLineChars="300"/>
        <w:rPr>
          <w:rFonts w:hint="eastAsia" w:cs="黑体" w:asciiTheme="minorEastAsia" w:hAnsiTheme="minorEastAsia" w:eastAsiaTheme="minorEastAsia"/>
          <w:sz w:val="24"/>
          <w:szCs w:val="24"/>
        </w:rPr>
      </w:pPr>
    </w:p>
    <w:p w14:paraId="3076BEC3">
      <w:pPr>
        <w:widowControl/>
        <w:adjustRightInd w:val="0"/>
        <w:snapToGrid w:val="0"/>
        <w:spacing w:line="360" w:lineRule="auto"/>
        <w:ind w:firstLine="720" w:firstLineChars="300"/>
        <w:rPr>
          <w:rFonts w:hint="eastAsia" w:cs="黑体" w:asciiTheme="minorEastAsia" w:hAnsiTheme="minorEastAsia" w:eastAsiaTheme="minorEastAsia"/>
          <w:sz w:val="24"/>
          <w:szCs w:val="24"/>
          <w:u w:val="single"/>
        </w:rPr>
      </w:pPr>
      <w:r>
        <w:rPr>
          <w:rFonts w:hint="eastAsia" w:cs="黑体" w:asciiTheme="minorEastAsia" w:hAnsiTheme="minorEastAsia" w:eastAsiaTheme="minorEastAsia"/>
          <w:sz w:val="24"/>
          <w:szCs w:val="24"/>
        </w:rPr>
        <w:t>校准员：</w:t>
      </w:r>
      <w:r>
        <w:rPr>
          <w:rFonts w:hint="eastAsia" w:cs="黑体" w:asciiTheme="minorEastAsia" w:hAnsiTheme="minorEastAsia" w:eastAsiaTheme="minorEastAsia"/>
          <w:sz w:val="24"/>
          <w:szCs w:val="24"/>
          <w:u w:val="single"/>
        </w:rPr>
        <w:t xml:space="preserve">              </w:t>
      </w:r>
      <w:r>
        <w:rPr>
          <w:rFonts w:hint="eastAsia" w:cs="黑体" w:asciiTheme="minorEastAsia" w:hAnsiTheme="minorEastAsia" w:eastAsiaTheme="minorEastAsia"/>
          <w:sz w:val="24"/>
          <w:szCs w:val="24"/>
        </w:rPr>
        <w:t xml:space="preserve">                      核验员：</w:t>
      </w:r>
      <w:r>
        <w:rPr>
          <w:rFonts w:hint="eastAsia" w:cs="黑体" w:asciiTheme="minorEastAsia" w:hAnsiTheme="minorEastAsia" w:eastAsiaTheme="minorEastAsia"/>
          <w:sz w:val="24"/>
          <w:szCs w:val="24"/>
          <w:u w:val="single"/>
        </w:rPr>
        <w:t xml:space="preserve">              </w:t>
      </w:r>
    </w:p>
    <w:p w14:paraId="568106B2">
      <w:pPr>
        <w:snapToGrid w:val="0"/>
        <w:spacing w:before="190" w:beforeLines="50"/>
        <w:jc w:val="center"/>
        <w:rPr>
          <w:rFonts w:hint="eastAsia" w:ascii="宋体" w:hAnsi="宋体"/>
          <w:sz w:val="21"/>
          <w:szCs w:val="21"/>
        </w:rPr>
      </w:pPr>
      <w:r>
        <w:rPr>
          <w:rFonts w:hint="eastAsia"/>
          <w:sz w:val="21"/>
          <w:szCs w:val="21"/>
        </w:rPr>
        <w:t>第</w:t>
      </w:r>
      <w:r>
        <w:rPr>
          <w:sz w:val="21"/>
          <w:szCs w:val="21"/>
        </w:rPr>
        <w:t xml:space="preserve">   </w:t>
      </w:r>
      <w:r>
        <w:rPr>
          <w:rFonts w:hint="eastAsia"/>
          <w:sz w:val="21"/>
          <w:szCs w:val="21"/>
        </w:rPr>
        <w:t>页</w:t>
      </w:r>
      <w:r>
        <w:rPr>
          <w:sz w:val="21"/>
          <w:szCs w:val="21"/>
        </w:rPr>
        <w:t xml:space="preserve">  </w:t>
      </w:r>
      <w:r>
        <w:rPr>
          <w:rFonts w:hint="eastAsia"/>
          <w:sz w:val="21"/>
          <w:szCs w:val="21"/>
        </w:rPr>
        <w:t>共</w:t>
      </w:r>
      <w:r>
        <w:rPr>
          <w:sz w:val="21"/>
          <w:szCs w:val="21"/>
        </w:rPr>
        <w:t xml:space="preserve">   </w:t>
      </w:r>
      <w:r>
        <w:rPr>
          <w:rFonts w:hint="eastAsia"/>
          <w:sz w:val="21"/>
          <w:szCs w:val="21"/>
        </w:rPr>
        <w:t>页</w:t>
      </w:r>
    </w:p>
    <w:p w14:paraId="2EEABBEC">
      <w:pPr>
        <w:widowControl/>
        <w:jc w:val="left"/>
        <w:rPr>
          <w:rFonts w:hint="eastAsia" w:cs="黑体" w:asciiTheme="minorEastAsia" w:hAnsiTheme="minorEastAsia" w:eastAsiaTheme="minorEastAsia"/>
          <w:sz w:val="24"/>
          <w:szCs w:val="24"/>
        </w:rPr>
      </w:pPr>
      <w:r>
        <w:rPr>
          <w:rFonts w:cs="黑体" w:asciiTheme="minorEastAsia" w:hAnsiTheme="minorEastAsia" w:eastAsiaTheme="minorEastAsia"/>
          <w:sz w:val="24"/>
          <w:szCs w:val="24"/>
        </w:rPr>
        <w:br w:type="page"/>
      </w:r>
    </w:p>
    <w:p w14:paraId="23F2224C">
      <w:pPr>
        <w:pStyle w:val="2"/>
        <w:spacing w:line="240" w:lineRule="auto"/>
        <w:jc w:val="left"/>
        <w:rPr>
          <w:rFonts w:ascii="黑体" w:eastAsia="黑体"/>
          <w:szCs w:val="28"/>
        </w:rPr>
      </w:pPr>
      <w:bookmarkStart w:id="114" w:name="_Toc150645961"/>
      <w:r>
        <w:rPr>
          <w:rFonts w:hint="eastAsia" w:ascii="黑体" w:eastAsia="黑体"/>
          <w:b w:val="0"/>
          <w:spacing w:val="0"/>
          <w:w w:val="100"/>
          <w:sz w:val="28"/>
          <w:szCs w:val="28"/>
        </w:rPr>
        <w:t>附录</w:t>
      </w:r>
      <w:r>
        <w:rPr>
          <w:rFonts w:ascii="黑体" w:eastAsia="黑体"/>
          <w:b w:val="0"/>
          <w:spacing w:val="0"/>
          <w:w w:val="100"/>
          <w:sz w:val="28"/>
          <w:szCs w:val="28"/>
        </w:rPr>
        <w:t xml:space="preserve">C </w:t>
      </w:r>
      <w:bookmarkEnd w:id="98"/>
      <w:r>
        <w:rPr>
          <w:rFonts w:hint="eastAsia" w:ascii="黑体" w:eastAsia="黑体"/>
          <w:b w:val="0"/>
          <w:spacing w:val="0"/>
          <w:w w:val="100"/>
          <w:sz w:val="28"/>
          <w:szCs w:val="28"/>
        </w:rPr>
        <w:t>电压测量误差不确定度评定示例</w:t>
      </w:r>
      <w:bookmarkEnd w:id="114"/>
    </w:p>
    <w:bookmarkEnd w:id="99"/>
    <w:bookmarkEnd w:id="100"/>
    <w:bookmarkEnd w:id="101"/>
    <w:bookmarkEnd w:id="102"/>
    <w:bookmarkEnd w:id="103"/>
    <w:bookmarkEnd w:id="104"/>
    <w:bookmarkEnd w:id="105"/>
    <w:bookmarkEnd w:id="106"/>
    <w:bookmarkEnd w:id="107"/>
    <w:p w14:paraId="1B1A86AB"/>
    <w:p w14:paraId="63AD056B">
      <w:pPr>
        <w:widowControl/>
        <w:adjustRightInd w:val="0"/>
        <w:snapToGrid w:val="0"/>
        <w:spacing w:line="360" w:lineRule="auto"/>
        <w:jc w:val="left"/>
        <w:rPr>
          <w:rFonts w:eastAsiaTheme="minorEastAsia"/>
          <w:sz w:val="24"/>
          <w:szCs w:val="24"/>
        </w:rPr>
      </w:pPr>
      <w:r>
        <w:rPr>
          <w:rFonts w:eastAsiaTheme="minorEastAsia"/>
          <w:sz w:val="24"/>
          <w:szCs w:val="24"/>
        </w:rPr>
        <w:t>C.1 概述</w:t>
      </w:r>
    </w:p>
    <w:p w14:paraId="7FB5B5A8">
      <w:pPr>
        <w:widowControl/>
        <w:adjustRightInd w:val="0"/>
        <w:snapToGrid w:val="0"/>
        <w:spacing w:line="360" w:lineRule="auto"/>
        <w:jc w:val="left"/>
        <w:rPr>
          <w:rFonts w:eastAsiaTheme="minorEastAsia"/>
          <w:sz w:val="24"/>
          <w:szCs w:val="24"/>
        </w:rPr>
      </w:pPr>
      <w:r>
        <w:rPr>
          <w:rFonts w:eastAsiaTheme="minorEastAsia"/>
          <w:sz w:val="24"/>
          <w:szCs w:val="24"/>
        </w:rPr>
        <w:t>C.1.1 被校准仪器</w:t>
      </w:r>
    </w:p>
    <w:p w14:paraId="7906DB6C">
      <w:pPr>
        <w:widowControl/>
        <w:adjustRightInd w:val="0"/>
        <w:snapToGrid w:val="0"/>
        <w:spacing w:line="360" w:lineRule="auto"/>
        <w:ind w:firstLine="480" w:firstLineChars="200"/>
        <w:jc w:val="left"/>
        <w:rPr>
          <w:rFonts w:eastAsiaTheme="minorEastAsia"/>
          <w:sz w:val="24"/>
          <w:szCs w:val="24"/>
        </w:rPr>
      </w:pPr>
      <w:r>
        <w:rPr>
          <w:rFonts w:hint="eastAsia" w:eastAsiaTheme="minorEastAsia"/>
          <w:sz w:val="24"/>
          <w:szCs w:val="24"/>
        </w:rPr>
        <w:t>地电场仪，分辨力1</w:t>
      </w:r>
      <w:r>
        <w:rPr>
          <w:rFonts w:eastAsiaTheme="minorEastAsia"/>
          <w:sz w:val="24"/>
          <w:szCs w:val="24"/>
        </w:rPr>
        <w:t>0</w:t>
      </w:r>
      <w:r>
        <w:rPr>
          <w:rFonts w:hint="eastAsia" w:eastAsiaTheme="minorEastAsia"/>
          <w:sz w:val="24"/>
          <w:szCs w:val="24"/>
        </w:rPr>
        <w:t>μ</w:t>
      </w:r>
      <w:r>
        <w:rPr>
          <w:rFonts w:eastAsiaTheme="minorEastAsia"/>
          <w:sz w:val="24"/>
          <w:szCs w:val="24"/>
        </w:rPr>
        <w:t>V</w:t>
      </w:r>
      <w:r>
        <w:rPr>
          <w:rFonts w:hint="eastAsia" w:eastAsiaTheme="minorEastAsia"/>
          <w:sz w:val="24"/>
          <w:szCs w:val="24"/>
        </w:rPr>
        <w:t>，量程为-</w:t>
      </w:r>
      <w:r>
        <w:rPr>
          <w:rFonts w:eastAsiaTheme="minorEastAsia"/>
          <w:sz w:val="24"/>
          <w:szCs w:val="24"/>
        </w:rPr>
        <w:t>1000000</w:t>
      </w:r>
      <w:r>
        <w:rPr>
          <w:rFonts w:hint="eastAsia" w:eastAsiaTheme="minorEastAsia"/>
          <w:sz w:val="24"/>
          <w:szCs w:val="24"/>
        </w:rPr>
        <w:t>μ</w:t>
      </w:r>
      <w:r>
        <w:rPr>
          <w:rFonts w:eastAsiaTheme="minorEastAsia"/>
          <w:sz w:val="24"/>
          <w:szCs w:val="24"/>
        </w:rPr>
        <w:t>V</w:t>
      </w:r>
      <w:r>
        <w:rPr>
          <w:rFonts w:hint="eastAsia" w:eastAsiaTheme="minorEastAsia"/>
          <w:sz w:val="24"/>
          <w:szCs w:val="24"/>
        </w:rPr>
        <w:t>至</w:t>
      </w:r>
      <w:r>
        <w:rPr>
          <w:rFonts w:eastAsiaTheme="minorEastAsia"/>
          <w:sz w:val="24"/>
          <w:szCs w:val="24"/>
        </w:rPr>
        <w:t>1000000</w:t>
      </w:r>
      <w:r>
        <w:rPr>
          <w:rFonts w:hint="eastAsia" w:eastAsiaTheme="minorEastAsia"/>
          <w:sz w:val="24"/>
          <w:szCs w:val="24"/>
        </w:rPr>
        <w:t>μ</w:t>
      </w:r>
      <w:r>
        <w:rPr>
          <w:rFonts w:eastAsiaTheme="minorEastAsia"/>
          <w:sz w:val="24"/>
          <w:szCs w:val="24"/>
        </w:rPr>
        <w:t>V</w:t>
      </w:r>
      <w:r>
        <w:rPr>
          <w:rFonts w:hint="eastAsia" w:eastAsiaTheme="minorEastAsia"/>
          <w:sz w:val="24"/>
          <w:szCs w:val="24"/>
        </w:rPr>
        <w:t>。</w:t>
      </w:r>
    </w:p>
    <w:p w14:paraId="171CC5EF">
      <w:pPr>
        <w:widowControl/>
        <w:adjustRightInd w:val="0"/>
        <w:snapToGrid w:val="0"/>
        <w:spacing w:line="360" w:lineRule="auto"/>
        <w:jc w:val="left"/>
        <w:rPr>
          <w:rFonts w:eastAsiaTheme="minorEastAsia"/>
          <w:sz w:val="24"/>
          <w:szCs w:val="24"/>
        </w:rPr>
      </w:pPr>
      <w:r>
        <w:rPr>
          <w:rFonts w:eastAsiaTheme="minorEastAsia"/>
          <w:sz w:val="24"/>
          <w:szCs w:val="24"/>
        </w:rPr>
        <w:t>C.1.2 测量标准</w:t>
      </w:r>
    </w:p>
    <w:p w14:paraId="45E21380">
      <w:pPr>
        <w:widowControl/>
        <w:adjustRightInd w:val="0"/>
        <w:snapToGrid w:val="0"/>
        <w:spacing w:line="360" w:lineRule="auto"/>
        <w:ind w:firstLine="480" w:firstLineChars="200"/>
        <w:jc w:val="left"/>
        <w:rPr>
          <w:rFonts w:eastAsiaTheme="minorEastAsia"/>
          <w:sz w:val="24"/>
          <w:szCs w:val="24"/>
        </w:rPr>
      </w:pPr>
      <w:r>
        <w:rPr>
          <w:rFonts w:eastAsiaTheme="minorEastAsia"/>
          <w:sz w:val="24"/>
          <w:szCs w:val="24"/>
        </w:rPr>
        <w:t>FUlKE</w:t>
      </w:r>
      <w:r>
        <w:rPr>
          <w:rFonts w:hint="eastAsia" w:eastAsiaTheme="minorEastAsia"/>
          <w:sz w:val="24"/>
          <w:szCs w:val="24"/>
        </w:rPr>
        <w:t xml:space="preserve"> </w:t>
      </w:r>
      <w:r>
        <w:rPr>
          <w:rFonts w:eastAsiaTheme="minorEastAsia"/>
          <w:sz w:val="24"/>
          <w:szCs w:val="24"/>
        </w:rPr>
        <w:t>5720A多功能校准源。</w:t>
      </w:r>
    </w:p>
    <w:p w14:paraId="0D12FFC0">
      <w:pPr>
        <w:widowControl/>
        <w:adjustRightInd w:val="0"/>
        <w:snapToGrid w:val="0"/>
        <w:spacing w:line="360" w:lineRule="auto"/>
        <w:jc w:val="left"/>
        <w:rPr>
          <w:rFonts w:eastAsiaTheme="minorEastAsia"/>
          <w:sz w:val="24"/>
          <w:szCs w:val="24"/>
        </w:rPr>
      </w:pPr>
      <w:r>
        <w:rPr>
          <w:rFonts w:eastAsiaTheme="minorEastAsia"/>
          <w:sz w:val="24"/>
          <w:szCs w:val="24"/>
        </w:rPr>
        <w:t>C.1.3 测量方法</w:t>
      </w:r>
    </w:p>
    <w:p w14:paraId="2CEA31F5">
      <w:pPr>
        <w:widowControl/>
        <w:adjustRightInd w:val="0"/>
        <w:snapToGrid w:val="0"/>
        <w:spacing w:line="360" w:lineRule="auto"/>
        <w:ind w:firstLine="480" w:firstLineChars="200"/>
        <w:jc w:val="left"/>
        <w:rPr>
          <w:sz w:val="24"/>
          <w:szCs w:val="24"/>
        </w:rPr>
      </w:pPr>
      <w:r>
        <w:rPr>
          <w:rFonts w:eastAsiaTheme="minorEastAsia"/>
          <w:sz w:val="24"/>
          <w:szCs w:val="24"/>
        </w:rPr>
        <w:t>依据本校准规范7.2.</w:t>
      </w:r>
      <w:r>
        <w:rPr>
          <w:rFonts w:hint="eastAsia" w:eastAsiaTheme="minorEastAsia"/>
          <w:sz w:val="24"/>
          <w:szCs w:val="24"/>
        </w:rPr>
        <w:t>2</w:t>
      </w:r>
      <w:r>
        <w:rPr>
          <w:rFonts w:eastAsiaTheme="minorEastAsia"/>
          <w:sz w:val="24"/>
          <w:szCs w:val="24"/>
        </w:rPr>
        <w:t>中电压测量误差的校准方法，</w:t>
      </w:r>
      <w:r>
        <w:rPr>
          <w:rFonts w:hint="eastAsia" w:eastAsiaTheme="minorEastAsia"/>
          <w:sz w:val="24"/>
          <w:szCs w:val="24"/>
        </w:rPr>
        <w:t>用</w:t>
      </w:r>
      <w:r>
        <w:rPr>
          <w:rFonts w:eastAsiaTheme="minorEastAsia"/>
          <w:sz w:val="24"/>
          <w:szCs w:val="24"/>
        </w:rPr>
        <w:t>UlKE5720A多功能校准源</w:t>
      </w:r>
      <w:r>
        <w:rPr>
          <w:rFonts w:hint="eastAsia" w:eastAsiaTheme="minorEastAsia"/>
          <w:sz w:val="24"/>
          <w:szCs w:val="24"/>
        </w:rPr>
        <w:t>作为直流电压标准源</w:t>
      </w:r>
      <w:r>
        <w:rPr>
          <w:rFonts w:eastAsiaTheme="minorEastAsia"/>
          <w:sz w:val="24"/>
          <w:szCs w:val="24"/>
        </w:rPr>
        <w:t>输出直流电压1000000</w:t>
      </w:r>
      <w:r>
        <w:rPr>
          <w:sz w:val="24"/>
          <w:szCs w:val="24"/>
        </w:rPr>
        <w:t>μ</w:t>
      </w:r>
      <w:r>
        <w:rPr>
          <w:rFonts w:eastAsiaTheme="minorEastAsia"/>
          <w:sz w:val="24"/>
          <w:szCs w:val="24"/>
        </w:rPr>
        <w:t>V，</w:t>
      </w:r>
      <w:r>
        <w:rPr>
          <w:rFonts w:hint="eastAsia" w:eastAsiaTheme="minorEastAsia"/>
          <w:sz w:val="24"/>
          <w:szCs w:val="24"/>
        </w:rPr>
        <w:t>记录被校地电场仪示值</w:t>
      </w:r>
      <w:r>
        <w:rPr>
          <w:rFonts w:eastAsiaTheme="minorEastAsia"/>
          <w:sz w:val="24"/>
          <w:szCs w:val="24"/>
        </w:rPr>
        <w:t>。</w:t>
      </w:r>
    </w:p>
    <w:p w14:paraId="2F8B493D">
      <w:pPr>
        <w:widowControl/>
        <w:adjustRightInd w:val="0"/>
        <w:snapToGrid w:val="0"/>
        <w:spacing w:line="360" w:lineRule="auto"/>
        <w:jc w:val="left"/>
        <w:rPr>
          <w:rFonts w:eastAsiaTheme="minorEastAsia"/>
          <w:sz w:val="24"/>
          <w:szCs w:val="24"/>
        </w:rPr>
      </w:pPr>
      <w:r>
        <w:rPr>
          <w:rFonts w:eastAsiaTheme="minorEastAsia"/>
          <w:sz w:val="24"/>
          <w:szCs w:val="24"/>
        </w:rPr>
        <w:t>C.1.4 测量环境</w:t>
      </w:r>
    </w:p>
    <w:p w14:paraId="0D857CB5">
      <w:pPr>
        <w:widowControl/>
        <w:adjustRightInd w:val="0"/>
        <w:snapToGrid w:val="0"/>
        <w:spacing w:line="360" w:lineRule="auto"/>
        <w:ind w:firstLine="480" w:firstLineChars="200"/>
        <w:jc w:val="left"/>
        <w:rPr>
          <w:rFonts w:eastAsiaTheme="minorEastAsia"/>
          <w:sz w:val="24"/>
          <w:szCs w:val="24"/>
        </w:rPr>
      </w:pPr>
      <w:r>
        <w:rPr>
          <w:rFonts w:eastAsiaTheme="minorEastAsia"/>
          <w:sz w:val="24"/>
          <w:szCs w:val="24"/>
        </w:rPr>
        <w:t>温度：18℃~23℃，相对湿度：≤80%。</w:t>
      </w:r>
    </w:p>
    <w:p w14:paraId="550DF389">
      <w:pPr>
        <w:widowControl/>
        <w:adjustRightInd w:val="0"/>
        <w:snapToGrid w:val="0"/>
        <w:spacing w:line="360" w:lineRule="auto"/>
        <w:jc w:val="left"/>
        <w:rPr>
          <w:rFonts w:eastAsiaTheme="minorEastAsia"/>
          <w:sz w:val="24"/>
          <w:szCs w:val="24"/>
        </w:rPr>
      </w:pPr>
      <w:r>
        <w:rPr>
          <w:rFonts w:eastAsiaTheme="minorEastAsia"/>
          <w:sz w:val="24"/>
          <w:szCs w:val="24"/>
        </w:rPr>
        <w:t>C.2 测量模型</w:t>
      </w:r>
    </w:p>
    <w:p w14:paraId="1344A910">
      <w:pPr>
        <w:adjustRightInd w:val="0"/>
        <w:snapToGrid w:val="0"/>
        <w:spacing w:line="360" w:lineRule="auto"/>
        <w:ind w:firstLine="480" w:firstLineChars="200"/>
        <w:jc w:val="left"/>
        <w:rPr>
          <w:sz w:val="24"/>
          <w:szCs w:val="24"/>
        </w:rPr>
      </w:pPr>
      <w:r>
        <w:rPr>
          <w:sz w:val="24"/>
          <w:szCs w:val="24"/>
        </w:rPr>
        <w:t>设</w:t>
      </w:r>
      <m:oMath>
        <m:sSub>
          <m:sSubPr>
            <m:ctrlPr>
              <w:rPr>
                <w:rFonts w:ascii="Cambria Math" w:hAnsi="Cambria Math" w:eastAsia="MS Gothic"/>
                <w:i/>
                <w:sz w:val="24"/>
                <w:szCs w:val="24"/>
              </w:rPr>
            </m:ctrlPr>
          </m:sSubPr>
          <m:e>
            <m:r>
              <m:rPr/>
              <w:rPr>
                <w:rFonts w:ascii="Cambria Math" w:hAnsi="Cambria Math" w:eastAsia="MS Gothic"/>
                <w:sz w:val="24"/>
                <w:szCs w:val="24"/>
              </w:rPr>
              <m:t>V</m:t>
            </m:r>
            <m:ctrlPr>
              <w:rPr>
                <w:rFonts w:ascii="Cambria Math" w:hAnsi="Cambria Math" w:eastAsia="MS Gothic"/>
                <w:i/>
                <w:sz w:val="24"/>
                <w:szCs w:val="24"/>
              </w:rPr>
            </m:ctrlPr>
          </m:e>
          <m:sub>
            <m:r>
              <m:rPr/>
              <w:rPr>
                <w:rFonts w:ascii="Cambria Math" w:hAnsi="Cambria Math" w:eastAsia="MS Gothic"/>
                <w:sz w:val="24"/>
                <w:szCs w:val="24"/>
              </w:rPr>
              <m:t>N</m:t>
            </m:r>
            <m:ctrlPr>
              <w:rPr>
                <w:rFonts w:ascii="Cambria Math" w:hAnsi="Cambria Math" w:eastAsia="MS Gothic"/>
                <w:i/>
                <w:sz w:val="24"/>
                <w:szCs w:val="24"/>
              </w:rPr>
            </m:ctrlPr>
          </m:sub>
        </m:sSub>
      </m:oMath>
      <w:r>
        <w:rPr>
          <w:sz w:val="24"/>
          <w:szCs w:val="24"/>
        </w:rPr>
        <w:t>为</w:t>
      </w:r>
      <w:r>
        <w:rPr>
          <w:rFonts w:hint="eastAsia"/>
          <w:sz w:val="24"/>
          <w:szCs w:val="24"/>
        </w:rPr>
        <w:t>多功能校准源输出标准</w:t>
      </w:r>
      <w:r>
        <w:rPr>
          <w:sz w:val="24"/>
          <w:szCs w:val="24"/>
        </w:rPr>
        <w:t>值，被校仪器对标准电压多次测量值的算术平均值</w:t>
      </w:r>
      <m:oMath>
        <m:acc>
          <m:accPr>
            <m:chr m:val="̅"/>
            <m:ctrlPr>
              <w:rPr>
                <w:rFonts w:ascii="Cambria Math" w:hAnsi="Cambria Math"/>
                <w:i/>
                <w:sz w:val="24"/>
                <w:szCs w:val="24"/>
              </w:rPr>
            </m:ctrlPr>
          </m:accPr>
          <m:e>
            <m:r>
              <m:rPr/>
              <w:rPr>
                <w:rFonts w:ascii="Cambria Math" w:hAnsi="Cambria Math"/>
                <w:sz w:val="24"/>
                <w:szCs w:val="24"/>
              </w:rPr>
              <m:t>V</m:t>
            </m:r>
            <m:ctrlPr>
              <w:rPr>
                <w:rFonts w:ascii="Cambria Math" w:hAnsi="Cambria Math"/>
                <w:i/>
                <w:sz w:val="24"/>
                <w:szCs w:val="24"/>
              </w:rPr>
            </m:ctrlPr>
          </m:e>
        </m:acc>
      </m:oMath>
      <w:r>
        <w:rPr>
          <w:sz w:val="24"/>
          <w:szCs w:val="24"/>
        </w:rPr>
        <w:t>为电压最终的测得值。</w:t>
      </w:r>
      <w:r>
        <w:rPr>
          <w:rFonts w:hint="eastAsia"/>
          <w:sz w:val="24"/>
          <w:szCs w:val="24"/>
        </w:rPr>
        <w:t>由</w:t>
      </w:r>
      <w:r>
        <w:rPr>
          <w:sz w:val="24"/>
          <w:szCs w:val="24"/>
        </w:rPr>
        <w:t>使用说明书可知，对于</w:t>
      </w:r>
      <w:r>
        <w:rPr>
          <w:rFonts w:eastAsiaTheme="minorEastAsia"/>
          <w:sz w:val="24"/>
          <w:szCs w:val="24"/>
        </w:rPr>
        <w:t>FUlKE5720A多功能校准源</w:t>
      </w:r>
      <w:r>
        <w:rPr>
          <w:rFonts w:hint="eastAsia" w:eastAsiaTheme="minorEastAsia"/>
          <w:sz w:val="24"/>
          <w:szCs w:val="24"/>
        </w:rPr>
        <w:t>和地电场仪</w:t>
      </w:r>
      <w:r>
        <w:rPr>
          <w:sz w:val="24"/>
          <w:szCs w:val="24"/>
        </w:rPr>
        <w:t>，在标准条件下，温度、湿度等带来的影响可忽略，由此可得到：</w:t>
      </w:r>
    </w:p>
    <w:p w14:paraId="4C167991">
      <w:pPr>
        <w:adjustRightInd w:val="0"/>
        <w:snapToGrid w:val="0"/>
        <w:spacing w:line="360" w:lineRule="auto"/>
        <w:ind w:firstLine="480" w:firstLineChars="200"/>
        <w:jc w:val="right"/>
        <w:rPr>
          <w:sz w:val="24"/>
          <w:szCs w:val="24"/>
        </w:rPr>
      </w:pPr>
      <m:oMath>
        <m:r>
          <m:rPr>
            <m:sty m:val="p"/>
          </m:rPr>
          <w:rPr>
            <w:rFonts w:ascii="Cambria Math" w:hAnsi="Cambria Math"/>
            <w:sz w:val="24"/>
            <w:szCs w:val="24"/>
          </w:rPr>
          <m:t>∆V</m:t>
        </m:r>
        <m:r>
          <m:rPr/>
          <w:rPr>
            <w:rFonts w:ascii="Cambria Math" w:hAnsi="Cambria Math"/>
            <w:sz w:val="24"/>
            <w:szCs w:val="24"/>
          </w:rPr>
          <m:t>=</m:t>
        </m:r>
        <m:acc>
          <m:accPr>
            <m:chr m:val="̅"/>
            <m:ctrlPr>
              <w:rPr>
                <w:rFonts w:ascii="Cambria Math" w:hAnsi="Cambria Math"/>
                <w:i/>
                <w:sz w:val="24"/>
                <w:szCs w:val="24"/>
              </w:rPr>
            </m:ctrlPr>
          </m:accPr>
          <m:e>
            <m:r>
              <m:rPr/>
              <w:rPr>
                <w:rFonts w:ascii="Cambria Math" w:hAnsi="Cambria Math"/>
                <w:sz w:val="24"/>
                <w:szCs w:val="24"/>
              </w:rPr>
              <m:t>V</m:t>
            </m:r>
            <m:ctrlPr>
              <w:rPr>
                <w:rFonts w:ascii="Cambria Math" w:hAnsi="Cambria Math"/>
                <w:i/>
                <w:sz w:val="24"/>
                <w:szCs w:val="24"/>
              </w:rPr>
            </m:ctrlPr>
          </m:e>
        </m:acc>
        <m:r>
          <m:rPr/>
          <w:rPr>
            <w:rFonts w:ascii="Cambria Math" w:hAnsi="Cambria Math" w:eastAsia="MS Gothic"/>
            <w:sz w:val="24"/>
            <w:szCs w:val="24"/>
          </w:rPr>
          <m:t>−</m:t>
        </m:r>
        <m:sSub>
          <m:sSubPr>
            <m:ctrlPr>
              <w:rPr>
                <w:rFonts w:ascii="Cambria Math" w:hAnsi="Cambria Math" w:eastAsia="MS Gothic"/>
                <w:i/>
                <w:sz w:val="24"/>
                <w:szCs w:val="24"/>
              </w:rPr>
            </m:ctrlPr>
          </m:sSubPr>
          <m:e>
            <m:r>
              <m:rPr/>
              <w:rPr>
                <w:rFonts w:ascii="Cambria Math" w:hAnsi="Cambria Math" w:eastAsia="MS Gothic"/>
                <w:sz w:val="24"/>
                <w:szCs w:val="24"/>
              </w:rPr>
              <m:t>V</m:t>
            </m:r>
            <m:ctrlPr>
              <w:rPr>
                <w:rFonts w:ascii="Cambria Math" w:hAnsi="Cambria Math" w:eastAsia="MS Gothic"/>
                <w:i/>
                <w:sz w:val="24"/>
                <w:szCs w:val="24"/>
              </w:rPr>
            </m:ctrlPr>
          </m:e>
          <m:sub>
            <m:r>
              <m:rPr/>
              <w:rPr>
                <w:rFonts w:ascii="Cambria Math" w:hAnsi="Cambria Math" w:eastAsia="MS Gothic"/>
                <w:sz w:val="24"/>
                <w:szCs w:val="24"/>
              </w:rPr>
              <m:t>N</m:t>
            </m:r>
            <m:ctrlPr>
              <w:rPr>
                <w:rFonts w:ascii="Cambria Math" w:hAnsi="Cambria Math" w:eastAsia="MS Gothic"/>
                <w:i/>
                <w:sz w:val="24"/>
                <w:szCs w:val="24"/>
              </w:rPr>
            </m:ctrlPr>
          </m:sub>
        </m:sSub>
      </m:oMath>
      <w:r>
        <w:rPr>
          <w:sz w:val="24"/>
          <w:szCs w:val="24"/>
        </w:rPr>
        <w:t xml:space="preserve">                            （C.1）</w:t>
      </w:r>
    </w:p>
    <w:p w14:paraId="154296B5">
      <w:pPr>
        <w:adjustRightInd w:val="0"/>
        <w:snapToGrid w:val="0"/>
        <w:spacing w:line="360" w:lineRule="auto"/>
        <w:ind w:firstLine="480" w:firstLineChars="200"/>
        <w:jc w:val="left"/>
        <w:rPr>
          <w:sz w:val="24"/>
          <w:szCs w:val="24"/>
        </w:rPr>
      </w:pPr>
      <w:r>
        <w:rPr>
          <w:sz w:val="24"/>
          <w:szCs w:val="24"/>
        </w:rPr>
        <w:t>考虑到被校仪器的电压测量分辨力对测量数据的影响，则最终的测量模型为：</w:t>
      </w:r>
    </w:p>
    <w:p w14:paraId="369C47DD">
      <w:pPr>
        <w:wordWrap w:val="0"/>
        <w:adjustRightInd w:val="0"/>
        <w:snapToGrid w:val="0"/>
        <w:spacing w:line="360" w:lineRule="auto"/>
        <w:ind w:firstLine="480" w:firstLineChars="200"/>
        <w:jc w:val="right"/>
        <w:rPr>
          <w:sz w:val="24"/>
          <w:szCs w:val="24"/>
        </w:rPr>
      </w:pPr>
      <m:oMath>
        <m:r>
          <m:rPr/>
          <w:rPr>
            <w:rFonts w:ascii="Cambria Math" w:hAnsi="Cambria Math"/>
            <w:sz w:val="24"/>
            <w:szCs w:val="24"/>
          </w:rPr>
          <m:t>∆V=</m:t>
        </m:r>
        <m:acc>
          <m:accPr>
            <m:chr m:val="̅"/>
            <m:ctrlPr>
              <w:rPr>
                <w:rFonts w:ascii="Cambria Math" w:hAnsi="Cambria Math"/>
                <w:i/>
                <w:sz w:val="24"/>
                <w:szCs w:val="24"/>
              </w:rPr>
            </m:ctrlPr>
          </m:accPr>
          <m:e>
            <m:r>
              <m:rPr/>
              <w:rPr>
                <w:rFonts w:ascii="Cambria Math" w:hAnsi="Cambria Math"/>
                <w:sz w:val="24"/>
                <w:szCs w:val="24"/>
              </w:rPr>
              <m:t>V</m:t>
            </m:r>
            <m:ctrlPr>
              <w:rPr>
                <w:rFonts w:ascii="Cambria Math" w:hAnsi="Cambria Math"/>
                <w:i/>
                <w:sz w:val="24"/>
                <w:szCs w:val="24"/>
              </w:rPr>
            </m:ctrlPr>
          </m:e>
        </m:acc>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V</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r>
          <m:rPr>
            <m:sty m:val="p"/>
          </m:rPr>
          <w:rPr>
            <w:rFonts w:ascii="Cambria Math" w:hAnsi="Cambria Math"/>
            <w:sz w:val="24"/>
            <w:szCs w:val="24"/>
          </w:rPr>
          <m:t>+</m:t>
        </m:r>
        <m:r>
          <m:rPr/>
          <w:rPr>
            <w:rFonts w:ascii="Cambria Math" w:hAnsi="Cambria Math"/>
            <w:sz w:val="24"/>
            <w:szCs w:val="24"/>
          </w:rPr>
          <m:t>δV</m:t>
        </m:r>
      </m:oMath>
      <w:r>
        <w:rPr>
          <w:sz w:val="24"/>
          <w:szCs w:val="24"/>
        </w:rPr>
        <w:t xml:space="preserve">                         （C.2）</w:t>
      </w:r>
    </w:p>
    <w:p w14:paraId="247DC646">
      <w:pPr>
        <w:adjustRightInd w:val="0"/>
        <w:snapToGrid w:val="0"/>
        <w:spacing w:line="360" w:lineRule="auto"/>
        <w:ind w:firstLine="480" w:firstLineChars="200"/>
        <w:jc w:val="left"/>
        <w:rPr>
          <w:sz w:val="24"/>
          <w:szCs w:val="24"/>
        </w:rPr>
      </w:pPr>
      <w:r>
        <w:rPr>
          <w:sz w:val="24"/>
          <w:szCs w:val="24"/>
        </w:rPr>
        <w:t>式中：</w:t>
      </w:r>
    </w:p>
    <w:p w14:paraId="082C2EDE">
      <w:pPr>
        <w:adjustRightInd w:val="0"/>
        <w:snapToGrid w:val="0"/>
        <w:spacing w:line="360" w:lineRule="auto"/>
        <w:ind w:firstLine="480" w:firstLineChars="200"/>
        <w:jc w:val="left"/>
        <w:rPr>
          <w:sz w:val="24"/>
          <w:szCs w:val="24"/>
        </w:rPr>
      </w:pPr>
      <m:oMath>
        <m:r>
          <m:rPr>
            <m:sty m:val="p"/>
          </m:rPr>
          <w:rPr>
            <w:rFonts w:ascii="Cambria Math" w:hAnsi="Cambria Math"/>
            <w:sz w:val="24"/>
            <w:szCs w:val="24"/>
          </w:rPr>
          <m:t>∆</m:t>
        </m:r>
        <m:r>
          <m:rPr/>
          <w:rPr>
            <w:rFonts w:ascii="Cambria Math" w:hAnsi="Cambria Math" w:eastAsiaTheme="minorEastAsia"/>
            <w:sz w:val="24"/>
            <w:szCs w:val="24"/>
          </w:rPr>
          <m:t>V</m:t>
        </m:r>
      </m:oMath>
      <w:r>
        <w:rPr>
          <w:sz w:val="24"/>
          <w:szCs w:val="24"/>
        </w:rPr>
        <w:t>—被校仪器的电压测量误差；</w:t>
      </w:r>
    </w:p>
    <w:p w14:paraId="220EC069">
      <w:pPr>
        <w:adjustRightInd w:val="0"/>
        <w:snapToGrid w:val="0"/>
        <w:spacing w:line="360" w:lineRule="auto"/>
        <w:ind w:firstLine="480" w:firstLineChars="200"/>
        <w:jc w:val="left"/>
        <w:rPr>
          <w:sz w:val="24"/>
          <w:szCs w:val="24"/>
        </w:rPr>
      </w:pPr>
      <m:oMath>
        <m:acc>
          <m:accPr>
            <m:chr m:val="̅"/>
            <m:ctrlPr>
              <w:rPr>
                <w:rFonts w:ascii="Cambria Math" w:hAnsi="Cambria Math"/>
                <w:i/>
                <w:sz w:val="24"/>
                <w:szCs w:val="24"/>
              </w:rPr>
            </m:ctrlPr>
          </m:accPr>
          <m:e>
            <m:r>
              <m:rPr/>
              <w:rPr>
                <w:rFonts w:ascii="Cambria Math" w:hAnsi="Cambria Math"/>
                <w:sz w:val="24"/>
                <w:szCs w:val="24"/>
              </w:rPr>
              <m:t>V</m:t>
            </m:r>
            <m:ctrlPr>
              <w:rPr>
                <w:rFonts w:ascii="Cambria Math" w:hAnsi="Cambria Math"/>
                <w:i/>
                <w:sz w:val="24"/>
                <w:szCs w:val="24"/>
              </w:rPr>
            </m:ctrlPr>
          </m:e>
        </m:acc>
      </m:oMath>
      <w:r>
        <w:rPr>
          <w:sz w:val="24"/>
          <w:szCs w:val="24"/>
        </w:rPr>
        <w:t>—被校仪器多次电压测量值的算术平均值；</w:t>
      </w:r>
    </w:p>
    <w:p w14:paraId="2AF833BE">
      <w:pPr>
        <w:adjustRightInd w:val="0"/>
        <w:snapToGrid w:val="0"/>
        <w:spacing w:line="360" w:lineRule="auto"/>
        <w:ind w:firstLine="480" w:firstLineChars="200"/>
        <w:jc w:val="left"/>
        <w:rPr>
          <w:sz w:val="24"/>
          <w:szCs w:val="24"/>
        </w:rPr>
      </w:pPr>
      <m:oMath>
        <m:sSub>
          <m:sSubPr>
            <m:ctrlPr>
              <w:rPr>
                <w:rFonts w:ascii="Cambria Math" w:hAnsi="Cambria Math" w:eastAsia="MS Gothic"/>
                <w:i/>
                <w:sz w:val="24"/>
                <w:szCs w:val="24"/>
              </w:rPr>
            </m:ctrlPr>
          </m:sSubPr>
          <m:e>
            <m:r>
              <m:rPr/>
              <w:rPr>
                <w:rFonts w:ascii="Cambria Math" w:hAnsi="Cambria Math" w:eastAsia="MS Gothic"/>
                <w:sz w:val="24"/>
                <w:szCs w:val="24"/>
              </w:rPr>
              <m:t>V</m:t>
            </m:r>
            <m:ctrlPr>
              <w:rPr>
                <w:rFonts w:ascii="Cambria Math" w:hAnsi="Cambria Math" w:eastAsia="MS Gothic"/>
                <w:i/>
                <w:sz w:val="24"/>
                <w:szCs w:val="24"/>
              </w:rPr>
            </m:ctrlPr>
          </m:e>
          <m:sub>
            <m:r>
              <m:rPr/>
              <w:rPr>
                <w:rFonts w:ascii="Cambria Math" w:hAnsi="Cambria Math" w:eastAsiaTheme="minorEastAsia"/>
                <w:sz w:val="24"/>
                <w:szCs w:val="24"/>
              </w:rPr>
              <m:t>N</m:t>
            </m:r>
            <m:ctrlPr>
              <w:rPr>
                <w:rFonts w:ascii="Cambria Math" w:hAnsi="Cambria Math" w:eastAsia="MS Gothic"/>
                <w:i/>
                <w:sz w:val="24"/>
                <w:szCs w:val="24"/>
              </w:rPr>
            </m:ctrlPr>
          </m:sub>
        </m:sSub>
      </m:oMath>
      <w:r>
        <w:rPr>
          <w:sz w:val="24"/>
          <w:szCs w:val="24"/>
        </w:rPr>
        <w:t>—多功能校准源</w:t>
      </w:r>
      <w:r>
        <w:rPr>
          <w:rFonts w:hint="eastAsia"/>
          <w:sz w:val="24"/>
          <w:szCs w:val="24"/>
        </w:rPr>
        <w:t>输出</w:t>
      </w:r>
      <w:r>
        <w:rPr>
          <w:sz w:val="24"/>
          <w:szCs w:val="24"/>
        </w:rPr>
        <w:t>的直流电压标准值。</w:t>
      </w:r>
    </w:p>
    <w:p w14:paraId="0EE5D153">
      <w:pPr>
        <w:widowControl/>
        <w:adjustRightInd w:val="0"/>
        <w:snapToGrid w:val="0"/>
        <w:spacing w:line="360" w:lineRule="auto"/>
        <w:ind w:firstLine="480" w:firstLineChars="200"/>
        <w:jc w:val="left"/>
        <w:rPr>
          <w:sz w:val="24"/>
          <w:szCs w:val="24"/>
        </w:rPr>
      </w:pPr>
      <m:oMath>
        <m:r>
          <m:rPr/>
          <w:rPr>
            <w:rFonts w:ascii="Cambria Math" w:hAnsi="Cambria Math"/>
            <w:sz w:val="24"/>
            <w:szCs w:val="24"/>
          </w:rPr>
          <m:t>δV</m:t>
        </m:r>
      </m:oMath>
      <w:r>
        <w:rPr>
          <w:sz w:val="24"/>
          <w:szCs w:val="24"/>
        </w:rPr>
        <w:t>—被校仪器的电压测量分辨力对测量结果的影响。</w:t>
      </w:r>
    </w:p>
    <w:p w14:paraId="219C13B4">
      <w:pPr>
        <w:widowControl/>
        <w:adjustRightInd w:val="0"/>
        <w:snapToGrid w:val="0"/>
        <w:spacing w:line="360" w:lineRule="auto"/>
        <w:jc w:val="left"/>
        <w:rPr>
          <w:rFonts w:eastAsiaTheme="minorEastAsia"/>
          <w:sz w:val="24"/>
          <w:szCs w:val="24"/>
        </w:rPr>
      </w:pPr>
      <w:r>
        <w:rPr>
          <w:rFonts w:eastAsiaTheme="minorEastAsia"/>
          <w:sz w:val="24"/>
          <w:szCs w:val="24"/>
        </w:rPr>
        <w:t xml:space="preserve">C.3标准不确定度评定 </w:t>
      </w:r>
    </w:p>
    <w:p w14:paraId="7BAC9CDB">
      <w:pPr>
        <w:widowControl/>
        <w:adjustRightInd w:val="0"/>
        <w:snapToGrid w:val="0"/>
        <w:spacing w:line="360" w:lineRule="auto"/>
        <w:jc w:val="left"/>
        <w:rPr>
          <w:sz w:val="24"/>
          <w:szCs w:val="24"/>
        </w:rPr>
      </w:pPr>
      <w:r>
        <w:rPr>
          <w:rFonts w:eastAsiaTheme="minorEastAsia"/>
          <w:sz w:val="24"/>
          <w:szCs w:val="24"/>
        </w:rPr>
        <w:t>C.3.1 由测量重复性引入的标准不确定度</w:t>
      </w:r>
      <m:oMath>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r>
          <m:rPr/>
          <w:rPr>
            <w:rFonts w:ascii="Cambria Math" w:hAnsi="Cambria Math"/>
            <w:sz w:val="24"/>
            <w:szCs w:val="24"/>
          </w:rPr>
          <m:t>(</m:t>
        </m:r>
        <m:acc>
          <m:accPr>
            <m:chr m:val="̅"/>
            <m:ctrlPr>
              <w:rPr>
                <w:rFonts w:ascii="Cambria Math" w:hAnsi="Cambria Math"/>
                <w:i/>
                <w:sz w:val="24"/>
                <w:szCs w:val="24"/>
              </w:rPr>
            </m:ctrlPr>
          </m:accPr>
          <m:e>
            <m:r>
              <m:rPr/>
              <w:rPr>
                <w:rFonts w:hint="eastAsia" w:ascii="Cambria Math" w:hAnsi="Cambria Math"/>
                <w:sz w:val="24"/>
                <w:szCs w:val="24"/>
              </w:rPr>
              <m:t>V</m:t>
            </m:r>
            <m:ctrlPr>
              <w:rPr>
                <w:rFonts w:ascii="Cambria Math" w:hAnsi="Cambria Math"/>
                <w:i/>
                <w:sz w:val="24"/>
                <w:szCs w:val="24"/>
              </w:rPr>
            </m:ctrlPr>
          </m:e>
        </m:acc>
        <m:r>
          <m:rPr/>
          <w:rPr>
            <w:rFonts w:ascii="Cambria Math" w:hAnsi="Cambria Math"/>
            <w:sz w:val="24"/>
            <w:szCs w:val="24"/>
          </w:rPr>
          <m:t>)</m:t>
        </m:r>
      </m:oMath>
    </w:p>
    <w:p w14:paraId="280A6DCE">
      <w:pPr>
        <w:widowControl/>
        <w:adjustRightInd w:val="0"/>
        <w:snapToGrid w:val="0"/>
        <w:spacing w:line="360" w:lineRule="auto"/>
        <w:ind w:firstLine="480" w:firstLineChars="200"/>
        <w:jc w:val="left"/>
        <w:rPr>
          <w:sz w:val="24"/>
          <w:szCs w:val="24"/>
        </w:rPr>
      </w:pPr>
      <w:r>
        <w:rPr>
          <w:rFonts w:hint="eastAsia" w:eastAsiaTheme="minorEastAsia"/>
          <w:sz w:val="24"/>
          <w:szCs w:val="24"/>
        </w:rPr>
        <w:t>FULKE 5720A多功能校准源输出直流电压</w:t>
      </w:r>
      <m:oMath>
        <m:sSub>
          <m:sSubPr>
            <m:ctrlPr>
              <w:rPr>
                <w:rFonts w:ascii="Cambria Math" w:hAnsi="Cambria Math" w:eastAsiaTheme="minorEastAsia"/>
                <w:sz w:val="24"/>
                <w:szCs w:val="24"/>
              </w:rPr>
            </m:ctrlPr>
          </m:sSubPr>
          <m:e>
            <m:r>
              <m:rPr/>
              <w:rPr>
                <w:rFonts w:ascii="Cambria Math" w:hAnsi="Cambria Math" w:eastAsiaTheme="minorEastAsia"/>
                <w:sz w:val="24"/>
                <w:szCs w:val="24"/>
              </w:rPr>
              <m:t>V</m:t>
            </m:r>
            <m:ctrlPr>
              <w:rPr>
                <w:rFonts w:ascii="Cambria Math" w:hAnsi="Cambria Math" w:eastAsiaTheme="minorEastAsia"/>
                <w:sz w:val="24"/>
                <w:szCs w:val="24"/>
              </w:rPr>
            </m:ctrlPr>
          </m:e>
          <m:sub>
            <m:r>
              <m:rPr/>
              <w:rPr>
                <w:rFonts w:hint="eastAsia" w:ascii="Cambria Math" w:hAnsi="Cambria Math" w:eastAsiaTheme="minorEastAsia"/>
                <w:sz w:val="24"/>
                <w:szCs w:val="24"/>
              </w:rPr>
              <m:t>N</m:t>
            </m:r>
            <m:ctrlPr>
              <w:rPr>
                <w:rFonts w:ascii="Cambria Math" w:hAnsi="Cambria Math" w:eastAsiaTheme="minorEastAsia"/>
                <w:sz w:val="24"/>
                <w:szCs w:val="24"/>
              </w:rPr>
            </m:ctrlPr>
          </m:sub>
        </m:sSub>
        <m:r>
          <m:rPr>
            <m:sty m:val="p"/>
          </m:rPr>
          <w:rPr>
            <w:rFonts w:hint="eastAsia" w:ascii="Cambria Math" w:hAnsi="Cambria Math" w:eastAsiaTheme="minorEastAsia"/>
            <w:sz w:val="24"/>
            <w:szCs w:val="24"/>
          </w:rPr>
          <m:t>=</m:t>
        </m:r>
      </m:oMath>
      <w:r>
        <w:rPr>
          <w:rFonts w:eastAsiaTheme="minorEastAsia"/>
          <w:sz w:val="24"/>
          <w:szCs w:val="24"/>
        </w:rPr>
        <w:t>1000000</w:t>
      </w:r>
      <w:r>
        <w:rPr>
          <w:sz w:val="24"/>
          <w:szCs w:val="24"/>
        </w:rPr>
        <w:t>μ</w:t>
      </w:r>
      <w:r>
        <w:rPr>
          <w:rFonts w:eastAsiaTheme="minorEastAsia"/>
          <w:sz w:val="24"/>
          <w:szCs w:val="24"/>
        </w:rPr>
        <w:t>V</w:t>
      </w:r>
      <w:r>
        <w:rPr>
          <w:rFonts w:hint="eastAsia" w:eastAsiaTheme="minorEastAsia"/>
          <w:sz w:val="24"/>
          <w:szCs w:val="24"/>
        </w:rPr>
        <w:t>，在相同环境条件下，重复测量10次，获得测量数据见表</w:t>
      </w:r>
      <w:r>
        <w:rPr>
          <w:rFonts w:eastAsiaTheme="minorEastAsia"/>
          <w:sz w:val="24"/>
          <w:szCs w:val="24"/>
        </w:rPr>
        <w:t>A</w:t>
      </w:r>
      <w:r>
        <w:rPr>
          <w:rFonts w:hint="eastAsia" w:eastAsiaTheme="minorEastAsia"/>
          <w:sz w:val="24"/>
          <w:szCs w:val="24"/>
        </w:rPr>
        <w:t>.1。</w:t>
      </w:r>
    </w:p>
    <w:p w14:paraId="33232F36">
      <w:pPr>
        <w:widowControl/>
        <w:jc w:val="center"/>
        <w:rPr>
          <w:rFonts w:eastAsiaTheme="minorEastAsia"/>
          <w:sz w:val="24"/>
          <w:szCs w:val="24"/>
        </w:rPr>
      </w:pPr>
      <w:r>
        <w:rPr>
          <w:rFonts w:eastAsiaTheme="minorEastAsia"/>
          <w:sz w:val="24"/>
          <w:szCs w:val="24"/>
        </w:rPr>
        <w:t xml:space="preserve">表A.1 </w:t>
      </w:r>
      <w:r>
        <w:rPr>
          <w:rFonts w:hint="eastAsia" w:eastAsiaTheme="minorEastAsia"/>
          <w:sz w:val="24"/>
          <w:szCs w:val="24"/>
        </w:rPr>
        <w:t>电压</w:t>
      </w:r>
      <w:r>
        <w:rPr>
          <w:rFonts w:eastAsiaTheme="minorEastAsia"/>
          <w:sz w:val="24"/>
          <w:szCs w:val="24"/>
        </w:rPr>
        <w:t>重复测量数据</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3"/>
        <w:gridCol w:w="2977"/>
      </w:tblGrid>
      <w:tr w14:paraId="6E23D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vAlign w:val="center"/>
          </w:tcPr>
          <w:p w14:paraId="67D6E702">
            <w:pPr>
              <w:widowControl/>
              <w:adjustRightInd w:val="0"/>
              <w:snapToGrid w:val="0"/>
              <w:spacing w:before="76" w:beforeLines="20" w:after="76" w:afterLines="20"/>
              <w:jc w:val="center"/>
              <w:rPr>
                <w:rFonts w:hint="eastAsia" w:cs="黑体" w:asciiTheme="minorEastAsia" w:hAnsiTheme="minorEastAsia" w:eastAsiaTheme="minorEastAsia"/>
                <w:sz w:val="21"/>
                <w:szCs w:val="21"/>
              </w:rPr>
            </w:pPr>
            <w:r>
              <w:rPr>
                <w:rFonts w:hint="eastAsia" w:cs="黑体" w:asciiTheme="minorEastAsia" w:hAnsiTheme="minorEastAsia" w:eastAsiaTheme="minorEastAsia"/>
                <w:sz w:val="21"/>
                <w:szCs w:val="21"/>
              </w:rPr>
              <w:t>测量次数</w:t>
            </w:r>
          </w:p>
        </w:tc>
        <w:tc>
          <w:tcPr>
            <w:tcW w:w="2977" w:type="dxa"/>
            <w:vAlign w:val="center"/>
          </w:tcPr>
          <w:p w14:paraId="3A692100">
            <w:pPr>
              <w:widowControl/>
              <w:adjustRightInd w:val="0"/>
              <w:snapToGrid w:val="0"/>
              <w:spacing w:before="76" w:beforeLines="20" w:after="76" w:afterLines="20"/>
              <w:jc w:val="center"/>
              <w:rPr>
                <w:rFonts w:hint="eastAsia" w:cs="黑体" w:asciiTheme="minorEastAsia" w:hAnsiTheme="minorEastAsia" w:eastAsiaTheme="minorEastAsia"/>
                <w:sz w:val="21"/>
                <w:szCs w:val="21"/>
              </w:rPr>
            </w:pPr>
            <w:r>
              <w:rPr>
                <w:rFonts w:hint="eastAsia" w:cs="黑体" w:asciiTheme="minorEastAsia" w:hAnsiTheme="minorEastAsia" w:eastAsiaTheme="minorEastAsia"/>
                <w:sz w:val="21"/>
                <w:szCs w:val="21"/>
              </w:rPr>
              <w:t>测量值</w:t>
            </w:r>
            <m:oMath>
              <m:sSub>
                <m:sSubPr>
                  <m:ctrlPr>
                    <w:rPr>
                      <w:rFonts w:ascii="Cambria Math" w:hAnsi="Cambria Math" w:cs="黑体" w:eastAsiaTheme="minorEastAsia"/>
                      <w:sz w:val="21"/>
                      <w:szCs w:val="21"/>
                    </w:rPr>
                  </m:ctrlPr>
                </m:sSubPr>
                <m:e>
                  <m:r>
                    <m:rPr/>
                    <w:rPr>
                      <w:rFonts w:hint="eastAsia" w:ascii="Cambria Math" w:hAnsi="Cambria Math" w:cs="黑体" w:eastAsiaTheme="minorEastAsia"/>
                      <w:sz w:val="21"/>
                      <w:szCs w:val="21"/>
                    </w:rPr>
                    <m:t>V</m:t>
                  </m:r>
                  <m:ctrlPr>
                    <w:rPr>
                      <w:rFonts w:ascii="Cambria Math" w:hAnsi="Cambria Math" w:cs="黑体" w:eastAsiaTheme="minorEastAsia"/>
                      <w:sz w:val="21"/>
                      <w:szCs w:val="21"/>
                    </w:rPr>
                  </m:ctrlPr>
                </m:e>
                <m:sub>
                  <m:r>
                    <m:rPr/>
                    <w:rPr>
                      <w:rFonts w:ascii="Cambria Math" w:hAnsi="Cambria Math" w:cs="黑体" w:eastAsiaTheme="minorEastAsia"/>
                      <w:sz w:val="21"/>
                      <w:szCs w:val="21"/>
                    </w:rPr>
                    <m:t>i</m:t>
                  </m:r>
                  <m:ctrlPr>
                    <w:rPr>
                      <w:rFonts w:ascii="Cambria Math" w:hAnsi="Cambria Math" w:cs="黑体" w:eastAsiaTheme="minorEastAsia"/>
                      <w:sz w:val="21"/>
                      <w:szCs w:val="21"/>
                    </w:rPr>
                  </m:ctrlPr>
                </m:sub>
              </m:sSub>
            </m:oMath>
            <w:r>
              <w:rPr>
                <w:rFonts w:hint="eastAsia" w:cs="黑体" w:asciiTheme="minorEastAsia" w:hAnsiTheme="minorEastAsia" w:eastAsiaTheme="minorEastAsia"/>
                <w:sz w:val="21"/>
                <w:szCs w:val="21"/>
              </w:rPr>
              <w:t>/</w:t>
            </w:r>
            <w:r>
              <w:rPr>
                <w:sz w:val="21"/>
                <w:szCs w:val="21"/>
              </w:rPr>
              <w:t>μ</w:t>
            </w:r>
            <w:r>
              <w:rPr>
                <w:rFonts w:eastAsiaTheme="minorEastAsia"/>
                <w:sz w:val="21"/>
                <w:szCs w:val="21"/>
              </w:rPr>
              <w:t>V</w:t>
            </w:r>
          </w:p>
        </w:tc>
      </w:tr>
      <w:tr w14:paraId="7E3D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vAlign w:val="center"/>
          </w:tcPr>
          <w:p w14:paraId="71239A32">
            <w:pPr>
              <w:widowControl/>
              <w:adjustRightInd w:val="0"/>
              <w:snapToGrid w:val="0"/>
              <w:spacing w:before="76" w:beforeLines="20" w:after="76" w:afterLines="20"/>
              <w:jc w:val="center"/>
              <w:rPr>
                <w:rFonts w:hint="eastAsia" w:cs="黑体" w:asciiTheme="minorEastAsia" w:hAnsiTheme="minorEastAsia" w:eastAsiaTheme="minorEastAsia"/>
                <w:sz w:val="21"/>
                <w:szCs w:val="21"/>
              </w:rPr>
            </w:pPr>
            <w:r>
              <w:rPr>
                <w:rFonts w:hint="eastAsia" w:cs="黑体" w:asciiTheme="minorEastAsia" w:hAnsiTheme="minorEastAsia" w:eastAsiaTheme="minorEastAsia"/>
                <w:sz w:val="21"/>
                <w:szCs w:val="21"/>
              </w:rPr>
              <w:t>1</w:t>
            </w:r>
          </w:p>
        </w:tc>
        <w:tc>
          <w:tcPr>
            <w:tcW w:w="2977" w:type="dxa"/>
            <w:vAlign w:val="center"/>
          </w:tcPr>
          <w:p w14:paraId="7DDF6546">
            <w:pPr>
              <w:adjustRightInd w:val="0"/>
              <w:snapToGrid w:val="0"/>
              <w:spacing w:before="76" w:beforeLines="20" w:after="76" w:afterLines="20"/>
              <w:jc w:val="center"/>
              <w:rPr>
                <w:sz w:val="21"/>
                <w:szCs w:val="21"/>
              </w:rPr>
            </w:pPr>
            <w:r>
              <w:rPr>
                <w:rFonts w:hint="eastAsia"/>
                <w:sz w:val="21"/>
                <w:szCs w:val="21"/>
              </w:rPr>
              <w:t>10000</w:t>
            </w:r>
            <w:r>
              <w:rPr>
                <w:sz w:val="21"/>
                <w:szCs w:val="21"/>
              </w:rPr>
              <w:t>16</w:t>
            </w:r>
          </w:p>
        </w:tc>
      </w:tr>
      <w:tr w14:paraId="714DF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vAlign w:val="center"/>
          </w:tcPr>
          <w:p w14:paraId="0BA8D4CF">
            <w:pPr>
              <w:widowControl/>
              <w:adjustRightInd w:val="0"/>
              <w:snapToGrid w:val="0"/>
              <w:spacing w:before="76" w:beforeLines="20" w:after="76" w:afterLines="20"/>
              <w:jc w:val="center"/>
              <w:rPr>
                <w:rFonts w:hint="eastAsia" w:cs="黑体" w:asciiTheme="minorEastAsia" w:hAnsiTheme="minorEastAsia" w:eastAsiaTheme="minorEastAsia"/>
                <w:sz w:val="21"/>
                <w:szCs w:val="21"/>
              </w:rPr>
            </w:pPr>
            <w:r>
              <w:rPr>
                <w:rFonts w:hint="eastAsia" w:cs="黑体" w:asciiTheme="minorEastAsia" w:hAnsiTheme="minorEastAsia" w:eastAsiaTheme="minorEastAsia"/>
                <w:sz w:val="21"/>
                <w:szCs w:val="21"/>
              </w:rPr>
              <w:t>2</w:t>
            </w:r>
          </w:p>
        </w:tc>
        <w:tc>
          <w:tcPr>
            <w:tcW w:w="2977" w:type="dxa"/>
            <w:vAlign w:val="center"/>
          </w:tcPr>
          <w:p w14:paraId="66F8C943">
            <w:pPr>
              <w:adjustRightInd w:val="0"/>
              <w:snapToGrid w:val="0"/>
              <w:spacing w:before="76" w:beforeLines="20" w:after="76" w:afterLines="20"/>
              <w:jc w:val="center"/>
              <w:rPr>
                <w:sz w:val="21"/>
                <w:szCs w:val="21"/>
              </w:rPr>
            </w:pPr>
            <w:r>
              <w:rPr>
                <w:rFonts w:hint="eastAsia"/>
                <w:sz w:val="21"/>
                <w:szCs w:val="21"/>
              </w:rPr>
              <w:t>10000</w:t>
            </w:r>
            <w:r>
              <w:rPr>
                <w:sz w:val="21"/>
                <w:szCs w:val="21"/>
              </w:rPr>
              <w:t>17</w:t>
            </w:r>
          </w:p>
        </w:tc>
      </w:tr>
      <w:tr w14:paraId="43002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vAlign w:val="center"/>
          </w:tcPr>
          <w:p w14:paraId="56B4E756">
            <w:pPr>
              <w:widowControl/>
              <w:adjustRightInd w:val="0"/>
              <w:snapToGrid w:val="0"/>
              <w:spacing w:before="76" w:beforeLines="20" w:after="76" w:afterLines="20"/>
              <w:jc w:val="center"/>
              <w:rPr>
                <w:rFonts w:hint="eastAsia" w:cs="黑体" w:asciiTheme="minorEastAsia" w:hAnsiTheme="minorEastAsia" w:eastAsiaTheme="minorEastAsia"/>
                <w:sz w:val="21"/>
                <w:szCs w:val="21"/>
              </w:rPr>
            </w:pPr>
            <w:r>
              <w:rPr>
                <w:rFonts w:hint="eastAsia" w:cs="黑体" w:asciiTheme="minorEastAsia" w:hAnsiTheme="minorEastAsia" w:eastAsiaTheme="minorEastAsia"/>
                <w:sz w:val="21"/>
                <w:szCs w:val="21"/>
              </w:rPr>
              <w:t>3</w:t>
            </w:r>
          </w:p>
        </w:tc>
        <w:tc>
          <w:tcPr>
            <w:tcW w:w="2977" w:type="dxa"/>
            <w:vAlign w:val="center"/>
          </w:tcPr>
          <w:p w14:paraId="751BB51E">
            <w:pPr>
              <w:adjustRightInd w:val="0"/>
              <w:snapToGrid w:val="0"/>
              <w:spacing w:before="76" w:beforeLines="20" w:after="76" w:afterLines="20"/>
              <w:jc w:val="center"/>
              <w:rPr>
                <w:sz w:val="21"/>
                <w:szCs w:val="21"/>
              </w:rPr>
            </w:pPr>
            <w:r>
              <w:rPr>
                <w:rFonts w:hint="eastAsia"/>
                <w:sz w:val="21"/>
                <w:szCs w:val="21"/>
              </w:rPr>
              <w:t>10000</w:t>
            </w:r>
            <w:r>
              <w:rPr>
                <w:sz w:val="21"/>
                <w:szCs w:val="21"/>
              </w:rPr>
              <w:t>17</w:t>
            </w:r>
          </w:p>
        </w:tc>
      </w:tr>
      <w:tr w14:paraId="62FB5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vAlign w:val="center"/>
          </w:tcPr>
          <w:p w14:paraId="7829FF56">
            <w:pPr>
              <w:widowControl/>
              <w:adjustRightInd w:val="0"/>
              <w:snapToGrid w:val="0"/>
              <w:spacing w:before="76" w:beforeLines="20" w:after="76" w:afterLines="20"/>
              <w:jc w:val="center"/>
              <w:rPr>
                <w:rFonts w:hint="eastAsia" w:cs="黑体" w:asciiTheme="minorEastAsia" w:hAnsiTheme="minorEastAsia" w:eastAsiaTheme="minorEastAsia"/>
                <w:sz w:val="21"/>
                <w:szCs w:val="21"/>
              </w:rPr>
            </w:pPr>
            <w:r>
              <w:rPr>
                <w:rFonts w:hint="eastAsia" w:cs="黑体" w:asciiTheme="minorEastAsia" w:hAnsiTheme="minorEastAsia" w:eastAsiaTheme="minorEastAsia"/>
                <w:sz w:val="21"/>
                <w:szCs w:val="21"/>
              </w:rPr>
              <w:t>4</w:t>
            </w:r>
          </w:p>
        </w:tc>
        <w:tc>
          <w:tcPr>
            <w:tcW w:w="2977" w:type="dxa"/>
            <w:vAlign w:val="center"/>
          </w:tcPr>
          <w:p w14:paraId="7E356F4A">
            <w:pPr>
              <w:adjustRightInd w:val="0"/>
              <w:snapToGrid w:val="0"/>
              <w:spacing w:before="76" w:beforeLines="20" w:after="76" w:afterLines="20"/>
              <w:jc w:val="center"/>
              <w:rPr>
                <w:sz w:val="21"/>
                <w:szCs w:val="21"/>
              </w:rPr>
            </w:pPr>
            <w:r>
              <w:rPr>
                <w:rFonts w:hint="eastAsia"/>
                <w:sz w:val="21"/>
                <w:szCs w:val="21"/>
              </w:rPr>
              <w:t>10000</w:t>
            </w:r>
            <w:r>
              <w:rPr>
                <w:sz w:val="21"/>
                <w:szCs w:val="21"/>
              </w:rPr>
              <w:t>16</w:t>
            </w:r>
          </w:p>
        </w:tc>
      </w:tr>
      <w:tr w14:paraId="5F1A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vAlign w:val="center"/>
          </w:tcPr>
          <w:p w14:paraId="603335FB">
            <w:pPr>
              <w:widowControl/>
              <w:adjustRightInd w:val="0"/>
              <w:snapToGrid w:val="0"/>
              <w:spacing w:before="76" w:beforeLines="20" w:after="76" w:afterLines="20"/>
              <w:jc w:val="center"/>
              <w:rPr>
                <w:rFonts w:hint="eastAsia" w:cs="黑体" w:asciiTheme="minorEastAsia" w:hAnsiTheme="minorEastAsia" w:eastAsiaTheme="minorEastAsia"/>
                <w:sz w:val="21"/>
                <w:szCs w:val="21"/>
              </w:rPr>
            </w:pPr>
            <w:r>
              <w:rPr>
                <w:rFonts w:hint="eastAsia" w:cs="黑体" w:asciiTheme="minorEastAsia" w:hAnsiTheme="minorEastAsia" w:eastAsiaTheme="minorEastAsia"/>
                <w:sz w:val="21"/>
                <w:szCs w:val="21"/>
              </w:rPr>
              <w:t>5</w:t>
            </w:r>
          </w:p>
        </w:tc>
        <w:tc>
          <w:tcPr>
            <w:tcW w:w="2977" w:type="dxa"/>
            <w:vAlign w:val="center"/>
          </w:tcPr>
          <w:p w14:paraId="27AAD0D3">
            <w:pPr>
              <w:adjustRightInd w:val="0"/>
              <w:snapToGrid w:val="0"/>
              <w:spacing w:before="76" w:beforeLines="20" w:after="76" w:afterLines="20"/>
              <w:jc w:val="center"/>
              <w:rPr>
                <w:sz w:val="21"/>
                <w:szCs w:val="21"/>
              </w:rPr>
            </w:pPr>
            <w:r>
              <w:rPr>
                <w:rFonts w:hint="eastAsia"/>
                <w:sz w:val="21"/>
                <w:szCs w:val="21"/>
              </w:rPr>
              <w:t>10000</w:t>
            </w:r>
            <w:r>
              <w:rPr>
                <w:sz w:val="21"/>
                <w:szCs w:val="21"/>
              </w:rPr>
              <w:t>17</w:t>
            </w:r>
          </w:p>
        </w:tc>
      </w:tr>
      <w:tr w14:paraId="58756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vAlign w:val="center"/>
          </w:tcPr>
          <w:p w14:paraId="04406166">
            <w:pPr>
              <w:widowControl/>
              <w:adjustRightInd w:val="0"/>
              <w:snapToGrid w:val="0"/>
              <w:spacing w:before="76" w:beforeLines="20" w:after="76" w:afterLines="20"/>
              <w:jc w:val="center"/>
              <w:rPr>
                <w:rFonts w:hint="eastAsia" w:cs="黑体" w:asciiTheme="minorEastAsia" w:hAnsiTheme="minorEastAsia" w:eastAsiaTheme="minorEastAsia"/>
                <w:sz w:val="21"/>
                <w:szCs w:val="21"/>
              </w:rPr>
            </w:pPr>
            <w:r>
              <w:rPr>
                <w:rFonts w:hint="eastAsia" w:cs="黑体" w:asciiTheme="minorEastAsia" w:hAnsiTheme="minorEastAsia" w:eastAsiaTheme="minorEastAsia"/>
                <w:sz w:val="21"/>
                <w:szCs w:val="21"/>
              </w:rPr>
              <w:t>6</w:t>
            </w:r>
          </w:p>
        </w:tc>
        <w:tc>
          <w:tcPr>
            <w:tcW w:w="2977" w:type="dxa"/>
            <w:vAlign w:val="center"/>
          </w:tcPr>
          <w:p w14:paraId="34E536D6">
            <w:pPr>
              <w:adjustRightInd w:val="0"/>
              <w:snapToGrid w:val="0"/>
              <w:spacing w:before="76" w:beforeLines="20" w:after="76" w:afterLines="20"/>
              <w:jc w:val="center"/>
              <w:rPr>
                <w:sz w:val="21"/>
                <w:szCs w:val="21"/>
              </w:rPr>
            </w:pPr>
            <w:r>
              <w:rPr>
                <w:rFonts w:hint="eastAsia"/>
                <w:sz w:val="21"/>
                <w:szCs w:val="21"/>
              </w:rPr>
              <w:t>10000</w:t>
            </w:r>
            <w:r>
              <w:rPr>
                <w:sz w:val="21"/>
                <w:szCs w:val="21"/>
              </w:rPr>
              <w:t>17</w:t>
            </w:r>
          </w:p>
        </w:tc>
      </w:tr>
      <w:tr w14:paraId="4FFFB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vAlign w:val="center"/>
          </w:tcPr>
          <w:p w14:paraId="2BD93C98">
            <w:pPr>
              <w:widowControl/>
              <w:adjustRightInd w:val="0"/>
              <w:snapToGrid w:val="0"/>
              <w:spacing w:before="76" w:beforeLines="20" w:after="76" w:afterLines="20"/>
              <w:jc w:val="center"/>
              <w:rPr>
                <w:rFonts w:hint="eastAsia" w:cs="黑体" w:asciiTheme="minorEastAsia" w:hAnsiTheme="minorEastAsia" w:eastAsiaTheme="minorEastAsia"/>
                <w:sz w:val="21"/>
                <w:szCs w:val="21"/>
              </w:rPr>
            </w:pPr>
            <w:r>
              <w:rPr>
                <w:rFonts w:hint="eastAsia" w:cs="黑体" w:asciiTheme="minorEastAsia" w:hAnsiTheme="minorEastAsia" w:eastAsiaTheme="minorEastAsia"/>
                <w:sz w:val="21"/>
                <w:szCs w:val="21"/>
              </w:rPr>
              <w:t>7</w:t>
            </w:r>
          </w:p>
        </w:tc>
        <w:tc>
          <w:tcPr>
            <w:tcW w:w="2977" w:type="dxa"/>
            <w:vAlign w:val="center"/>
          </w:tcPr>
          <w:p w14:paraId="47F653F5">
            <w:pPr>
              <w:adjustRightInd w:val="0"/>
              <w:snapToGrid w:val="0"/>
              <w:spacing w:before="76" w:beforeLines="20" w:after="76" w:afterLines="20"/>
              <w:jc w:val="center"/>
              <w:rPr>
                <w:sz w:val="21"/>
                <w:szCs w:val="21"/>
              </w:rPr>
            </w:pPr>
            <w:r>
              <w:rPr>
                <w:rFonts w:hint="eastAsia"/>
                <w:sz w:val="21"/>
                <w:szCs w:val="21"/>
              </w:rPr>
              <w:t>10000</w:t>
            </w:r>
            <w:r>
              <w:rPr>
                <w:sz w:val="21"/>
                <w:szCs w:val="21"/>
              </w:rPr>
              <w:t>17</w:t>
            </w:r>
          </w:p>
        </w:tc>
      </w:tr>
      <w:tr w14:paraId="6B4A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vAlign w:val="center"/>
          </w:tcPr>
          <w:p w14:paraId="1FE0AF48">
            <w:pPr>
              <w:widowControl/>
              <w:adjustRightInd w:val="0"/>
              <w:snapToGrid w:val="0"/>
              <w:spacing w:before="76" w:beforeLines="20" w:after="76" w:afterLines="20"/>
              <w:jc w:val="center"/>
              <w:rPr>
                <w:rFonts w:hint="eastAsia" w:cs="黑体" w:asciiTheme="minorEastAsia" w:hAnsiTheme="minorEastAsia" w:eastAsiaTheme="minorEastAsia"/>
                <w:sz w:val="21"/>
                <w:szCs w:val="21"/>
              </w:rPr>
            </w:pPr>
            <w:r>
              <w:rPr>
                <w:rFonts w:hint="eastAsia" w:cs="黑体" w:asciiTheme="minorEastAsia" w:hAnsiTheme="minorEastAsia" w:eastAsiaTheme="minorEastAsia"/>
                <w:sz w:val="21"/>
                <w:szCs w:val="21"/>
              </w:rPr>
              <w:t>8</w:t>
            </w:r>
          </w:p>
        </w:tc>
        <w:tc>
          <w:tcPr>
            <w:tcW w:w="2977" w:type="dxa"/>
            <w:vAlign w:val="center"/>
          </w:tcPr>
          <w:p w14:paraId="09B120F8">
            <w:pPr>
              <w:adjustRightInd w:val="0"/>
              <w:snapToGrid w:val="0"/>
              <w:spacing w:before="76" w:beforeLines="20" w:after="76" w:afterLines="20"/>
              <w:jc w:val="center"/>
              <w:rPr>
                <w:sz w:val="21"/>
                <w:szCs w:val="21"/>
              </w:rPr>
            </w:pPr>
            <w:r>
              <w:rPr>
                <w:rFonts w:hint="eastAsia"/>
                <w:sz w:val="21"/>
                <w:szCs w:val="21"/>
              </w:rPr>
              <w:t>10000</w:t>
            </w:r>
            <w:r>
              <w:rPr>
                <w:sz w:val="21"/>
                <w:szCs w:val="21"/>
              </w:rPr>
              <w:t>17</w:t>
            </w:r>
          </w:p>
        </w:tc>
      </w:tr>
      <w:tr w14:paraId="01CE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vAlign w:val="center"/>
          </w:tcPr>
          <w:p w14:paraId="25F6623C">
            <w:pPr>
              <w:widowControl/>
              <w:adjustRightInd w:val="0"/>
              <w:snapToGrid w:val="0"/>
              <w:spacing w:before="76" w:beforeLines="20" w:after="76" w:afterLines="20"/>
              <w:jc w:val="center"/>
              <w:rPr>
                <w:rFonts w:hint="eastAsia" w:cs="黑体" w:asciiTheme="minorEastAsia" w:hAnsiTheme="minorEastAsia" w:eastAsiaTheme="minorEastAsia"/>
                <w:sz w:val="21"/>
                <w:szCs w:val="21"/>
              </w:rPr>
            </w:pPr>
            <w:r>
              <w:rPr>
                <w:rFonts w:hint="eastAsia" w:cs="黑体" w:asciiTheme="minorEastAsia" w:hAnsiTheme="minorEastAsia" w:eastAsiaTheme="minorEastAsia"/>
                <w:sz w:val="21"/>
                <w:szCs w:val="21"/>
              </w:rPr>
              <w:t>9</w:t>
            </w:r>
          </w:p>
        </w:tc>
        <w:tc>
          <w:tcPr>
            <w:tcW w:w="2977" w:type="dxa"/>
            <w:vAlign w:val="center"/>
          </w:tcPr>
          <w:p w14:paraId="78236B0A">
            <w:pPr>
              <w:adjustRightInd w:val="0"/>
              <w:snapToGrid w:val="0"/>
              <w:spacing w:before="76" w:beforeLines="20" w:after="76" w:afterLines="20"/>
              <w:jc w:val="center"/>
              <w:rPr>
                <w:sz w:val="21"/>
                <w:szCs w:val="21"/>
              </w:rPr>
            </w:pPr>
            <w:r>
              <w:rPr>
                <w:rFonts w:hint="eastAsia"/>
                <w:sz w:val="21"/>
                <w:szCs w:val="21"/>
              </w:rPr>
              <w:t>10000</w:t>
            </w:r>
            <w:r>
              <w:rPr>
                <w:sz w:val="21"/>
                <w:szCs w:val="21"/>
              </w:rPr>
              <w:t>17</w:t>
            </w:r>
          </w:p>
        </w:tc>
      </w:tr>
      <w:tr w14:paraId="5B1F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vAlign w:val="center"/>
          </w:tcPr>
          <w:p w14:paraId="63F6B6A0">
            <w:pPr>
              <w:widowControl/>
              <w:adjustRightInd w:val="0"/>
              <w:snapToGrid w:val="0"/>
              <w:spacing w:before="76" w:beforeLines="20" w:after="76" w:afterLines="20"/>
              <w:jc w:val="center"/>
              <w:rPr>
                <w:rFonts w:hint="eastAsia" w:cs="黑体" w:asciiTheme="minorEastAsia" w:hAnsiTheme="minorEastAsia" w:eastAsiaTheme="minorEastAsia"/>
                <w:sz w:val="21"/>
                <w:szCs w:val="21"/>
              </w:rPr>
            </w:pPr>
            <w:r>
              <w:rPr>
                <w:rFonts w:hint="eastAsia" w:cs="黑体" w:asciiTheme="minorEastAsia" w:hAnsiTheme="minorEastAsia" w:eastAsiaTheme="minorEastAsia"/>
                <w:sz w:val="21"/>
                <w:szCs w:val="21"/>
              </w:rPr>
              <w:t>10</w:t>
            </w:r>
          </w:p>
        </w:tc>
        <w:tc>
          <w:tcPr>
            <w:tcW w:w="2977" w:type="dxa"/>
            <w:vAlign w:val="center"/>
          </w:tcPr>
          <w:p w14:paraId="0AC8F9B0">
            <w:pPr>
              <w:adjustRightInd w:val="0"/>
              <w:snapToGrid w:val="0"/>
              <w:spacing w:before="76" w:beforeLines="20" w:after="76" w:afterLines="20"/>
              <w:jc w:val="center"/>
              <w:rPr>
                <w:sz w:val="21"/>
                <w:szCs w:val="21"/>
              </w:rPr>
            </w:pPr>
            <w:r>
              <w:rPr>
                <w:rFonts w:hint="eastAsia"/>
                <w:sz w:val="21"/>
                <w:szCs w:val="21"/>
              </w:rPr>
              <w:t>10000</w:t>
            </w:r>
            <w:r>
              <w:rPr>
                <w:sz w:val="21"/>
                <w:szCs w:val="21"/>
              </w:rPr>
              <w:t>17</w:t>
            </w:r>
          </w:p>
        </w:tc>
      </w:tr>
    </w:tbl>
    <w:p w14:paraId="644DF5D7">
      <w:pPr>
        <w:widowControl/>
        <w:spacing w:line="360" w:lineRule="auto"/>
        <w:jc w:val="left"/>
        <w:rPr>
          <w:rFonts w:eastAsiaTheme="minorEastAsia"/>
          <w:sz w:val="24"/>
          <w:szCs w:val="24"/>
        </w:rPr>
      </w:pPr>
      <w:r>
        <w:rPr>
          <w:rFonts w:hint="eastAsia" w:cs="黑体" w:asciiTheme="minorEastAsia" w:hAnsiTheme="minorEastAsia" w:eastAsiaTheme="minorEastAsia"/>
          <w:sz w:val="24"/>
          <w:szCs w:val="24"/>
        </w:rPr>
        <w:t>测</w:t>
      </w:r>
      <w:r>
        <w:rPr>
          <w:rFonts w:eastAsiaTheme="minorEastAsia"/>
          <w:sz w:val="24"/>
          <w:szCs w:val="24"/>
        </w:rPr>
        <w:t>量数据的算术平均值</w:t>
      </w:r>
      <m:oMath>
        <m:acc>
          <m:accPr>
            <m:chr m:val="̅"/>
            <m:ctrlPr>
              <w:rPr>
                <w:rFonts w:ascii="Cambria Math" w:hAnsi="Cambria Math"/>
                <w:i/>
                <w:sz w:val="24"/>
                <w:szCs w:val="24"/>
              </w:rPr>
            </m:ctrlPr>
          </m:accPr>
          <m:e>
            <m:r>
              <m:rPr/>
              <w:rPr>
                <w:rFonts w:hint="eastAsia" w:ascii="Cambria Math" w:hAnsi="Cambria Math"/>
                <w:sz w:val="24"/>
                <w:szCs w:val="24"/>
              </w:rPr>
              <m:t>V</m:t>
            </m:r>
            <m:ctrlPr>
              <w:rPr>
                <w:rFonts w:ascii="Cambria Math" w:hAnsi="Cambria Math"/>
                <w:i/>
                <w:sz w:val="24"/>
                <w:szCs w:val="24"/>
              </w:rPr>
            </m:ctrlPr>
          </m:e>
        </m:acc>
        <m:r>
          <m:rPr/>
          <w:rPr>
            <w:rFonts w:ascii="Cambria Math" w:hAnsi="Cambria Math"/>
            <w:sz w:val="24"/>
            <w:szCs w:val="24"/>
          </w:rPr>
          <m:t>=</m:t>
        </m:r>
        <m:f>
          <m:fPr>
            <m:ctrlPr>
              <w:rPr>
                <w:rFonts w:ascii="Cambria Math" w:hAnsi="Cambria Math"/>
                <w:i/>
                <w:sz w:val="24"/>
                <w:szCs w:val="24"/>
              </w:rPr>
            </m:ctrlPr>
          </m:fPr>
          <m:num>
            <m:r>
              <m:rPr/>
              <w:rPr>
                <w:rFonts w:ascii="Cambria Math" w:hAnsi="Cambria Math"/>
                <w:sz w:val="24"/>
                <w:szCs w:val="24"/>
              </w:rPr>
              <m:t>1</m:t>
            </m:r>
            <m:ctrlPr>
              <w:rPr>
                <w:rFonts w:ascii="Cambria Math" w:hAnsi="Cambria Math"/>
                <w:i/>
                <w:sz w:val="24"/>
                <w:szCs w:val="24"/>
              </w:rPr>
            </m:ctrlPr>
          </m:num>
          <m:den>
            <m:r>
              <m:rPr/>
              <w:rPr>
                <w:rFonts w:ascii="Cambria Math" w:hAnsi="Cambria Math"/>
                <w:sz w:val="24"/>
                <w:szCs w:val="24"/>
              </w:rPr>
              <m:t>10</m:t>
            </m:r>
            <m:ctrlPr>
              <w:rPr>
                <w:rFonts w:ascii="Cambria Math" w:hAnsi="Cambria Math"/>
                <w:i/>
                <w:sz w:val="24"/>
                <w:szCs w:val="24"/>
              </w:rPr>
            </m:ctrlPr>
          </m:den>
        </m:f>
        <m:nary>
          <m:naryPr>
            <m:chr m:val="∑"/>
            <m:limLoc m:val="undOvr"/>
            <m:ctrlPr>
              <w:rPr>
                <w:rFonts w:ascii="Cambria Math" w:hAnsi="Cambria Math"/>
                <w:i/>
                <w:sz w:val="24"/>
                <w:szCs w:val="24"/>
              </w:rPr>
            </m:ctrlPr>
          </m:naryPr>
          <m:sub>
            <m:r>
              <m:rPr/>
              <w:rPr>
                <w:rFonts w:ascii="Cambria Math" w:hAnsi="Cambria Math"/>
                <w:sz w:val="24"/>
                <w:szCs w:val="24"/>
              </w:rPr>
              <m:t>i=1</m:t>
            </m:r>
            <m:ctrlPr>
              <w:rPr>
                <w:rFonts w:ascii="Cambria Math" w:hAnsi="Cambria Math"/>
                <w:i/>
                <w:sz w:val="24"/>
                <w:szCs w:val="24"/>
              </w:rPr>
            </m:ctrlPr>
          </m:sub>
          <m:sup>
            <m:r>
              <m:rPr/>
              <w:rPr>
                <w:rFonts w:ascii="Cambria Math" w:hAnsi="Cambria Math"/>
                <w:sz w:val="24"/>
                <w:szCs w:val="24"/>
              </w:rPr>
              <m:t>10</m:t>
            </m:r>
            <m:ctrlPr>
              <w:rPr>
                <w:rFonts w:ascii="Cambria Math" w:hAnsi="Cambria Math"/>
                <w:i/>
                <w:sz w:val="24"/>
                <w:szCs w:val="24"/>
              </w:rPr>
            </m:ctrlPr>
          </m:sup>
          <m:e>
            <m:sSub>
              <m:sSubPr>
                <m:ctrlPr>
                  <w:rPr>
                    <w:rFonts w:ascii="Cambria Math" w:hAnsi="Cambria Math" w:eastAsiaTheme="minorEastAsia"/>
                    <w:sz w:val="24"/>
                    <w:szCs w:val="24"/>
                  </w:rPr>
                </m:ctrlPr>
              </m:sSubPr>
              <m:e>
                <m:r>
                  <m:rPr/>
                  <w:rPr>
                    <w:rFonts w:ascii="Cambria Math" w:hAnsi="Cambria Math" w:eastAsiaTheme="minorEastAsia"/>
                    <w:sz w:val="24"/>
                    <w:szCs w:val="24"/>
                  </w:rPr>
                  <m:t>V</m:t>
                </m:r>
                <m:ctrlPr>
                  <w:rPr>
                    <w:rFonts w:ascii="Cambria Math" w:hAnsi="Cambria Math" w:eastAsiaTheme="minorEastAsia"/>
                    <w:sz w:val="24"/>
                    <w:szCs w:val="24"/>
                  </w:rPr>
                </m:ctrlPr>
              </m:e>
              <m:sub>
                <m:r>
                  <m:rPr/>
                  <w:rPr>
                    <w:rFonts w:ascii="Cambria Math" w:hAnsi="Cambria Math" w:eastAsiaTheme="minorEastAsia"/>
                    <w:sz w:val="24"/>
                    <w:szCs w:val="24"/>
                  </w:rPr>
                  <m:t>i</m:t>
                </m:r>
                <m:ctrlPr>
                  <w:rPr>
                    <w:rFonts w:ascii="Cambria Math" w:hAnsi="Cambria Math" w:eastAsiaTheme="minorEastAsia"/>
                    <w:sz w:val="24"/>
                    <w:szCs w:val="24"/>
                  </w:rPr>
                </m:ctrlPr>
              </m:sub>
            </m:sSub>
            <m:ctrlPr>
              <w:rPr>
                <w:rFonts w:ascii="Cambria Math" w:hAnsi="Cambria Math"/>
                <w:i/>
                <w:sz w:val="24"/>
                <w:szCs w:val="24"/>
              </w:rPr>
            </m:ctrlPr>
          </m:e>
        </m:nary>
        <m:r>
          <m:rPr>
            <m:sty m:val="p"/>
          </m:rPr>
          <w:rPr>
            <w:rFonts w:ascii="Cambria Math" w:hAnsi="Cambria Math" w:eastAsiaTheme="minorEastAsia"/>
            <w:sz w:val="24"/>
            <w:szCs w:val="24"/>
          </w:rPr>
          <m:t>≈</m:t>
        </m:r>
      </m:oMath>
      <w:r>
        <w:rPr>
          <w:rFonts w:eastAsiaTheme="minorEastAsia"/>
          <w:sz w:val="24"/>
          <w:szCs w:val="24"/>
        </w:rPr>
        <w:t>1000017 μV。</w:t>
      </w:r>
    </w:p>
    <w:p w14:paraId="1DDD2EBF">
      <w:pPr>
        <w:widowControl/>
        <w:spacing w:line="360" w:lineRule="auto"/>
        <w:jc w:val="left"/>
        <w:rPr>
          <w:sz w:val="24"/>
          <w:szCs w:val="24"/>
        </w:rPr>
      </w:pPr>
      <w:r>
        <w:rPr>
          <w:rFonts w:hint="eastAsia" w:eastAsiaTheme="minorEastAsia"/>
          <w:sz w:val="24"/>
          <w:szCs w:val="24"/>
        </w:rPr>
        <w:t>单次</w:t>
      </w:r>
      <w:r>
        <w:rPr>
          <w:rFonts w:eastAsiaTheme="minorEastAsia"/>
          <w:sz w:val="24"/>
          <w:szCs w:val="24"/>
        </w:rPr>
        <w:t>测量数据的</w:t>
      </w:r>
      <w:r>
        <w:rPr>
          <w:rFonts w:hint="eastAsia" w:eastAsiaTheme="minorEastAsia"/>
          <w:sz w:val="24"/>
          <w:szCs w:val="24"/>
        </w:rPr>
        <w:t>实验标准偏差</w:t>
      </w:r>
      <w:r>
        <w:rPr>
          <w:sz w:val="24"/>
          <w:szCs w:val="24"/>
        </w:rPr>
        <w:t>：</w:t>
      </w:r>
    </w:p>
    <w:p w14:paraId="49570F9B">
      <w:pPr>
        <w:widowControl/>
        <w:spacing w:line="360" w:lineRule="auto"/>
        <w:jc w:val="right"/>
        <w:rPr>
          <w:sz w:val="24"/>
          <w:szCs w:val="24"/>
        </w:rPr>
      </w:pPr>
      <m:oMath>
        <m:r>
          <m:rPr/>
          <w:rPr>
            <w:rFonts w:ascii="Cambria Math" w:hAnsi="Cambria Math"/>
            <w:sz w:val="24"/>
            <w:szCs w:val="24"/>
          </w:rPr>
          <m:t>s</m:t>
        </m:r>
        <m:d>
          <m:dPr>
            <m:ctrlPr>
              <w:rPr>
                <w:rFonts w:ascii="Cambria Math" w:hAnsi="Cambria Math"/>
                <w:i/>
                <w:sz w:val="24"/>
                <w:szCs w:val="24"/>
              </w:rPr>
            </m:ctrlPr>
          </m:dPr>
          <m:e>
            <m:r>
              <m:rPr/>
              <w:rPr>
                <w:rFonts w:ascii="Cambria Math" w:hAnsi="Cambria Math"/>
                <w:sz w:val="24"/>
                <w:szCs w:val="24"/>
              </w:rPr>
              <m:t>V</m:t>
            </m:r>
            <m:ctrlPr>
              <w:rPr>
                <w:rFonts w:ascii="Cambria Math" w:hAnsi="Cambria Math"/>
                <w:i/>
                <w:sz w:val="24"/>
                <w:szCs w:val="24"/>
              </w:rPr>
            </m:ctrlPr>
          </m:e>
        </m:d>
        <m:r>
          <m:rPr/>
          <w:rPr>
            <w:rFonts w:ascii="Cambria Math" w:hAnsi="Cambria Math"/>
            <w:sz w:val="24"/>
            <w:szCs w:val="24"/>
          </w:rPr>
          <m:t>=</m:t>
        </m:r>
        <m:rad>
          <m:radPr>
            <m:degHide m:val="1"/>
            <m:ctrlPr>
              <w:rPr>
                <w:rFonts w:ascii="Cambria Math" w:hAnsi="Cambria Math"/>
                <w:i/>
                <w:sz w:val="24"/>
                <w:szCs w:val="24"/>
              </w:rPr>
            </m:ctrlPr>
          </m:radPr>
          <m:deg>
            <m:ctrlPr>
              <w:rPr>
                <w:rFonts w:ascii="Cambria Math" w:hAnsi="Cambria Math"/>
                <w:i/>
                <w:sz w:val="24"/>
                <w:szCs w:val="24"/>
              </w:rPr>
            </m:ctrlPr>
          </m:deg>
          <m:e>
            <m:f>
              <m:fPr>
                <m:ctrlPr>
                  <w:rPr>
                    <w:rFonts w:ascii="Cambria Math" w:hAnsi="Cambria Math"/>
                    <w:i/>
                    <w:sz w:val="24"/>
                    <w:szCs w:val="24"/>
                  </w:rPr>
                </m:ctrlPr>
              </m:fPr>
              <m:num>
                <m:nary>
                  <m:naryPr>
                    <m:chr m:val="∑"/>
                    <m:limLoc m:val="undOvr"/>
                    <m:ctrlPr>
                      <w:rPr>
                        <w:rFonts w:ascii="Cambria Math" w:hAnsi="Cambria Math"/>
                        <w:i/>
                        <w:sz w:val="24"/>
                        <w:szCs w:val="24"/>
                      </w:rPr>
                    </m:ctrlPr>
                  </m:naryPr>
                  <m:sub>
                    <m:r>
                      <m:rPr/>
                      <w:rPr>
                        <w:rFonts w:ascii="Cambria Math" w:hAnsi="Cambria Math"/>
                        <w:sz w:val="24"/>
                        <w:szCs w:val="24"/>
                      </w:rPr>
                      <m:t>i=1</m:t>
                    </m:r>
                    <m:ctrlPr>
                      <w:rPr>
                        <w:rFonts w:ascii="Cambria Math" w:hAnsi="Cambria Math"/>
                        <w:i/>
                        <w:sz w:val="24"/>
                        <w:szCs w:val="24"/>
                      </w:rPr>
                    </m:ctrlPr>
                  </m:sub>
                  <m:sup>
                    <m:r>
                      <m:rPr/>
                      <w:rPr>
                        <w:rFonts w:ascii="Cambria Math" w:hAnsi="Cambria Math"/>
                        <w:sz w:val="24"/>
                        <w:szCs w:val="24"/>
                      </w:rPr>
                      <m:t>n</m:t>
                    </m:r>
                    <m:ctrlPr>
                      <w:rPr>
                        <w:rFonts w:ascii="Cambria Math" w:hAnsi="Cambria Math"/>
                        <w:i/>
                        <w:sz w:val="24"/>
                        <w:szCs w:val="24"/>
                      </w:rPr>
                    </m:ctrlPr>
                  </m:sup>
                  <m:e>
                    <m:r>
                      <m:rPr/>
                      <w:rPr>
                        <w:rFonts w:ascii="Cambria Math" w:hAnsi="Cambria Math"/>
                        <w:sz w:val="24"/>
                        <w:szCs w:val="24"/>
                      </w:rPr>
                      <m:t>(</m:t>
                    </m:r>
                    <m:sSup>
                      <m:sSupPr>
                        <m:ctrlPr>
                          <w:rPr>
                            <w:rFonts w:ascii="Cambria Math" w:hAnsi="Cambria Math"/>
                            <w:i/>
                            <w:sz w:val="24"/>
                            <w:szCs w:val="24"/>
                          </w:rPr>
                        </m:ctrlPr>
                      </m:sSupPr>
                      <m:e>
                        <m:sSub>
                          <m:sSubPr>
                            <m:ctrlPr>
                              <w:rPr>
                                <w:rFonts w:ascii="Cambria Math" w:hAnsi="Cambria Math"/>
                                <w:i/>
                                <w:sz w:val="24"/>
                                <w:szCs w:val="24"/>
                              </w:rPr>
                            </m:ctrlPr>
                          </m:sSubPr>
                          <m:e>
                            <m:r>
                              <m:rPr/>
                              <w:rPr>
                                <w:rFonts w:ascii="Cambria Math" w:hAnsi="Cambria Math"/>
                                <w:sz w:val="24"/>
                                <w:szCs w:val="24"/>
                              </w:rPr>
                              <m:t>V</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r>
                          <m:rPr/>
                          <w:rPr>
                            <w:rFonts w:ascii="Cambria Math" w:hAnsi="Cambria Math"/>
                            <w:sz w:val="24"/>
                            <w:szCs w:val="24"/>
                          </w:rPr>
                          <m:t>−</m:t>
                        </m:r>
                        <m:acc>
                          <m:accPr>
                            <m:chr m:val="̅"/>
                            <m:ctrlPr>
                              <w:rPr>
                                <w:rFonts w:ascii="Cambria Math" w:hAnsi="Cambria Math"/>
                                <w:i/>
                                <w:sz w:val="24"/>
                                <w:szCs w:val="24"/>
                              </w:rPr>
                            </m:ctrlPr>
                          </m:accPr>
                          <m:e>
                            <m:r>
                              <m:rPr/>
                              <w:rPr>
                                <w:rFonts w:ascii="Cambria Math" w:hAnsi="Cambria Math"/>
                                <w:sz w:val="24"/>
                                <w:szCs w:val="24"/>
                              </w:rPr>
                              <m:t>V</m:t>
                            </m:r>
                            <m:ctrlPr>
                              <w:rPr>
                                <w:rFonts w:ascii="Cambria Math" w:hAnsi="Cambria Math"/>
                                <w:i/>
                                <w:sz w:val="24"/>
                                <w:szCs w:val="24"/>
                              </w:rPr>
                            </m:ctrlPr>
                          </m:e>
                        </m:acc>
                        <m:r>
                          <m:rPr/>
                          <w:rPr>
                            <w:rFonts w:ascii="Cambria Math" w:hAnsi="Cambria Math"/>
                            <w:sz w:val="24"/>
                            <w:szCs w:val="24"/>
                          </w:rPr>
                          <m:t>)</m:t>
                        </m:r>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ctrlPr>
                      <w:rPr>
                        <w:rFonts w:ascii="Cambria Math" w:hAnsi="Cambria Math"/>
                        <w:i/>
                        <w:sz w:val="24"/>
                        <w:szCs w:val="24"/>
                      </w:rPr>
                    </m:ctrlPr>
                  </m:e>
                </m:nary>
                <m:ctrlPr>
                  <w:rPr>
                    <w:rFonts w:ascii="Cambria Math" w:hAnsi="Cambria Math"/>
                    <w:i/>
                    <w:sz w:val="24"/>
                    <w:szCs w:val="24"/>
                  </w:rPr>
                </m:ctrlPr>
              </m:num>
              <m:den>
                <m:r>
                  <m:rPr/>
                  <w:rPr>
                    <w:rFonts w:ascii="Cambria Math" w:hAnsi="Cambria Math"/>
                    <w:sz w:val="24"/>
                    <w:szCs w:val="24"/>
                  </w:rPr>
                  <m:t>n−1</m:t>
                </m:r>
                <m:ctrlPr>
                  <w:rPr>
                    <w:rFonts w:ascii="Cambria Math" w:hAnsi="Cambria Math"/>
                    <w:i/>
                    <w:sz w:val="24"/>
                    <w:szCs w:val="24"/>
                  </w:rPr>
                </m:ctrlPr>
              </m:den>
            </m:f>
            <m:ctrlPr>
              <w:rPr>
                <w:rFonts w:ascii="Cambria Math" w:hAnsi="Cambria Math"/>
                <w:i/>
                <w:sz w:val="24"/>
                <w:szCs w:val="24"/>
              </w:rPr>
            </m:ctrlPr>
          </m:e>
        </m:rad>
        <m:r>
          <m:rPr>
            <m:sty m:val="p"/>
          </m:rPr>
          <w:rPr>
            <w:rFonts w:ascii="Cambria Math" w:hAnsi="Cambria Math" w:eastAsiaTheme="minorEastAsia"/>
            <w:sz w:val="24"/>
            <w:szCs w:val="24"/>
          </w:rPr>
          <m:t>=</m:t>
        </m:r>
      </m:oMath>
      <w:r>
        <w:rPr>
          <w:rFonts w:eastAsiaTheme="minorEastAsia"/>
          <w:sz w:val="24"/>
          <w:szCs w:val="24"/>
        </w:rPr>
        <w:t>0.47 μV</w:t>
      </w:r>
      <w:r>
        <w:rPr>
          <w:sz w:val="24"/>
          <w:szCs w:val="24"/>
        </w:rPr>
        <w:t xml:space="preserve">                        （C.3）</w:t>
      </w:r>
    </w:p>
    <w:p w14:paraId="2BFE8C52">
      <w:pPr>
        <w:widowControl/>
        <w:adjustRightInd w:val="0"/>
        <w:snapToGrid w:val="0"/>
        <w:spacing w:line="360" w:lineRule="auto"/>
        <w:ind w:firstLine="480" w:firstLineChars="200"/>
        <w:jc w:val="left"/>
        <w:rPr>
          <w:sz w:val="24"/>
          <w:szCs w:val="24"/>
        </w:rPr>
      </w:pPr>
      <w:r>
        <w:rPr>
          <w:sz w:val="24"/>
          <w:szCs w:val="24"/>
        </w:rPr>
        <w:t>式中：</w:t>
      </w:r>
    </w:p>
    <w:p w14:paraId="5F59E58D">
      <w:pPr>
        <w:widowControl/>
        <w:adjustRightInd w:val="0"/>
        <w:snapToGrid w:val="0"/>
        <w:spacing w:line="360" w:lineRule="auto"/>
        <w:ind w:firstLine="480" w:firstLineChars="200"/>
        <w:jc w:val="left"/>
        <w:rPr>
          <w:sz w:val="24"/>
          <w:szCs w:val="24"/>
        </w:rPr>
      </w:pPr>
      <m:oMath>
        <m:r>
          <m:rPr/>
          <w:rPr>
            <w:rFonts w:ascii="Cambria Math" w:hAnsi="Cambria Math"/>
            <w:sz w:val="24"/>
            <w:szCs w:val="24"/>
          </w:rPr>
          <m:t>s</m:t>
        </m:r>
        <m:d>
          <m:dPr>
            <m:ctrlPr>
              <w:rPr>
                <w:rFonts w:ascii="Cambria Math" w:hAnsi="Cambria Math"/>
                <w:i/>
                <w:sz w:val="24"/>
                <w:szCs w:val="24"/>
              </w:rPr>
            </m:ctrlPr>
          </m:dPr>
          <m:e>
            <m:r>
              <m:rPr/>
              <w:rPr>
                <w:rFonts w:ascii="Cambria Math" w:hAnsi="Cambria Math"/>
                <w:sz w:val="24"/>
                <w:szCs w:val="24"/>
              </w:rPr>
              <m:t>V</m:t>
            </m:r>
            <m:ctrlPr>
              <w:rPr>
                <w:rFonts w:ascii="Cambria Math" w:hAnsi="Cambria Math"/>
                <w:i/>
                <w:sz w:val="24"/>
                <w:szCs w:val="24"/>
              </w:rPr>
            </m:ctrlPr>
          </m:e>
        </m:d>
      </m:oMath>
      <w:r>
        <w:rPr>
          <w:rFonts w:hint="eastAsia"/>
          <w:sz w:val="24"/>
          <w:szCs w:val="24"/>
        </w:rPr>
        <w:t>—被校仪器单次测量值的</w:t>
      </w:r>
      <w:r>
        <w:rPr>
          <w:rFonts w:hint="eastAsia" w:eastAsiaTheme="minorEastAsia"/>
          <w:sz w:val="24"/>
          <w:szCs w:val="24"/>
        </w:rPr>
        <w:t>实验标准偏差</w:t>
      </w:r>
      <w:r>
        <w:rPr>
          <w:rFonts w:hint="eastAsia"/>
          <w:sz w:val="24"/>
          <w:szCs w:val="24"/>
        </w:rPr>
        <w:t>，</w:t>
      </w:r>
      <w:r>
        <w:rPr>
          <w:rFonts w:eastAsiaTheme="minorEastAsia"/>
          <w:sz w:val="24"/>
          <w:szCs w:val="24"/>
        </w:rPr>
        <w:t>μV</w:t>
      </w:r>
    </w:p>
    <w:p w14:paraId="16C8422B">
      <w:pPr>
        <w:adjustRightInd w:val="0"/>
        <w:snapToGrid w:val="0"/>
        <w:spacing w:line="360" w:lineRule="auto"/>
        <w:ind w:firstLine="480" w:firstLineChars="200"/>
        <w:jc w:val="left"/>
        <w:rPr>
          <w:sz w:val="24"/>
          <w:szCs w:val="24"/>
        </w:rPr>
      </w:pPr>
      <m:oMath>
        <m:sSub>
          <m:sSubPr>
            <m:ctrlPr>
              <w:rPr>
                <w:rFonts w:ascii="Cambria Math" w:hAnsi="Cambria Math"/>
                <w:i/>
                <w:sz w:val="24"/>
                <w:szCs w:val="24"/>
              </w:rPr>
            </m:ctrlPr>
          </m:sSubPr>
          <m:e>
            <m:r>
              <m:rPr/>
              <w:rPr>
                <w:rFonts w:ascii="Cambria Math" w:hAnsi="Cambria Math"/>
                <w:sz w:val="24"/>
                <w:szCs w:val="24"/>
              </w:rPr>
              <m:t>V</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oMath>
      <w:r>
        <w:rPr>
          <w:sz w:val="24"/>
          <w:szCs w:val="24"/>
        </w:rPr>
        <w:t>—被校仪器第</w:t>
      </w:r>
      <w:r>
        <w:rPr>
          <w:i/>
          <w:sz w:val="24"/>
          <w:szCs w:val="24"/>
        </w:rPr>
        <w:t>i</w:t>
      </w:r>
      <w:r>
        <w:rPr>
          <w:sz w:val="24"/>
          <w:szCs w:val="24"/>
        </w:rPr>
        <w:t>次的电压测量值</w:t>
      </w:r>
      <w:r>
        <w:rPr>
          <w:rFonts w:hint="eastAsia"/>
          <w:sz w:val="24"/>
          <w:szCs w:val="24"/>
        </w:rPr>
        <w:t>，</w:t>
      </w:r>
      <w:r>
        <w:rPr>
          <w:rFonts w:eastAsiaTheme="minorEastAsia"/>
          <w:sz w:val="24"/>
          <w:szCs w:val="24"/>
        </w:rPr>
        <w:t>μV</w:t>
      </w:r>
      <w:r>
        <w:rPr>
          <w:sz w:val="24"/>
          <w:szCs w:val="24"/>
        </w:rPr>
        <w:t>；</w:t>
      </w:r>
    </w:p>
    <w:p w14:paraId="1B9F2D56">
      <w:pPr>
        <w:adjustRightInd w:val="0"/>
        <w:snapToGrid w:val="0"/>
        <w:spacing w:line="360" w:lineRule="auto"/>
        <w:ind w:firstLine="480" w:firstLineChars="200"/>
        <w:jc w:val="left"/>
        <w:rPr>
          <w:sz w:val="24"/>
          <w:szCs w:val="24"/>
        </w:rPr>
      </w:pPr>
      <m:oMath>
        <m:acc>
          <m:accPr>
            <m:chr m:val="̅"/>
            <m:ctrlPr>
              <w:rPr>
                <w:rFonts w:ascii="Cambria Math" w:hAnsi="Cambria Math"/>
                <w:sz w:val="24"/>
                <w:szCs w:val="24"/>
              </w:rPr>
            </m:ctrlPr>
          </m:accPr>
          <m:e>
            <m:r>
              <m:rPr/>
              <w:rPr>
                <w:rFonts w:ascii="Cambria Math" w:hAnsi="Cambria Math"/>
                <w:sz w:val="24"/>
                <w:szCs w:val="24"/>
              </w:rPr>
              <m:t>V</m:t>
            </m:r>
            <m:ctrlPr>
              <w:rPr>
                <w:rFonts w:ascii="Cambria Math" w:hAnsi="Cambria Math"/>
                <w:sz w:val="24"/>
                <w:szCs w:val="24"/>
              </w:rPr>
            </m:ctrlPr>
          </m:e>
        </m:acc>
      </m:oMath>
      <w:r>
        <w:rPr>
          <w:sz w:val="24"/>
          <w:szCs w:val="24"/>
        </w:rPr>
        <w:t>—被校仪器多次电压测量值的算术平均值</w:t>
      </w:r>
      <w:r>
        <w:rPr>
          <w:rFonts w:hint="eastAsia"/>
          <w:sz w:val="24"/>
          <w:szCs w:val="24"/>
        </w:rPr>
        <w:t>，</w:t>
      </w:r>
      <w:r>
        <w:rPr>
          <w:rFonts w:eastAsiaTheme="minorEastAsia"/>
          <w:sz w:val="24"/>
          <w:szCs w:val="24"/>
        </w:rPr>
        <w:t>μV</w:t>
      </w:r>
      <w:r>
        <w:rPr>
          <w:sz w:val="24"/>
          <w:szCs w:val="24"/>
        </w:rPr>
        <w:t>；</w:t>
      </w:r>
    </w:p>
    <w:p w14:paraId="449AFB2F">
      <w:pPr>
        <w:widowControl/>
        <w:adjustRightInd w:val="0"/>
        <w:snapToGrid w:val="0"/>
        <w:spacing w:line="360" w:lineRule="auto"/>
        <w:ind w:firstLine="480" w:firstLineChars="200"/>
        <w:jc w:val="left"/>
        <w:rPr>
          <w:rFonts w:eastAsiaTheme="minorEastAsia"/>
          <w:sz w:val="24"/>
          <w:szCs w:val="24"/>
        </w:rPr>
      </w:pPr>
      <w:r>
        <w:rPr>
          <w:rFonts w:eastAsiaTheme="minorEastAsia"/>
          <w:i/>
          <w:sz w:val="24"/>
          <w:szCs w:val="24"/>
        </w:rPr>
        <w:t>n</w:t>
      </w:r>
      <w:r>
        <w:rPr>
          <w:rFonts w:eastAsiaTheme="minorEastAsia"/>
          <w:sz w:val="24"/>
          <w:szCs w:val="24"/>
        </w:rPr>
        <w:t>—重复测量的次数，此处</w:t>
      </w:r>
      <w:r>
        <w:rPr>
          <w:rFonts w:eastAsiaTheme="minorEastAsia"/>
          <w:i/>
          <w:sz w:val="24"/>
          <w:szCs w:val="24"/>
        </w:rPr>
        <w:t>n</w:t>
      </w:r>
      <w:r>
        <w:rPr>
          <w:rFonts w:eastAsiaTheme="minorEastAsia"/>
          <w:sz w:val="24"/>
          <w:szCs w:val="24"/>
        </w:rPr>
        <w:t>=10。</w:t>
      </w:r>
    </w:p>
    <w:p w14:paraId="08A303BC">
      <w:pPr>
        <w:widowControl/>
        <w:adjustRightInd w:val="0"/>
        <w:snapToGrid w:val="0"/>
        <w:spacing w:line="360" w:lineRule="auto"/>
        <w:ind w:firstLine="480" w:firstLineChars="200"/>
        <w:jc w:val="left"/>
        <w:rPr>
          <w:rFonts w:eastAsiaTheme="minorEastAsia"/>
          <w:sz w:val="24"/>
          <w:szCs w:val="24"/>
        </w:rPr>
      </w:pPr>
      <w:r>
        <w:rPr>
          <w:rFonts w:eastAsiaTheme="minorEastAsia"/>
          <w:sz w:val="24"/>
          <w:szCs w:val="24"/>
        </w:rPr>
        <w:t>校准时取多次测量数据的平均值作为最终的电压测得值，故由测量重复性引入的标准不确定度为：</w:t>
      </w:r>
    </w:p>
    <w:p w14:paraId="70D2E59D">
      <w:pPr>
        <w:widowControl/>
        <w:adjustRightInd w:val="0"/>
        <w:snapToGrid w:val="0"/>
        <w:spacing w:line="360" w:lineRule="auto"/>
        <w:jc w:val="right"/>
        <w:rPr>
          <w:rFonts w:eastAsiaTheme="minorEastAsia"/>
          <w:sz w:val="24"/>
          <w:szCs w:val="24"/>
        </w:rPr>
      </w:pPr>
      <m:oMath>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d>
          <m:dPr>
            <m:ctrlPr>
              <w:rPr>
                <w:rFonts w:ascii="Cambria Math" w:hAnsi="Cambria Math"/>
                <w:sz w:val="24"/>
                <w:szCs w:val="24"/>
              </w:rPr>
            </m:ctrlPr>
          </m:dPr>
          <m:e>
            <m:acc>
              <m:accPr>
                <m:chr m:val="̅"/>
                <m:ctrlPr>
                  <w:rPr>
                    <w:rFonts w:ascii="Cambria Math" w:hAnsi="Cambria Math"/>
                    <w:i/>
                    <w:sz w:val="24"/>
                    <w:szCs w:val="24"/>
                  </w:rPr>
                </m:ctrlPr>
              </m:accPr>
              <m:e>
                <m:r>
                  <m:rPr/>
                  <w:rPr>
                    <w:rFonts w:ascii="Cambria Math" w:hAnsi="Cambria Math"/>
                    <w:sz w:val="24"/>
                    <w:szCs w:val="24"/>
                  </w:rPr>
                  <m:t>V</m:t>
                </m:r>
                <m:ctrlPr>
                  <w:rPr>
                    <w:rFonts w:ascii="Cambria Math" w:hAnsi="Cambria Math"/>
                    <w:i/>
                    <w:sz w:val="24"/>
                    <w:szCs w:val="24"/>
                  </w:rPr>
                </m:ctrlPr>
              </m:e>
            </m:acc>
            <m:ctrlPr>
              <w:rPr>
                <w:rFonts w:ascii="Cambria Math" w:hAnsi="Cambria Math"/>
                <w:sz w:val="24"/>
                <w:szCs w:val="24"/>
              </w:rPr>
            </m:ctrlPr>
          </m:e>
        </m:d>
        <m:r>
          <m:rPr>
            <m:sty m:val="p"/>
          </m:rPr>
          <w:rPr>
            <w:rFonts w:ascii="Cambria Math" w:hAnsi="Cambria Math" w:eastAsiaTheme="minorEastAsia"/>
            <w:sz w:val="24"/>
            <w:szCs w:val="24"/>
          </w:rPr>
          <m:t>=</m:t>
        </m:r>
        <m:f>
          <m:fPr>
            <m:ctrlPr>
              <w:rPr>
                <w:rFonts w:ascii="Cambria Math" w:hAnsi="Cambria Math" w:eastAsiaTheme="minorEastAsia"/>
                <w:sz w:val="24"/>
                <w:szCs w:val="24"/>
              </w:rPr>
            </m:ctrlPr>
          </m:fPr>
          <m:num>
            <m:r>
              <m:rPr/>
              <w:rPr>
                <w:rFonts w:ascii="Cambria Math" w:hAnsi="Cambria Math"/>
                <w:sz w:val="24"/>
                <w:szCs w:val="24"/>
              </w:rPr>
              <m:t>s</m:t>
            </m:r>
            <m:d>
              <m:dPr>
                <m:ctrlPr>
                  <w:rPr>
                    <w:rFonts w:ascii="Cambria Math" w:hAnsi="Cambria Math"/>
                    <w:i/>
                    <w:sz w:val="24"/>
                    <w:szCs w:val="24"/>
                  </w:rPr>
                </m:ctrlPr>
              </m:dPr>
              <m:e>
                <m:r>
                  <m:rPr/>
                  <w:rPr>
                    <w:rFonts w:ascii="Cambria Math" w:hAnsi="Cambria Math"/>
                    <w:sz w:val="24"/>
                    <w:szCs w:val="24"/>
                  </w:rPr>
                  <m:t>V</m:t>
                </m:r>
                <m:ctrlPr>
                  <w:rPr>
                    <w:rFonts w:ascii="Cambria Math" w:hAnsi="Cambria Math"/>
                    <w:i/>
                    <w:sz w:val="24"/>
                    <w:szCs w:val="24"/>
                  </w:rPr>
                </m:ctrlPr>
              </m:e>
            </m:d>
            <m:ctrlPr>
              <w:rPr>
                <w:rFonts w:ascii="Cambria Math" w:hAnsi="Cambria Math" w:eastAsiaTheme="minorEastAsia"/>
                <w:sz w:val="24"/>
                <w:szCs w:val="24"/>
              </w:rPr>
            </m:ctrlPr>
          </m:num>
          <m:den>
            <m:rad>
              <m:radPr>
                <m:degHide m:val="1"/>
                <m:ctrlPr>
                  <w:rPr>
                    <w:rFonts w:ascii="Cambria Math" w:hAnsi="Cambria Math" w:eastAsiaTheme="minorEastAsia"/>
                    <w:i/>
                    <w:sz w:val="24"/>
                    <w:szCs w:val="24"/>
                  </w:rPr>
                </m:ctrlPr>
              </m:radPr>
              <m:deg>
                <m:ctrlPr>
                  <w:rPr>
                    <w:rFonts w:ascii="Cambria Math" w:hAnsi="Cambria Math" w:eastAsiaTheme="minorEastAsia"/>
                    <w:i/>
                    <w:sz w:val="24"/>
                    <w:szCs w:val="24"/>
                  </w:rPr>
                </m:ctrlPr>
              </m:deg>
              <m:e>
                <m:r>
                  <m:rPr/>
                  <w:rPr>
                    <w:rFonts w:ascii="Cambria Math" w:hAnsi="Cambria Math" w:eastAsiaTheme="minorEastAsia"/>
                    <w:sz w:val="24"/>
                    <w:szCs w:val="24"/>
                  </w:rPr>
                  <m:t>n</m:t>
                </m:r>
                <m:ctrlPr>
                  <w:rPr>
                    <w:rFonts w:ascii="Cambria Math" w:hAnsi="Cambria Math" w:eastAsiaTheme="minorEastAsia"/>
                    <w:i/>
                    <w:sz w:val="24"/>
                    <w:szCs w:val="24"/>
                  </w:rPr>
                </m:ctrlPr>
              </m:e>
            </m:rad>
            <m:ctrlPr>
              <w:rPr>
                <w:rFonts w:ascii="Cambria Math" w:hAnsi="Cambria Math" w:eastAsiaTheme="minorEastAsia"/>
                <w:sz w:val="24"/>
                <w:szCs w:val="24"/>
              </w:rPr>
            </m:ctrlPr>
          </m:den>
        </m:f>
        <m:r>
          <m:rPr>
            <m:sty m:val="p"/>
          </m:rPr>
          <w:rPr>
            <w:rFonts w:ascii="Cambria Math" w:hAnsi="Cambria Math" w:eastAsiaTheme="minorEastAsia"/>
            <w:sz w:val="24"/>
            <w:szCs w:val="24"/>
          </w:rPr>
          <m:t>≈</m:t>
        </m:r>
      </m:oMath>
      <w:r>
        <w:rPr>
          <w:rFonts w:eastAsiaTheme="minorEastAsia"/>
          <w:sz w:val="24"/>
          <w:szCs w:val="24"/>
        </w:rPr>
        <w:t>0.15 μV</w:t>
      </w:r>
      <w:r>
        <w:rPr>
          <w:sz w:val="24"/>
          <w:szCs w:val="24"/>
        </w:rPr>
        <w:t xml:space="preserve">                         （C.4）</w:t>
      </w:r>
    </w:p>
    <w:p w14:paraId="65BF9937">
      <w:pPr>
        <w:widowControl/>
        <w:adjustRightInd w:val="0"/>
        <w:snapToGrid w:val="0"/>
        <w:spacing w:line="360" w:lineRule="auto"/>
        <w:ind w:firstLine="480" w:firstLineChars="200"/>
        <w:jc w:val="left"/>
        <w:rPr>
          <w:rFonts w:hint="eastAsia" w:cs="黑体" w:asciiTheme="minorEastAsia" w:hAnsiTheme="minorEastAsia" w:eastAsiaTheme="minorEastAsia"/>
          <w:sz w:val="24"/>
          <w:szCs w:val="24"/>
        </w:rPr>
      </w:pPr>
      <w:r>
        <w:rPr>
          <w:rFonts w:hint="eastAsia" w:cs="黑体" w:asciiTheme="minorEastAsia" w:hAnsiTheme="minorEastAsia" w:eastAsiaTheme="minorEastAsia"/>
          <w:sz w:val="24"/>
          <w:szCs w:val="24"/>
        </w:rPr>
        <w:t>式中：</w:t>
      </w:r>
    </w:p>
    <w:p w14:paraId="0265C374">
      <w:pPr>
        <w:widowControl/>
        <w:adjustRightInd w:val="0"/>
        <w:snapToGrid w:val="0"/>
        <w:spacing w:line="360" w:lineRule="auto"/>
        <w:ind w:firstLine="480" w:firstLineChars="200"/>
        <w:jc w:val="left"/>
        <w:rPr>
          <w:sz w:val="24"/>
          <w:szCs w:val="24"/>
        </w:rPr>
      </w:pPr>
      <m:oMath>
        <m:r>
          <m:rPr/>
          <w:rPr>
            <w:rFonts w:ascii="Cambria Math" w:hAnsi="Cambria Math"/>
            <w:sz w:val="24"/>
            <w:szCs w:val="24"/>
          </w:rPr>
          <m:t>s</m:t>
        </m:r>
        <m:d>
          <m:dPr>
            <m:ctrlPr>
              <w:rPr>
                <w:rFonts w:ascii="Cambria Math" w:hAnsi="Cambria Math"/>
                <w:i/>
                <w:sz w:val="24"/>
                <w:szCs w:val="24"/>
              </w:rPr>
            </m:ctrlPr>
          </m:dPr>
          <m:e>
            <m:r>
              <m:rPr/>
              <w:rPr>
                <w:rFonts w:ascii="Cambria Math" w:hAnsi="Cambria Math"/>
                <w:sz w:val="24"/>
                <w:szCs w:val="24"/>
              </w:rPr>
              <m:t>V</m:t>
            </m:r>
            <m:ctrlPr>
              <w:rPr>
                <w:rFonts w:ascii="Cambria Math" w:hAnsi="Cambria Math"/>
                <w:i/>
                <w:sz w:val="24"/>
                <w:szCs w:val="24"/>
              </w:rPr>
            </m:ctrlPr>
          </m:e>
        </m:d>
      </m:oMath>
      <w:r>
        <w:rPr>
          <w:rFonts w:hint="eastAsia"/>
          <w:sz w:val="24"/>
          <w:szCs w:val="24"/>
        </w:rPr>
        <w:t>—被校仪器单次测量值的</w:t>
      </w:r>
      <w:r>
        <w:rPr>
          <w:rFonts w:hint="eastAsia" w:eastAsiaTheme="minorEastAsia"/>
          <w:sz w:val="24"/>
          <w:szCs w:val="24"/>
        </w:rPr>
        <w:t>实验标准偏差</w:t>
      </w:r>
      <w:r>
        <w:rPr>
          <w:rFonts w:hint="eastAsia"/>
          <w:sz w:val="24"/>
          <w:szCs w:val="24"/>
        </w:rPr>
        <w:t>，</w:t>
      </w:r>
      <w:r>
        <w:rPr>
          <w:rFonts w:eastAsiaTheme="minorEastAsia"/>
          <w:sz w:val="24"/>
          <w:szCs w:val="24"/>
        </w:rPr>
        <w:t>μV</w:t>
      </w:r>
    </w:p>
    <w:p w14:paraId="1507DEE8">
      <w:pPr>
        <w:widowControl/>
        <w:adjustRightInd w:val="0"/>
        <w:snapToGrid w:val="0"/>
        <w:spacing w:line="360" w:lineRule="auto"/>
        <w:ind w:firstLine="480" w:firstLineChars="200"/>
        <w:jc w:val="left"/>
        <w:rPr>
          <w:rFonts w:eastAsiaTheme="minorEastAsia"/>
          <w:sz w:val="24"/>
          <w:szCs w:val="24"/>
        </w:rPr>
      </w:pPr>
      <w:r>
        <w:rPr>
          <w:rFonts w:eastAsiaTheme="minorEastAsia"/>
          <w:i/>
          <w:sz w:val="24"/>
          <w:szCs w:val="24"/>
        </w:rPr>
        <w:t>n</w:t>
      </w:r>
      <w:r>
        <w:rPr>
          <w:rFonts w:eastAsiaTheme="minorEastAsia"/>
          <w:sz w:val="24"/>
          <w:szCs w:val="24"/>
        </w:rPr>
        <w:t>—重复测量的次数，此处</w:t>
      </w:r>
      <w:r>
        <w:rPr>
          <w:rFonts w:eastAsiaTheme="minorEastAsia"/>
          <w:i/>
          <w:sz w:val="24"/>
          <w:szCs w:val="24"/>
        </w:rPr>
        <w:t>n</w:t>
      </w:r>
      <w:r>
        <w:rPr>
          <w:rFonts w:eastAsiaTheme="minorEastAsia"/>
          <w:sz w:val="24"/>
          <w:szCs w:val="24"/>
        </w:rPr>
        <w:t>=10。</w:t>
      </w:r>
    </w:p>
    <w:p w14:paraId="69FF32BD">
      <w:pPr>
        <w:widowControl/>
        <w:adjustRightInd w:val="0"/>
        <w:snapToGrid w:val="0"/>
        <w:spacing w:line="360" w:lineRule="auto"/>
        <w:jc w:val="left"/>
        <w:rPr>
          <w:sz w:val="24"/>
          <w:szCs w:val="24"/>
        </w:rPr>
      </w:pPr>
      <w:r>
        <w:rPr>
          <w:rFonts w:eastAsiaTheme="minorEastAsia"/>
          <w:sz w:val="24"/>
          <w:szCs w:val="24"/>
        </w:rPr>
        <w:t>C.3.</w:t>
      </w:r>
      <w:r>
        <w:rPr>
          <w:rFonts w:hint="eastAsia" w:eastAsiaTheme="minorEastAsia"/>
          <w:sz w:val="24"/>
          <w:szCs w:val="24"/>
        </w:rPr>
        <w:t>2</w:t>
      </w:r>
      <w:r>
        <w:rPr>
          <w:rFonts w:eastAsiaTheme="minorEastAsia"/>
          <w:sz w:val="24"/>
          <w:szCs w:val="24"/>
        </w:rPr>
        <w:t xml:space="preserve"> 由多功能校准源引入的标准不确定度</w:t>
      </w:r>
      <m:oMath>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2</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hint="eastAsia" w:ascii="Cambria Math" w:hAnsi="Cambria Math"/>
                <w:sz w:val="24"/>
                <w:szCs w:val="24"/>
              </w:rPr>
              <m:t>V</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r>
          <m:rPr/>
          <w:rPr>
            <w:rFonts w:ascii="Cambria Math" w:hAnsi="Cambria Math"/>
            <w:sz w:val="24"/>
            <w:szCs w:val="24"/>
          </w:rPr>
          <m:t>)</m:t>
        </m:r>
      </m:oMath>
    </w:p>
    <w:p w14:paraId="7E4A5FF0">
      <w:pPr>
        <w:widowControl/>
        <w:adjustRightInd w:val="0"/>
        <w:snapToGrid w:val="0"/>
        <w:spacing w:line="360" w:lineRule="auto"/>
        <w:ind w:firstLine="480" w:firstLineChars="200"/>
        <w:jc w:val="left"/>
        <w:rPr>
          <w:sz w:val="24"/>
          <w:szCs w:val="24"/>
        </w:rPr>
      </w:pPr>
      <w:r>
        <w:rPr>
          <w:sz w:val="24"/>
          <w:szCs w:val="24"/>
        </w:rPr>
        <w:t>校准中使用的FULKE5720A多功能校准源，</w:t>
      </w:r>
      <w:r>
        <w:rPr>
          <w:rFonts w:hint="eastAsia"/>
          <w:sz w:val="24"/>
          <w:szCs w:val="24"/>
        </w:rPr>
        <w:t>经上级计量机构计量传递合格，</w:t>
      </w:r>
      <w:r>
        <w:rPr>
          <w:sz w:val="24"/>
          <w:szCs w:val="24"/>
        </w:rPr>
        <w:t>查阅其</w:t>
      </w:r>
      <w:r>
        <w:rPr>
          <w:rFonts w:hint="eastAsia"/>
          <w:sz w:val="24"/>
          <w:szCs w:val="24"/>
        </w:rPr>
        <w:t>说明书</w:t>
      </w:r>
      <w:r>
        <w:rPr>
          <w:sz w:val="24"/>
          <w:szCs w:val="24"/>
        </w:rPr>
        <w:t>，在输出直流电压为</w:t>
      </w:r>
      <w:r>
        <w:rPr>
          <w:rFonts w:eastAsiaTheme="minorEastAsia"/>
          <w:sz w:val="24"/>
          <w:szCs w:val="24"/>
        </w:rPr>
        <w:t>1000000</w:t>
      </w:r>
      <w:r>
        <w:rPr>
          <w:sz w:val="24"/>
          <w:szCs w:val="24"/>
        </w:rPr>
        <w:t>μ</w:t>
      </w:r>
      <w:r>
        <w:rPr>
          <w:rFonts w:eastAsiaTheme="minorEastAsia"/>
          <w:sz w:val="24"/>
          <w:szCs w:val="24"/>
        </w:rPr>
        <w:t>V</w:t>
      </w:r>
      <w:r>
        <w:rPr>
          <w:sz w:val="24"/>
          <w:szCs w:val="24"/>
        </w:rPr>
        <w:t>时的测量不确定度</w:t>
      </w:r>
      <w:r>
        <w:rPr>
          <w:i/>
          <w:sz w:val="24"/>
          <w:szCs w:val="24"/>
        </w:rPr>
        <w:t>U</w:t>
      </w:r>
      <w:r>
        <w:rPr>
          <w:i/>
          <w:sz w:val="24"/>
          <w:szCs w:val="24"/>
          <w:vertAlign w:val="subscript"/>
        </w:rPr>
        <w:t>N</w:t>
      </w:r>
      <w:r>
        <w:rPr>
          <w:sz w:val="24"/>
          <w:szCs w:val="24"/>
        </w:rPr>
        <w:t>=3μV，包含因子</w:t>
      </w:r>
      <w:r>
        <w:rPr>
          <w:i/>
          <w:sz w:val="24"/>
          <w:szCs w:val="24"/>
        </w:rPr>
        <w:t>k</w:t>
      </w:r>
      <w:r>
        <w:rPr>
          <w:sz w:val="24"/>
          <w:szCs w:val="24"/>
        </w:rPr>
        <w:t>=2</w:t>
      </w:r>
      <w:r>
        <w:rPr>
          <w:rFonts w:hint="eastAsia"/>
          <w:sz w:val="24"/>
          <w:szCs w:val="24"/>
        </w:rPr>
        <w:t>，在区间范围内</w:t>
      </w:r>
      <w:r>
        <w:rPr>
          <w:sz w:val="24"/>
          <w:szCs w:val="24"/>
        </w:rPr>
        <w:t>。</w:t>
      </w:r>
      <w:r>
        <w:rPr>
          <w:rFonts w:hint="eastAsia"/>
          <w:sz w:val="24"/>
          <w:szCs w:val="24"/>
        </w:rPr>
        <w:t>因此，</w:t>
      </w:r>
      <w:r>
        <w:rPr>
          <w:sz w:val="24"/>
          <w:szCs w:val="24"/>
        </w:rPr>
        <w:t>由</w:t>
      </w:r>
      <w:r>
        <w:rPr>
          <w:rFonts w:hint="eastAsia"/>
          <w:sz w:val="24"/>
          <w:szCs w:val="24"/>
        </w:rPr>
        <w:t>多功能</w:t>
      </w:r>
      <w:r>
        <w:rPr>
          <w:sz w:val="24"/>
          <w:szCs w:val="24"/>
        </w:rPr>
        <w:t>校准源引入的标准不确定度为</w:t>
      </w:r>
      <w:r>
        <w:rPr>
          <w:rFonts w:hint="eastAsia"/>
          <w:sz w:val="24"/>
          <w:szCs w:val="24"/>
        </w:rPr>
        <w:t>：</w:t>
      </w:r>
    </w:p>
    <w:p w14:paraId="064F6DE1">
      <w:pPr>
        <w:widowControl/>
        <w:adjustRightInd w:val="0"/>
        <w:snapToGrid w:val="0"/>
        <w:spacing w:line="360" w:lineRule="auto"/>
        <w:ind w:firstLine="480" w:firstLineChars="200"/>
        <w:jc w:val="center"/>
        <w:rPr>
          <w:sz w:val="24"/>
          <w:szCs w:val="24"/>
        </w:rPr>
      </w:pPr>
      <m:oMath>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2</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V</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ctrlPr>
              <w:rPr>
                <w:rFonts w:ascii="Cambria Math" w:hAnsi="Cambria Math"/>
                <w:i/>
                <w:sz w:val="24"/>
                <w:szCs w:val="24"/>
              </w:rPr>
            </m:ctrlPr>
          </m:e>
        </m:d>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ctrlPr>
              <w:rPr>
                <w:rFonts w:ascii="Cambria Math" w:hAnsi="Cambria Math"/>
                <w:sz w:val="24"/>
                <w:szCs w:val="24"/>
              </w:rPr>
            </m:ctrlPr>
          </m:num>
          <m:den>
            <m:r>
              <m:rPr/>
              <w:rPr>
                <w:rFonts w:ascii="Cambria Math" w:hAnsi="Cambria Math"/>
                <w:sz w:val="24"/>
                <w:szCs w:val="24"/>
              </w:rPr>
              <m:t>k</m:t>
            </m:r>
            <m:ctrlPr>
              <w:rPr>
                <w:rFonts w:ascii="Cambria Math" w:hAnsi="Cambria Math"/>
                <w:sz w:val="24"/>
                <w:szCs w:val="24"/>
              </w:rPr>
            </m:ctrlPr>
          </m:den>
        </m:f>
        <m:r>
          <m:rPr/>
          <w:rPr>
            <w:rFonts w:hint="eastAsia" w:ascii="Cambria Math" w:hAnsi="Cambria Math"/>
            <w:sz w:val="24"/>
            <w:szCs w:val="24"/>
          </w:rPr>
          <m:t>=</m:t>
        </m:r>
        <m:r>
          <m:rPr/>
          <w:rPr>
            <w:rFonts w:ascii="Cambria Math" w:hAnsi="Cambria Math"/>
            <w:sz w:val="24"/>
            <w:szCs w:val="24"/>
          </w:rPr>
          <m:t>1.5</m:t>
        </m:r>
      </m:oMath>
      <w:r>
        <w:rPr>
          <w:sz w:val="24"/>
          <w:szCs w:val="24"/>
        </w:rPr>
        <w:t xml:space="preserve"> μV</w:t>
      </w:r>
    </w:p>
    <w:p w14:paraId="30371599">
      <w:pPr>
        <w:widowControl/>
        <w:adjustRightInd w:val="0"/>
        <w:snapToGrid w:val="0"/>
        <w:spacing w:line="360" w:lineRule="auto"/>
        <w:jc w:val="left"/>
        <w:rPr>
          <w:sz w:val="24"/>
          <w:szCs w:val="24"/>
        </w:rPr>
      </w:pPr>
      <w:r>
        <w:rPr>
          <w:rFonts w:eastAsiaTheme="minorEastAsia"/>
          <w:sz w:val="24"/>
          <w:szCs w:val="24"/>
        </w:rPr>
        <w:t>C.3.</w:t>
      </w:r>
      <w:r>
        <w:rPr>
          <w:rFonts w:hint="eastAsia" w:eastAsiaTheme="minorEastAsia"/>
          <w:sz w:val="24"/>
          <w:szCs w:val="24"/>
        </w:rPr>
        <w:t>3</w:t>
      </w:r>
      <w:r>
        <w:rPr>
          <w:rFonts w:eastAsiaTheme="minorEastAsia"/>
          <w:sz w:val="24"/>
          <w:szCs w:val="24"/>
        </w:rPr>
        <w:t>由被校仪器的</w:t>
      </w:r>
      <w:r>
        <w:rPr>
          <w:rFonts w:hint="eastAsia"/>
          <w:sz w:val="24"/>
          <w:szCs w:val="24"/>
        </w:rPr>
        <w:t>电压</w:t>
      </w:r>
      <w:r>
        <w:rPr>
          <w:sz w:val="24"/>
          <w:szCs w:val="24"/>
        </w:rPr>
        <w:t xml:space="preserve">测量分辨力引入的标准不确定度 </w:t>
      </w:r>
      <m:oMath>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3</m:t>
            </m:r>
            <m:ctrlPr>
              <w:rPr>
                <w:rFonts w:ascii="Cambria Math" w:hAnsi="Cambria Math"/>
                <w:i/>
                <w:sz w:val="24"/>
                <w:szCs w:val="24"/>
              </w:rPr>
            </m:ctrlPr>
          </m:sub>
        </m:sSub>
        <m:r>
          <m:rPr>
            <m:sty m:val="p"/>
          </m:rPr>
          <w:rPr>
            <w:rFonts w:ascii="Cambria Math" w:hAnsi="Cambria Math"/>
            <w:sz w:val="24"/>
            <w:szCs w:val="24"/>
          </w:rPr>
          <m:t>(</m:t>
        </m:r>
        <m:r>
          <m:rPr/>
          <w:rPr>
            <w:rFonts w:ascii="Cambria Math" w:hAnsi="Cambria Math"/>
            <w:sz w:val="24"/>
            <w:szCs w:val="24"/>
          </w:rPr>
          <m:t>δV</m:t>
        </m:r>
        <m:r>
          <m:rPr>
            <m:sty m:val="p"/>
          </m:rPr>
          <w:rPr>
            <w:rFonts w:ascii="Cambria Math" w:hAnsi="Cambria Math"/>
            <w:sz w:val="24"/>
            <w:szCs w:val="24"/>
          </w:rPr>
          <m:t>)</m:t>
        </m:r>
      </m:oMath>
    </w:p>
    <w:p w14:paraId="4C4465A6">
      <w:pPr>
        <w:widowControl/>
        <w:adjustRightInd w:val="0"/>
        <w:snapToGrid w:val="0"/>
        <w:spacing w:line="360" w:lineRule="auto"/>
        <w:ind w:firstLine="480" w:firstLineChars="200"/>
        <w:jc w:val="left"/>
        <w:rPr>
          <w:sz w:val="24"/>
          <w:szCs w:val="24"/>
        </w:rPr>
      </w:pPr>
      <w:r>
        <w:rPr>
          <w:rFonts w:hint="eastAsia"/>
          <w:sz w:val="24"/>
          <w:szCs w:val="24"/>
        </w:rPr>
        <w:t>由</w:t>
      </w:r>
      <w:r>
        <w:rPr>
          <w:sz w:val="24"/>
          <w:szCs w:val="24"/>
        </w:rPr>
        <w:t>说明书已知被校仪器的电压测量分辨力</w:t>
      </w:r>
      <m:oMath>
        <m:r>
          <m:rPr/>
          <w:rPr>
            <w:rFonts w:ascii="Cambria Math" w:hAnsi="Cambria Math"/>
            <w:sz w:val="24"/>
            <w:szCs w:val="24"/>
          </w:rPr>
          <m:t>δ</m:t>
        </m:r>
      </m:oMath>
      <w:r>
        <w:rPr>
          <w:sz w:val="24"/>
          <w:szCs w:val="24"/>
        </w:rPr>
        <w:t>=10μV</w:t>
      </w:r>
      <w:r>
        <w:rPr>
          <w:rFonts w:hint="eastAsia"/>
          <w:sz w:val="24"/>
          <w:szCs w:val="24"/>
        </w:rPr>
        <w:t>。</w:t>
      </w:r>
    </w:p>
    <w:p w14:paraId="76FC6DB0">
      <w:pPr>
        <w:widowControl/>
        <w:adjustRightInd w:val="0"/>
        <w:snapToGrid w:val="0"/>
        <w:spacing w:line="360" w:lineRule="auto"/>
        <w:ind w:firstLine="480" w:firstLineChars="200"/>
        <w:jc w:val="left"/>
        <w:rPr>
          <w:sz w:val="24"/>
          <w:szCs w:val="24"/>
        </w:rPr>
      </w:pPr>
      <w:r>
        <w:rPr>
          <w:sz w:val="24"/>
          <w:szCs w:val="24"/>
        </w:rPr>
        <w:t>记</w:t>
      </w:r>
      <m:oMath>
        <m:sSub>
          <m:sSubPr>
            <m:ctrlPr>
              <w:rPr>
                <w:rFonts w:ascii="Cambria Math" w:hAnsi="Cambria Math"/>
                <w:sz w:val="24"/>
                <w:szCs w:val="24"/>
              </w:rPr>
            </m:ctrlPr>
          </m:sSubPr>
          <m:e>
            <m:r>
              <m:rPr/>
              <w:rPr>
                <w:rFonts w:ascii="Cambria Math" w:hAnsi="Cambria Math"/>
                <w:sz w:val="24"/>
                <w:szCs w:val="24"/>
              </w:rPr>
              <m:t>e</m:t>
            </m:r>
            <m:ctrlPr>
              <w:rPr>
                <w:rFonts w:ascii="Cambria Math" w:hAnsi="Cambria Math"/>
                <w:sz w:val="24"/>
                <w:szCs w:val="24"/>
              </w:rPr>
            </m:ctrlPr>
          </m:e>
          <m:sub>
            <m:r>
              <m:rPr/>
              <w:rPr>
                <w:rFonts w:ascii="Cambria Math" w:hAnsi="Cambria Math"/>
                <w:sz w:val="24"/>
                <w:szCs w:val="24"/>
              </w:rPr>
              <m:t>δ</m:t>
            </m:r>
            <m:ctrlPr>
              <w:rPr>
                <w:rFonts w:ascii="Cambria Math" w:hAnsi="Cambria Math"/>
                <w:sz w:val="24"/>
                <w:szCs w:val="24"/>
              </w:rPr>
            </m:ctrlPr>
          </m:sub>
        </m:sSub>
      </m:oMath>
      <w:r>
        <w:rPr>
          <w:sz w:val="24"/>
          <w:szCs w:val="24"/>
        </w:rPr>
        <w:t>为电压测量分辨力的区间半宽度，则</w:t>
      </w:r>
      <m:oMath>
        <m:sSub>
          <m:sSubPr>
            <m:ctrlPr>
              <w:rPr>
                <w:rFonts w:ascii="Cambria Math" w:hAnsi="Cambria Math"/>
                <w:i/>
                <w:sz w:val="24"/>
                <w:szCs w:val="24"/>
              </w:rPr>
            </m:ctrlPr>
          </m:sSubPr>
          <m:e>
            <m:r>
              <m:rPr/>
              <w:rPr>
                <w:rFonts w:ascii="Cambria Math" w:hAnsi="Cambria Math"/>
                <w:sz w:val="24"/>
                <w:szCs w:val="24"/>
              </w:rPr>
              <m:t>e</m:t>
            </m:r>
            <m:ctrlPr>
              <w:rPr>
                <w:rFonts w:ascii="Cambria Math" w:hAnsi="Cambria Math"/>
                <w:i/>
                <w:sz w:val="24"/>
                <w:szCs w:val="24"/>
              </w:rPr>
            </m:ctrlPr>
          </m:e>
          <m:sub>
            <m:r>
              <m:rPr/>
              <w:rPr>
                <w:rFonts w:ascii="Cambria Math" w:hAnsi="Cambria Math"/>
                <w:sz w:val="24"/>
                <w:szCs w:val="24"/>
              </w:rPr>
              <m:t>δ</m:t>
            </m:r>
            <m:ctrlPr>
              <w:rPr>
                <w:rFonts w:ascii="Cambria Math" w:hAnsi="Cambria Math"/>
                <w:i/>
                <w:sz w:val="24"/>
                <w:szCs w:val="24"/>
              </w:rPr>
            </m:ctrlPr>
          </m:sub>
        </m:sSub>
        <m:r>
          <m:rPr>
            <m:sty m:val="p"/>
          </m:rPr>
          <w:rPr>
            <w:rFonts w:ascii="Cambria Math" w:hAnsi="Cambria Math"/>
            <w:sz w:val="24"/>
            <w:szCs w:val="24"/>
          </w:rPr>
          <m:t>=</m:t>
        </m:r>
        <m:f>
          <m:fPr>
            <m:ctrlPr>
              <w:rPr>
                <w:rFonts w:ascii="Cambria Math" w:hAnsi="Cambria Math"/>
                <w:i/>
                <w:sz w:val="24"/>
                <w:szCs w:val="24"/>
              </w:rPr>
            </m:ctrlPr>
          </m:fPr>
          <m:num>
            <m:r>
              <m:rPr/>
              <w:rPr>
                <w:rFonts w:ascii="Cambria Math" w:hAnsi="Cambria Math"/>
                <w:sz w:val="24"/>
                <w:szCs w:val="24"/>
              </w:rPr>
              <m:t>δV</m:t>
            </m:r>
            <m:ctrlPr>
              <w:rPr>
                <w:rFonts w:ascii="Cambria Math" w:hAnsi="Cambria Math"/>
                <w:i/>
                <w:sz w:val="24"/>
                <w:szCs w:val="24"/>
              </w:rPr>
            </m:ctrlPr>
          </m:num>
          <m:den>
            <m:r>
              <m:rPr/>
              <w:rPr>
                <w:rFonts w:ascii="Cambria Math" w:hAnsi="Cambria Math"/>
                <w:sz w:val="24"/>
                <w:szCs w:val="24"/>
              </w:rPr>
              <m:t>2</m:t>
            </m:r>
            <m:ctrlPr>
              <w:rPr>
                <w:rFonts w:ascii="Cambria Math" w:hAnsi="Cambria Math"/>
                <w:i/>
                <w:sz w:val="24"/>
                <w:szCs w:val="24"/>
              </w:rPr>
            </m:ctrlPr>
          </m:den>
        </m:f>
        <m:r>
          <m:rPr/>
          <w:rPr>
            <w:rFonts w:ascii="Cambria Math" w:hAnsi="Cambria Math"/>
            <w:sz w:val="24"/>
            <w:szCs w:val="24"/>
          </w:rPr>
          <m:t>=5.00</m:t>
        </m:r>
      </m:oMath>
      <w:r>
        <w:rPr>
          <w:sz w:val="24"/>
          <w:szCs w:val="24"/>
        </w:rPr>
        <w:t>μV，在区间范围内</w:t>
      </w:r>
      <w:r>
        <w:rPr>
          <w:rFonts w:hint="eastAsia"/>
          <w:sz w:val="24"/>
          <w:szCs w:val="24"/>
        </w:rPr>
        <w:t>认为</w:t>
      </w:r>
      <w:r>
        <w:rPr>
          <w:sz w:val="24"/>
          <w:szCs w:val="24"/>
        </w:rPr>
        <w:t>其服从均匀分布，取包含因子</w:t>
      </w:r>
      <m:oMath>
        <m:r>
          <m:rPr/>
          <w:rPr>
            <w:rFonts w:ascii="Cambria Math" w:hAnsi="Cambria Math"/>
            <w:sz w:val="24"/>
            <w:szCs w:val="24"/>
          </w:rPr>
          <m:t>k</m:t>
        </m:r>
        <m:r>
          <m:rPr>
            <m:sty m:val="p"/>
          </m:rPr>
          <w:rPr>
            <w:rFonts w:ascii="Cambria Math" w:hAnsi="Cambria Math"/>
            <w:sz w:val="24"/>
            <w:szCs w:val="24"/>
          </w:rPr>
          <m:t>=</m:t>
        </m:r>
        <m:rad>
          <m:radPr>
            <m:degHide m:val="1"/>
            <m:ctrlPr>
              <w:rPr>
                <w:rFonts w:ascii="Cambria Math" w:hAnsi="Cambria Math"/>
                <w:sz w:val="24"/>
                <w:szCs w:val="24"/>
              </w:rPr>
            </m:ctrlPr>
          </m:radPr>
          <m:deg>
            <m:ctrlPr>
              <w:rPr>
                <w:rFonts w:ascii="Cambria Math" w:hAnsi="Cambria Math"/>
                <w:sz w:val="24"/>
                <w:szCs w:val="24"/>
              </w:rPr>
            </m:ctrlPr>
          </m:deg>
          <m:e>
            <m:r>
              <m:rPr>
                <m:sty m:val="p"/>
              </m:rPr>
              <w:rPr>
                <w:rFonts w:ascii="Cambria Math" w:hAnsi="Cambria Math"/>
                <w:sz w:val="24"/>
                <w:szCs w:val="24"/>
              </w:rPr>
              <m:t>3</m:t>
            </m:r>
            <m:ctrlPr>
              <w:rPr>
                <w:rFonts w:ascii="Cambria Math" w:hAnsi="Cambria Math"/>
                <w:sz w:val="24"/>
                <w:szCs w:val="24"/>
              </w:rPr>
            </m:ctrlPr>
          </m:e>
        </m:rad>
      </m:oMath>
      <w:r>
        <w:rPr>
          <w:rFonts w:hint="eastAsia"/>
          <w:sz w:val="24"/>
          <w:szCs w:val="24"/>
        </w:rPr>
        <w:t>。因此，</w:t>
      </w:r>
      <w:r>
        <w:rPr>
          <w:sz w:val="24"/>
          <w:szCs w:val="24"/>
        </w:rPr>
        <w:t>由电压测量分辨力引入的标准不确定度为</w:t>
      </w:r>
      <w:r>
        <w:rPr>
          <w:rFonts w:hint="eastAsia"/>
          <w:sz w:val="24"/>
          <w:szCs w:val="24"/>
        </w:rPr>
        <w:t>：</w:t>
      </w:r>
    </w:p>
    <w:p w14:paraId="4D08F7B7">
      <w:pPr>
        <w:widowControl/>
        <w:adjustRightInd w:val="0"/>
        <w:snapToGrid w:val="0"/>
        <w:spacing w:line="360" w:lineRule="auto"/>
        <w:ind w:firstLine="480" w:firstLineChars="200"/>
        <w:jc w:val="center"/>
        <w:rPr>
          <w:sz w:val="24"/>
          <w:szCs w:val="24"/>
        </w:rPr>
      </w:pPr>
      <m:oMath>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3</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δV</m:t>
            </m:r>
            <m:ctrlPr>
              <w:rPr>
                <w:rFonts w:ascii="Cambria Math" w:hAnsi="Cambria Math"/>
                <w:i/>
                <w:sz w:val="24"/>
                <w:szCs w:val="24"/>
              </w:rPr>
            </m:ctrlPr>
          </m:e>
        </m:d>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sz w:val="24"/>
                    <w:szCs w:val="24"/>
                  </w:rPr>
                </m:ctrlPr>
              </m:sSubPr>
              <m:e>
                <m:r>
                  <m:rPr/>
                  <w:rPr>
                    <w:rFonts w:ascii="Cambria Math" w:hAnsi="Cambria Math"/>
                    <w:sz w:val="24"/>
                    <w:szCs w:val="24"/>
                  </w:rPr>
                  <m:t>e</m:t>
                </m:r>
                <m:ctrlPr>
                  <w:rPr>
                    <w:rFonts w:ascii="Cambria Math" w:hAnsi="Cambria Math"/>
                    <w:i/>
                    <w:sz w:val="24"/>
                    <w:szCs w:val="24"/>
                  </w:rPr>
                </m:ctrlPr>
              </m:e>
              <m:sub>
                <m:r>
                  <m:rPr/>
                  <w:rPr>
                    <w:rFonts w:ascii="Cambria Math" w:hAnsi="Cambria Math"/>
                    <w:sz w:val="24"/>
                    <w:szCs w:val="24"/>
                  </w:rPr>
                  <m:t>δ</m:t>
                </m:r>
                <m:ctrlPr>
                  <w:rPr>
                    <w:rFonts w:ascii="Cambria Math" w:hAnsi="Cambria Math"/>
                    <w:i/>
                    <w:sz w:val="24"/>
                    <w:szCs w:val="24"/>
                  </w:rPr>
                </m:ctrlPr>
              </m:sub>
            </m:sSub>
            <m:ctrlPr>
              <w:rPr>
                <w:rFonts w:ascii="Cambria Math" w:hAnsi="Cambria Math"/>
                <w:sz w:val="24"/>
                <w:szCs w:val="24"/>
              </w:rPr>
            </m:ctrlPr>
          </m:num>
          <m:den>
            <m:r>
              <m:rPr/>
              <w:rPr>
                <w:rFonts w:ascii="Cambria Math" w:hAnsi="Cambria Math"/>
                <w:sz w:val="24"/>
                <w:szCs w:val="24"/>
              </w:rPr>
              <m:t>k</m:t>
            </m:r>
            <m:ctrlPr>
              <w:rPr>
                <w:rFonts w:ascii="Cambria Math" w:hAnsi="Cambria Math"/>
                <w:sz w:val="24"/>
                <w:szCs w:val="24"/>
              </w:rPr>
            </m:ctrlPr>
          </m:den>
        </m:f>
        <m:r>
          <m:rPr>
            <m:sty m:val="p"/>
          </m:rPr>
          <w:rPr>
            <w:rFonts w:ascii="Cambria Math" w:hAnsi="Cambria Math"/>
            <w:sz w:val="24"/>
            <w:szCs w:val="24"/>
          </w:rPr>
          <m:t>≈</m:t>
        </m:r>
      </m:oMath>
      <w:r>
        <w:rPr>
          <w:sz w:val="24"/>
          <w:szCs w:val="24"/>
        </w:rPr>
        <w:t>2.9</w:t>
      </w:r>
      <w:r>
        <w:rPr>
          <w:rFonts w:hint="eastAsia"/>
          <w:sz w:val="24"/>
          <w:szCs w:val="24"/>
        </w:rPr>
        <w:t xml:space="preserve"> </w:t>
      </w:r>
      <w:r>
        <w:rPr>
          <w:sz w:val="24"/>
          <w:szCs w:val="24"/>
        </w:rPr>
        <w:t>μV</w:t>
      </w:r>
    </w:p>
    <w:p w14:paraId="6C140E34">
      <w:pPr>
        <w:widowControl/>
        <w:adjustRightInd w:val="0"/>
        <w:snapToGrid w:val="0"/>
        <w:spacing w:line="360" w:lineRule="auto"/>
        <w:jc w:val="left"/>
        <w:rPr>
          <w:sz w:val="24"/>
          <w:szCs w:val="24"/>
        </w:rPr>
      </w:pPr>
      <w:r>
        <w:rPr>
          <w:sz w:val="24"/>
          <w:szCs w:val="24"/>
        </w:rPr>
        <w:t>C.4</w:t>
      </w:r>
      <w:r>
        <w:rPr>
          <w:rFonts w:hint="eastAsia"/>
          <w:sz w:val="24"/>
          <w:szCs w:val="24"/>
        </w:rPr>
        <w:t>合成标准不确定度</w:t>
      </w:r>
    </w:p>
    <w:p w14:paraId="5871E237">
      <w:pPr>
        <w:widowControl/>
        <w:adjustRightInd w:val="0"/>
        <w:snapToGrid w:val="0"/>
        <w:spacing w:line="360" w:lineRule="auto"/>
        <w:ind w:firstLine="480" w:firstLineChars="200"/>
        <w:jc w:val="left"/>
        <w:rPr>
          <w:sz w:val="24"/>
          <w:szCs w:val="24"/>
        </w:rPr>
      </w:pPr>
      <w:r>
        <w:rPr>
          <w:rFonts w:hint="eastAsia"/>
          <w:sz w:val="24"/>
          <w:szCs w:val="24"/>
        </w:rPr>
        <w:t>不确定度分量的汇总见表</w:t>
      </w:r>
      <w:r>
        <w:rPr>
          <w:sz w:val="24"/>
          <w:szCs w:val="24"/>
        </w:rPr>
        <w:t>C.2</w:t>
      </w:r>
      <w:r>
        <w:rPr>
          <w:rFonts w:hint="eastAsia"/>
          <w:sz w:val="24"/>
          <w:szCs w:val="24"/>
        </w:rPr>
        <w:t>，灵敏度系数由公式（</w:t>
      </w:r>
      <w:r>
        <w:rPr>
          <w:sz w:val="24"/>
          <w:szCs w:val="24"/>
        </w:rPr>
        <w:t>C.1</w:t>
      </w:r>
      <w:r>
        <w:rPr>
          <w:rFonts w:hint="eastAsia"/>
          <w:sz w:val="24"/>
          <w:szCs w:val="24"/>
        </w:rPr>
        <w:t>）和（</w:t>
      </w:r>
      <w:r>
        <w:rPr>
          <w:sz w:val="24"/>
          <w:szCs w:val="24"/>
        </w:rPr>
        <w:t>C.2</w:t>
      </w:r>
      <w:r>
        <w:rPr>
          <w:rFonts w:hint="eastAsia"/>
          <w:sz w:val="24"/>
          <w:szCs w:val="24"/>
        </w:rPr>
        <w:t>）计算得到</w:t>
      </w:r>
    </w:p>
    <w:p w14:paraId="2400459A">
      <w:pPr>
        <w:adjustRightInd w:val="0"/>
        <w:snapToGrid w:val="0"/>
        <w:jc w:val="center"/>
        <w:rPr>
          <w:sz w:val="21"/>
          <w:szCs w:val="21"/>
        </w:rPr>
      </w:pPr>
      <w:r>
        <w:rPr>
          <w:rFonts w:hint="eastAsia"/>
          <w:sz w:val="21"/>
          <w:szCs w:val="21"/>
        </w:rPr>
        <w:t>表</w:t>
      </w:r>
      <w:r>
        <w:rPr>
          <w:sz w:val="21"/>
          <w:szCs w:val="21"/>
        </w:rPr>
        <w:t>C</w:t>
      </w:r>
      <w:r>
        <w:rPr>
          <w:rFonts w:hint="eastAsia"/>
          <w:sz w:val="21"/>
          <w:szCs w:val="21"/>
        </w:rPr>
        <w:t>.2 电压测量误差校准不确定度分量表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2106"/>
        <w:gridCol w:w="1056"/>
        <w:gridCol w:w="1056"/>
        <w:gridCol w:w="1056"/>
        <w:gridCol w:w="2009"/>
      </w:tblGrid>
      <w:tr w14:paraId="3EC4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7AF4D2">
            <w:pPr>
              <w:adjustRightInd w:val="0"/>
              <w:snapToGrid w:val="0"/>
              <w:spacing w:before="76" w:beforeLines="20" w:after="76" w:afterLines="20"/>
              <w:jc w:val="center"/>
              <w:rPr>
                <w:sz w:val="21"/>
                <w:szCs w:val="21"/>
              </w:rPr>
            </w:pPr>
            <w:r>
              <w:rPr>
                <w:sz w:val="21"/>
                <w:szCs w:val="21"/>
              </w:rPr>
              <w:t>不确定度分量</w:t>
            </w:r>
          </w:p>
        </w:tc>
        <w:tc>
          <w:tcPr>
            <w:tcW w:w="0" w:type="auto"/>
            <w:vAlign w:val="center"/>
          </w:tcPr>
          <w:p w14:paraId="3D0EE7E4">
            <w:pPr>
              <w:adjustRightInd w:val="0"/>
              <w:snapToGrid w:val="0"/>
              <w:spacing w:before="76" w:beforeLines="20" w:after="76" w:afterLines="20"/>
              <w:jc w:val="center"/>
              <w:rPr>
                <w:sz w:val="21"/>
                <w:szCs w:val="21"/>
              </w:rPr>
            </w:pPr>
            <w:r>
              <w:rPr>
                <w:sz w:val="21"/>
                <w:szCs w:val="21"/>
              </w:rPr>
              <w:t>不确定度来源</w:t>
            </w:r>
          </w:p>
        </w:tc>
        <w:tc>
          <w:tcPr>
            <w:tcW w:w="0" w:type="auto"/>
            <w:vAlign w:val="center"/>
          </w:tcPr>
          <w:p w14:paraId="7FE2FA3A">
            <w:pPr>
              <w:adjustRightInd w:val="0"/>
              <w:snapToGrid w:val="0"/>
              <w:spacing w:before="76" w:beforeLines="20" w:after="76" w:afterLines="20"/>
              <w:jc w:val="center"/>
              <w:rPr>
                <w:sz w:val="21"/>
                <w:szCs w:val="21"/>
              </w:rPr>
            </w:pPr>
            <w:r>
              <w:rPr>
                <w:sz w:val="21"/>
                <w:szCs w:val="21"/>
              </w:rPr>
              <w:t>评定方法</w:t>
            </w:r>
          </w:p>
        </w:tc>
        <w:tc>
          <w:tcPr>
            <w:tcW w:w="0" w:type="auto"/>
            <w:vAlign w:val="center"/>
          </w:tcPr>
          <w:p w14:paraId="41A6928F">
            <w:pPr>
              <w:adjustRightInd w:val="0"/>
              <w:snapToGrid w:val="0"/>
              <w:spacing w:before="76" w:beforeLines="20" w:after="76" w:afterLines="20"/>
              <w:jc w:val="center"/>
              <w:rPr>
                <w:sz w:val="21"/>
                <w:szCs w:val="21"/>
              </w:rPr>
            </w:pPr>
            <w:r>
              <w:rPr>
                <w:sz w:val="21"/>
                <w:szCs w:val="21"/>
              </w:rPr>
              <w:t>分布类型</w:t>
            </w:r>
          </w:p>
        </w:tc>
        <w:tc>
          <w:tcPr>
            <w:tcW w:w="0" w:type="auto"/>
          </w:tcPr>
          <w:p w14:paraId="2E514BCC">
            <w:pPr>
              <w:adjustRightInd w:val="0"/>
              <w:snapToGrid w:val="0"/>
              <w:spacing w:before="76" w:beforeLines="20" w:after="76" w:afterLines="20"/>
              <w:jc w:val="center"/>
              <w:rPr>
                <w:sz w:val="21"/>
                <w:szCs w:val="21"/>
              </w:rPr>
            </w:pPr>
            <w:r>
              <w:rPr>
                <w:sz w:val="21"/>
                <w:szCs w:val="21"/>
              </w:rPr>
              <w:t>灵敏系数</w:t>
            </w:r>
          </w:p>
        </w:tc>
        <w:tc>
          <w:tcPr>
            <w:tcW w:w="0" w:type="auto"/>
            <w:vAlign w:val="center"/>
          </w:tcPr>
          <w:p w14:paraId="7FD58E66">
            <w:pPr>
              <w:adjustRightInd w:val="0"/>
              <w:snapToGrid w:val="0"/>
              <w:spacing w:before="76" w:beforeLines="20" w:after="76" w:afterLines="20"/>
              <w:jc w:val="center"/>
              <w:rPr>
                <w:sz w:val="21"/>
                <w:szCs w:val="21"/>
              </w:rPr>
            </w:pPr>
            <w:r>
              <w:rPr>
                <w:sz w:val="21"/>
                <w:szCs w:val="21"/>
              </w:rPr>
              <w:t>标准不确定度值/μV</w:t>
            </w:r>
          </w:p>
        </w:tc>
      </w:tr>
      <w:tr w14:paraId="2FF6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4E9467">
            <w:pPr>
              <w:adjustRightInd w:val="0"/>
              <w:snapToGrid w:val="0"/>
              <w:spacing w:before="76" w:beforeLines="20" w:after="76" w:afterLines="20"/>
              <w:jc w:val="center"/>
              <w:rPr>
                <w:sz w:val="21"/>
                <w:szCs w:val="21"/>
              </w:rPr>
            </w:pPr>
            <m:oMathPara>
              <m:oMath>
                <m:sSub>
                  <m:sSubPr>
                    <m:ctrlPr>
                      <w:rPr>
                        <w:rFonts w:ascii="Cambria Math" w:hAnsi="Cambria Math"/>
                        <w:i/>
                        <w:sz w:val="21"/>
                        <w:szCs w:val="21"/>
                      </w:rPr>
                    </m:ctrlPr>
                  </m:sSubPr>
                  <m:e>
                    <m:r>
                      <m:rPr/>
                      <w:rPr>
                        <w:rFonts w:ascii="Cambria Math" w:hAnsi="Cambria Math"/>
                        <w:sz w:val="21"/>
                        <w:szCs w:val="21"/>
                      </w:rPr>
                      <m:t>u</m:t>
                    </m:r>
                    <m:ctrlPr>
                      <w:rPr>
                        <w:rFonts w:ascii="Cambria Math" w:hAnsi="Cambria Math"/>
                        <w:i/>
                        <w:sz w:val="21"/>
                        <w:szCs w:val="21"/>
                      </w:rPr>
                    </m:ctrlPr>
                  </m:e>
                  <m:sub>
                    <m:r>
                      <m:rPr/>
                      <w:rPr>
                        <w:rFonts w:ascii="Cambria Math" w:hAnsi="Cambria Math"/>
                        <w:sz w:val="21"/>
                        <w:szCs w:val="21"/>
                      </w:rPr>
                      <m:t>1</m:t>
                    </m:r>
                    <m:ctrlPr>
                      <w:rPr>
                        <w:rFonts w:ascii="Cambria Math" w:hAnsi="Cambria Math"/>
                        <w:i/>
                        <w:sz w:val="21"/>
                        <w:szCs w:val="21"/>
                      </w:rPr>
                    </m:ctrlPr>
                  </m:sub>
                </m:sSub>
                <m:r>
                  <m:rPr/>
                  <w:rPr>
                    <w:rFonts w:ascii="Cambria Math" w:hAnsi="Cambria Math"/>
                    <w:sz w:val="21"/>
                    <w:szCs w:val="21"/>
                  </w:rPr>
                  <m:t>(</m:t>
                </m:r>
                <m:acc>
                  <m:accPr>
                    <m:chr m:val="̅"/>
                    <m:ctrlPr>
                      <w:rPr>
                        <w:rFonts w:ascii="Cambria Math" w:hAnsi="Cambria Math"/>
                        <w:i/>
                        <w:sz w:val="21"/>
                        <w:szCs w:val="21"/>
                      </w:rPr>
                    </m:ctrlPr>
                  </m:accPr>
                  <m:e>
                    <m:r>
                      <m:rPr/>
                      <w:rPr>
                        <w:rFonts w:ascii="Cambria Math" w:hAnsi="Cambria Math"/>
                        <w:sz w:val="21"/>
                        <w:szCs w:val="21"/>
                      </w:rPr>
                      <m:t>V</m:t>
                    </m:r>
                    <m:ctrlPr>
                      <w:rPr>
                        <w:rFonts w:ascii="Cambria Math" w:hAnsi="Cambria Math"/>
                        <w:i/>
                        <w:sz w:val="21"/>
                        <w:szCs w:val="21"/>
                      </w:rPr>
                    </m:ctrlPr>
                  </m:e>
                </m:acc>
                <m:r>
                  <m:rPr/>
                  <w:rPr>
                    <w:rFonts w:ascii="Cambria Math" w:hAnsi="Cambria Math"/>
                    <w:sz w:val="21"/>
                    <w:szCs w:val="21"/>
                  </w:rPr>
                  <m:t>)</m:t>
                </m:r>
              </m:oMath>
            </m:oMathPara>
          </w:p>
        </w:tc>
        <w:tc>
          <w:tcPr>
            <w:tcW w:w="0" w:type="auto"/>
            <w:vAlign w:val="center"/>
          </w:tcPr>
          <w:p w14:paraId="249FECF7">
            <w:pPr>
              <w:adjustRightInd w:val="0"/>
              <w:snapToGrid w:val="0"/>
              <w:spacing w:before="76" w:beforeLines="20" w:after="76" w:afterLines="20"/>
              <w:jc w:val="center"/>
              <w:rPr>
                <w:sz w:val="21"/>
                <w:szCs w:val="21"/>
              </w:rPr>
            </w:pPr>
            <w:r>
              <w:rPr>
                <w:sz w:val="21"/>
                <w:szCs w:val="21"/>
              </w:rPr>
              <w:t>电压测量重复性引入</w:t>
            </w:r>
          </w:p>
        </w:tc>
        <w:tc>
          <w:tcPr>
            <w:tcW w:w="0" w:type="auto"/>
            <w:vAlign w:val="center"/>
          </w:tcPr>
          <w:p w14:paraId="26528664">
            <w:pPr>
              <w:adjustRightInd w:val="0"/>
              <w:snapToGrid w:val="0"/>
              <w:spacing w:before="76" w:beforeLines="20" w:after="76" w:afterLines="20"/>
              <w:jc w:val="center"/>
              <w:rPr>
                <w:sz w:val="21"/>
                <w:szCs w:val="21"/>
              </w:rPr>
            </w:pPr>
            <w:r>
              <w:rPr>
                <w:sz w:val="21"/>
                <w:szCs w:val="21"/>
              </w:rPr>
              <w:t>A类</w:t>
            </w:r>
          </w:p>
        </w:tc>
        <w:tc>
          <w:tcPr>
            <w:tcW w:w="0" w:type="auto"/>
            <w:vAlign w:val="center"/>
          </w:tcPr>
          <w:p w14:paraId="46FA68D1">
            <w:pPr>
              <w:adjustRightInd w:val="0"/>
              <w:snapToGrid w:val="0"/>
              <w:spacing w:before="76" w:beforeLines="20" w:after="76" w:afterLines="20"/>
              <w:jc w:val="center"/>
              <w:rPr>
                <w:sz w:val="21"/>
                <w:szCs w:val="21"/>
              </w:rPr>
            </w:pPr>
            <w:r>
              <w:rPr>
                <w:sz w:val="21"/>
                <w:szCs w:val="21"/>
              </w:rPr>
              <w:t>正态分布</w:t>
            </w:r>
          </w:p>
        </w:tc>
        <w:tc>
          <w:tcPr>
            <w:tcW w:w="0" w:type="auto"/>
          </w:tcPr>
          <w:p w14:paraId="0F940680">
            <w:pPr>
              <w:adjustRightInd w:val="0"/>
              <w:snapToGrid w:val="0"/>
              <w:spacing w:before="76" w:beforeLines="20" w:after="76" w:afterLines="20"/>
              <w:jc w:val="center"/>
              <w:rPr>
                <w:sz w:val="21"/>
                <w:szCs w:val="21"/>
              </w:rPr>
            </w:pPr>
            <w:r>
              <w:rPr>
                <w:sz w:val="21"/>
                <w:szCs w:val="21"/>
              </w:rPr>
              <w:t>1</w:t>
            </w:r>
          </w:p>
        </w:tc>
        <w:tc>
          <w:tcPr>
            <w:tcW w:w="0" w:type="auto"/>
            <w:vAlign w:val="center"/>
          </w:tcPr>
          <w:p w14:paraId="3CCA178B">
            <w:pPr>
              <w:adjustRightInd w:val="0"/>
              <w:snapToGrid w:val="0"/>
              <w:spacing w:before="76" w:beforeLines="20" w:after="76" w:afterLines="20"/>
              <w:jc w:val="center"/>
              <w:rPr>
                <w:sz w:val="21"/>
                <w:szCs w:val="21"/>
              </w:rPr>
            </w:pPr>
            <w:r>
              <w:rPr>
                <w:sz w:val="21"/>
                <w:szCs w:val="21"/>
              </w:rPr>
              <w:t>0.15</w:t>
            </w:r>
          </w:p>
        </w:tc>
      </w:tr>
      <w:tr w14:paraId="1730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947120">
            <w:pPr>
              <w:adjustRightInd w:val="0"/>
              <w:snapToGrid w:val="0"/>
              <w:spacing w:before="76" w:beforeLines="20" w:after="76" w:afterLines="20"/>
              <w:jc w:val="center"/>
              <w:rPr>
                <w:sz w:val="21"/>
                <w:szCs w:val="21"/>
              </w:rPr>
            </w:pPr>
            <m:oMathPara>
              <m:oMath>
                <m:sSub>
                  <m:sSubPr>
                    <m:ctrlPr>
                      <w:rPr>
                        <w:rFonts w:ascii="Cambria Math" w:hAnsi="Cambria Math"/>
                        <w:i/>
                        <w:sz w:val="21"/>
                        <w:szCs w:val="21"/>
                      </w:rPr>
                    </m:ctrlPr>
                  </m:sSubPr>
                  <m:e>
                    <m:r>
                      <m:rPr/>
                      <w:rPr>
                        <w:rFonts w:ascii="Cambria Math" w:hAnsi="Cambria Math"/>
                        <w:sz w:val="21"/>
                        <w:szCs w:val="21"/>
                      </w:rPr>
                      <m:t>u</m:t>
                    </m:r>
                    <m:ctrlPr>
                      <w:rPr>
                        <w:rFonts w:ascii="Cambria Math" w:hAnsi="Cambria Math"/>
                        <w:i/>
                        <w:sz w:val="21"/>
                        <w:szCs w:val="21"/>
                      </w:rPr>
                    </m:ctrlPr>
                  </m:e>
                  <m:sub>
                    <m:r>
                      <m:rPr/>
                      <w:rPr>
                        <w:rFonts w:ascii="Cambria Math" w:hAnsi="Cambria Math"/>
                        <w:sz w:val="21"/>
                        <w:szCs w:val="21"/>
                      </w:rPr>
                      <m:t>2</m:t>
                    </m:r>
                    <m:ctrlPr>
                      <w:rPr>
                        <w:rFonts w:ascii="Cambria Math" w:hAnsi="Cambria Math"/>
                        <w:i/>
                        <w:sz w:val="21"/>
                        <w:szCs w:val="21"/>
                      </w:rPr>
                    </m:ctrlPr>
                  </m:sub>
                </m:sSub>
                <m:d>
                  <m:dPr>
                    <m:ctrlPr>
                      <w:rPr>
                        <w:rFonts w:ascii="Cambria Math" w:hAnsi="Cambria Math"/>
                        <w:i/>
                        <w:sz w:val="21"/>
                        <w:szCs w:val="21"/>
                      </w:rPr>
                    </m:ctrlPr>
                  </m:dPr>
                  <m:e>
                    <m:sSub>
                      <m:sSubPr>
                        <m:ctrlPr>
                          <w:rPr>
                            <w:rFonts w:ascii="Cambria Math" w:hAnsi="Cambria Math"/>
                            <w:i/>
                            <w:sz w:val="21"/>
                            <w:szCs w:val="21"/>
                          </w:rPr>
                        </m:ctrlPr>
                      </m:sSubPr>
                      <m:e>
                        <m:r>
                          <m:rPr/>
                          <w:rPr>
                            <w:rFonts w:ascii="Cambria Math" w:hAnsi="Cambria Math"/>
                            <w:sz w:val="21"/>
                            <w:szCs w:val="21"/>
                          </w:rPr>
                          <m:t>V</m:t>
                        </m:r>
                        <m:ctrlPr>
                          <w:rPr>
                            <w:rFonts w:ascii="Cambria Math" w:hAnsi="Cambria Math"/>
                            <w:i/>
                            <w:sz w:val="21"/>
                            <w:szCs w:val="21"/>
                          </w:rPr>
                        </m:ctrlPr>
                      </m:e>
                      <m:sub>
                        <m:r>
                          <m:rPr/>
                          <w:rPr>
                            <w:rFonts w:ascii="Cambria Math" w:hAnsi="Cambria Math"/>
                            <w:sz w:val="21"/>
                            <w:szCs w:val="21"/>
                          </w:rPr>
                          <m:t>N</m:t>
                        </m:r>
                        <m:ctrlPr>
                          <w:rPr>
                            <w:rFonts w:ascii="Cambria Math" w:hAnsi="Cambria Math"/>
                            <w:i/>
                            <w:sz w:val="21"/>
                            <w:szCs w:val="21"/>
                          </w:rPr>
                        </m:ctrlPr>
                      </m:sub>
                    </m:sSub>
                    <m:ctrlPr>
                      <w:rPr>
                        <w:rFonts w:ascii="Cambria Math" w:hAnsi="Cambria Math"/>
                        <w:i/>
                        <w:sz w:val="21"/>
                        <w:szCs w:val="21"/>
                      </w:rPr>
                    </m:ctrlPr>
                  </m:e>
                </m:d>
              </m:oMath>
            </m:oMathPara>
          </w:p>
        </w:tc>
        <w:tc>
          <w:tcPr>
            <w:tcW w:w="0" w:type="auto"/>
            <w:vAlign w:val="center"/>
          </w:tcPr>
          <w:p w14:paraId="12C47FF7">
            <w:pPr>
              <w:adjustRightInd w:val="0"/>
              <w:snapToGrid w:val="0"/>
              <w:spacing w:before="76" w:beforeLines="20" w:after="76" w:afterLines="20"/>
              <w:jc w:val="center"/>
              <w:rPr>
                <w:sz w:val="21"/>
                <w:szCs w:val="21"/>
              </w:rPr>
            </w:pPr>
            <w:r>
              <w:rPr>
                <w:sz w:val="21"/>
                <w:szCs w:val="21"/>
              </w:rPr>
              <w:t>多功能校准源引入</w:t>
            </w:r>
          </w:p>
        </w:tc>
        <w:tc>
          <w:tcPr>
            <w:tcW w:w="0" w:type="auto"/>
            <w:vAlign w:val="center"/>
          </w:tcPr>
          <w:p w14:paraId="176DE812">
            <w:pPr>
              <w:adjustRightInd w:val="0"/>
              <w:snapToGrid w:val="0"/>
              <w:spacing w:before="76" w:beforeLines="20" w:after="76" w:afterLines="20"/>
              <w:jc w:val="center"/>
              <w:rPr>
                <w:sz w:val="21"/>
                <w:szCs w:val="21"/>
              </w:rPr>
            </w:pPr>
            <w:r>
              <w:rPr>
                <w:sz w:val="21"/>
                <w:szCs w:val="21"/>
              </w:rPr>
              <w:t>B类</w:t>
            </w:r>
          </w:p>
        </w:tc>
        <w:tc>
          <w:tcPr>
            <w:tcW w:w="0" w:type="auto"/>
            <w:vAlign w:val="center"/>
          </w:tcPr>
          <w:p w14:paraId="6E6CBCFF">
            <w:pPr>
              <w:adjustRightInd w:val="0"/>
              <w:snapToGrid w:val="0"/>
              <w:spacing w:before="76" w:beforeLines="20" w:after="76" w:afterLines="20"/>
              <w:jc w:val="center"/>
              <w:rPr>
                <w:sz w:val="21"/>
                <w:szCs w:val="21"/>
              </w:rPr>
            </w:pPr>
            <w:r>
              <w:rPr>
                <w:sz w:val="21"/>
                <w:szCs w:val="21"/>
              </w:rPr>
              <w:t>均匀分布</w:t>
            </w:r>
          </w:p>
        </w:tc>
        <w:tc>
          <w:tcPr>
            <w:tcW w:w="0" w:type="auto"/>
          </w:tcPr>
          <w:p w14:paraId="5C9B8742">
            <w:pPr>
              <w:adjustRightInd w:val="0"/>
              <w:snapToGrid w:val="0"/>
              <w:spacing w:before="76" w:beforeLines="20" w:after="76" w:afterLines="20"/>
              <w:jc w:val="center"/>
              <w:rPr>
                <w:sz w:val="21"/>
                <w:szCs w:val="21"/>
              </w:rPr>
            </w:pPr>
            <w:r>
              <w:rPr>
                <w:sz w:val="21"/>
                <w:szCs w:val="21"/>
              </w:rPr>
              <w:t>-1</w:t>
            </w:r>
          </w:p>
        </w:tc>
        <w:tc>
          <w:tcPr>
            <w:tcW w:w="0" w:type="auto"/>
            <w:vAlign w:val="center"/>
          </w:tcPr>
          <w:p w14:paraId="55A0DC4C">
            <w:pPr>
              <w:adjustRightInd w:val="0"/>
              <w:snapToGrid w:val="0"/>
              <w:spacing w:before="76" w:beforeLines="20" w:after="76" w:afterLines="20"/>
              <w:jc w:val="center"/>
              <w:rPr>
                <w:sz w:val="21"/>
                <w:szCs w:val="21"/>
              </w:rPr>
            </w:pPr>
            <w:r>
              <w:rPr>
                <w:sz w:val="21"/>
                <w:szCs w:val="21"/>
              </w:rPr>
              <w:t>1.5</w:t>
            </w:r>
          </w:p>
        </w:tc>
      </w:tr>
      <w:tr w14:paraId="4F9BC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C7118C">
            <w:pPr>
              <w:adjustRightInd w:val="0"/>
              <w:snapToGrid w:val="0"/>
              <w:spacing w:before="76" w:beforeLines="20" w:after="76" w:afterLines="20"/>
              <w:jc w:val="center"/>
              <w:rPr>
                <w:sz w:val="21"/>
                <w:szCs w:val="21"/>
              </w:rPr>
            </w:pPr>
            <m:oMathPara>
              <m:oMath>
                <m:sSub>
                  <m:sSubPr>
                    <m:ctrlPr>
                      <w:rPr>
                        <w:rFonts w:ascii="Cambria Math" w:hAnsi="Cambria Math"/>
                        <w:i/>
                        <w:sz w:val="21"/>
                        <w:szCs w:val="21"/>
                      </w:rPr>
                    </m:ctrlPr>
                  </m:sSubPr>
                  <m:e>
                    <m:r>
                      <m:rPr/>
                      <w:rPr>
                        <w:rFonts w:ascii="Cambria Math" w:hAnsi="Cambria Math"/>
                        <w:sz w:val="21"/>
                        <w:szCs w:val="21"/>
                      </w:rPr>
                      <m:t>u</m:t>
                    </m:r>
                    <m:ctrlPr>
                      <w:rPr>
                        <w:rFonts w:ascii="Cambria Math" w:hAnsi="Cambria Math"/>
                        <w:i/>
                        <w:sz w:val="21"/>
                        <w:szCs w:val="21"/>
                      </w:rPr>
                    </m:ctrlPr>
                  </m:e>
                  <m:sub>
                    <m:r>
                      <m:rPr/>
                      <w:rPr>
                        <w:rFonts w:ascii="Cambria Math" w:hAnsi="Cambria Math"/>
                        <w:sz w:val="21"/>
                        <w:szCs w:val="21"/>
                      </w:rPr>
                      <m:t>3</m:t>
                    </m:r>
                    <m:ctrlPr>
                      <w:rPr>
                        <w:rFonts w:ascii="Cambria Math" w:hAnsi="Cambria Math"/>
                        <w:i/>
                        <w:sz w:val="21"/>
                        <w:szCs w:val="21"/>
                      </w:rPr>
                    </m:ctrlPr>
                  </m:sub>
                </m:sSub>
                <m:d>
                  <m:dPr>
                    <m:ctrlPr>
                      <w:rPr>
                        <w:rFonts w:ascii="Cambria Math" w:hAnsi="Cambria Math"/>
                        <w:i/>
                        <w:sz w:val="21"/>
                        <w:szCs w:val="21"/>
                      </w:rPr>
                    </m:ctrlPr>
                  </m:dPr>
                  <m:e>
                    <m:r>
                      <m:rPr/>
                      <w:rPr>
                        <w:rFonts w:ascii="Cambria Math" w:hAnsi="Cambria Math"/>
                        <w:sz w:val="21"/>
                        <w:szCs w:val="21"/>
                      </w:rPr>
                      <m:t>δV</m:t>
                    </m:r>
                    <m:ctrlPr>
                      <w:rPr>
                        <w:rFonts w:ascii="Cambria Math" w:hAnsi="Cambria Math"/>
                        <w:i/>
                        <w:sz w:val="21"/>
                        <w:szCs w:val="21"/>
                      </w:rPr>
                    </m:ctrlPr>
                  </m:e>
                </m:d>
              </m:oMath>
            </m:oMathPara>
          </w:p>
        </w:tc>
        <w:tc>
          <w:tcPr>
            <w:tcW w:w="0" w:type="auto"/>
            <w:vAlign w:val="center"/>
          </w:tcPr>
          <w:p w14:paraId="48F8E467">
            <w:pPr>
              <w:adjustRightInd w:val="0"/>
              <w:snapToGrid w:val="0"/>
              <w:spacing w:before="76" w:beforeLines="20" w:after="76" w:afterLines="20"/>
              <w:jc w:val="center"/>
              <w:rPr>
                <w:sz w:val="21"/>
                <w:szCs w:val="21"/>
              </w:rPr>
            </w:pPr>
            <w:r>
              <w:rPr>
                <w:sz w:val="21"/>
                <w:szCs w:val="21"/>
              </w:rPr>
              <w:t>电压测量分辨力引入</w:t>
            </w:r>
          </w:p>
        </w:tc>
        <w:tc>
          <w:tcPr>
            <w:tcW w:w="0" w:type="auto"/>
            <w:vAlign w:val="center"/>
          </w:tcPr>
          <w:p w14:paraId="0F5F1445">
            <w:pPr>
              <w:adjustRightInd w:val="0"/>
              <w:snapToGrid w:val="0"/>
              <w:spacing w:before="76" w:beforeLines="20" w:after="76" w:afterLines="20"/>
              <w:jc w:val="center"/>
              <w:rPr>
                <w:sz w:val="21"/>
                <w:szCs w:val="21"/>
              </w:rPr>
            </w:pPr>
            <w:r>
              <w:rPr>
                <w:sz w:val="21"/>
                <w:szCs w:val="21"/>
              </w:rPr>
              <w:t>B类</w:t>
            </w:r>
          </w:p>
        </w:tc>
        <w:tc>
          <w:tcPr>
            <w:tcW w:w="0" w:type="auto"/>
            <w:vAlign w:val="center"/>
          </w:tcPr>
          <w:p w14:paraId="4D994E2B">
            <w:pPr>
              <w:adjustRightInd w:val="0"/>
              <w:snapToGrid w:val="0"/>
              <w:spacing w:before="76" w:beforeLines="20" w:after="76" w:afterLines="20"/>
              <w:jc w:val="center"/>
              <w:rPr>
                <w:sz w:val="21"/>
                <w:szCs w:val="21"/>
              </w:rPr>
            </w:pPr>
            <w:r>
              <w:rPr>
                <w:sz w:val="21"/>
                <w:szCs w:val="21"/>
              </w:rPr>
              <w:t>均匀分布</w:t>
            </w:r>
          </w:p>
        </w:tc>
        <w:tc>
          <w:tcPr>
            <w:tcW w:w="0" w:type="auto"/>
          </w:tcPr>
          <w:p w14:paraId="0D589CD1">
            <w:pPr>
              <w:adjustRightInd w:val="0"/>
              <w:snapToGrid w:val="0"/>
              <w:spacing w:before="76" w:beforeLines="20" w:after="76" w:afterLines="20"/>
              <w:jc w:val="center"/>
              <w:rPr>
                <w:sz w:val="21"/>
                <w:szCs w:val="21"/>
              </w:rPr>
            </w:pPr>
            <w:r>
              <w:rPr>
                <w:sz w:val="21"/>
                <w:szCs w:val="21"/>
              </w:rPr>
              <w:t>1</w:t>
            </w:r>
          </w:p>
        </w:tc>
        <w:tc>
          <w:tcPr>
            <w:tcW w:w="0" w:type="auto"/>
            <w:vAlign w:val="center"/>
          </w:tcPr>
          <w:p w14:paraId="1B84C58F">
            <w:pPr>
              <w:adjustRightInd w:val="0"/>
              <w:snapToGrid w:val="0"/>
              <w:spacing w:before="76" w:beforeLines="20" w:after="76" w:afterLines="20"/>
              <w:jc w:val="center"/>
              <w:rPr>
                <w:sz w:val="21"/>
                <w:szCs w:val="21"/>
              </w:rPr>
            </w:pPr>
            <w:r>
              <w:rPr>
                <w:sz w:val="21"/>
                <w:szCs w:val="21"/>
              </w:rPr>
              <w:t>2.9</w:t>
            </w:r>
          </w:p>
        </w:tc>
      </w:tr>
    </w:tbl>
    <w:p w14:paraId="26D32656">
      <w:pPr>
        <w:widowControl/>
        <w:adjustRightInd w:val="0"/>
        <w:snapToGrid w:val="0"/>
        <w:spacing w:line="360" w:lineRule="auto"/>
        <w:jc w:val="left"/>
        <w:rPr>
          <w:sz w:val="24"/>
          <w:szCs w:val="24"/>
        </w:rPr>
      </w:pPr>
    </w:p>
    <w:p w14:paraId="0D727129">
      <w:pPr>
        <w:widowControl/>
        <w:adjustRightInd w:val="0"/>
        <w:snapToGrid w:val="0"/>
        <w:spacing w:line="360" w:lineRule="auto"/>
        <w:ind w:firstLine="480" w:firstLineChars="200"/>
        <w:jc w:val="left"/>
        <w:rPr>
          <w:sz w:val="24"/>
          <w:szCs w:val="24"/>
        </w:rPr>
      </w:pPr>
      <w:r>
        <w:rPr>
          <w:rFonts w:hint="eastAsia"/>
          <w:sz w:val="24"/>
          <w:szCs w:val="24"/>
        </w:rPr>
        <w:t>考虑到被测地电场仪的重复性和分辨力存在重复，在合成标准不确定度是将二者中较小值舍去，因此，合成标准不确定度为：</w:t>
      </w:r>
    </w:p>
    <w:p w14:paraId="7A6BE30B">
      <w:pPr>
        <w:widowControl/>
        <w:adjustRightInd w:val="0"/>
        <w:snapToGrid w:val="0"/>
        <w:spacing w:line="360" w:lineRule="auto"/>
        <w:jc w:val="center"/>
        <w:rPr>
          <w:sz w:val="24"/>
          <w:szCs w:val="24"/>
        </w:rPr>
      </w:pPr>
      <m:oMath>
        <m:sSub>
          <m:sSubPr>
            <m:ctrlPr>
              <w:rPr>
                <w:rFonts w:ascii="Cambria Math" w:hAnsi="Cambria Math"/>
                <w:sz w:val="24"/>
                <w:szCs w:val="24"/>
              </w:rPr>
            </m:ctrlPr>
          </m:sSubPr>
          <m:e>
            <m:r>
              <m:rPr/>
              <w:rPr>
                <w:rFonts w:ascii="Cambria Math" w:hAnsi="Cambria Math"/>
                <w:sz w:val="24"/>
                <w:szCs w:val="24"/>
              </w:rPr>
              <m:t>u</m:t>
            </m:r>
            <m:ctrlPr>
              <w:rPr>
                <w:rFonts w:ascii="Cambria Math" w:hAnsi="Cambria Math"/>
                <w:sz w:val="24"/>
                <w:szCs w:val="24"/>
              </w:rPr>
            </m:ctrlPr>
          </m:e>
          <m:sub>
            <m:r>
              <m:rPr/>
              <w:rPr>
                <w:rFonts w:ascii="Cambria Math" w:hAnsi="Cambria Math"/>
                <w:sz w:val="24"/>
                <w:szCs w:val="24"/>
              </w:rPr>
              <m:t>C</m:t>
            </m:r>
            <m:ctrlPr>
              <w:rPr>
                <w:rFonts w:ascii="Cambria Math" w:hAnsi="Cambria Math"/>
                <w:sz w:val="24"/>
                <w:szCs w:val="24"/>
              </w:rPr>
            </m:ctrlPr>
          </m:sub>
        </m:sSub>
        <m:r>
          <m:rPr/>
          <w:rPr>
            <w:rFonts w:ascii="Cambria Math" w:hAnsi="Cambria Math"/>
            <w:sz w:val="24"/>
            <w:szCs w:val="24"/>
          </w:rPr>
          <m:t>(∆V)=</m:t>
        </m:r>
        <m:rad>
          <m:radPr>
            <m:degHide m:val="1"/>
            <m:ctrlPr>
              <w:rPr>
                <w:rFonts w:ascii="Cambria Math" w:hAnsi="Cambria Math"/>
                <w:i/>
                <w:sz w:val="24"/>
                <w:szCs w:val="24"/>
              </w:rPr>
            </m:ctrlPr>
          </m:radPr>
          <m:deg>
            <m:ctrlPr>
              <w:rPr>
                <w:rFonts w:ascii="Cambria Math" w:hAnsi="Cambria Math"/>
                <w:i/>
                <w:sz w:val="24"/>
                <w:szCs w:val="24"/>
              </w:rPr>
            </m:ctrlPr>
          </m:deg>
          <m:e>
            <m:sSup>
              <m:sSupPr>
                <m:ctrlPr>
                  <w:rPr>
                    <w:rFonts w:ascii="Cambria Math" w:hAnsi="Cambria Math"/>
                    <w:i/>
                    <w:sz w:val="24"/>
                    <w:szCs w:val="24"/>
                  </w:rPr>
                </m:ctrlPr>
              </m:sSupPr>
              <m:e>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2</m:t>
                    </m:r>
                    <m:ctrlPr>
                      <w:rPr>
                        <w:rFonts w:ascii="Cambria Math" w:hAnsi="Cambria Math"/>
                        <w:i/>
                        <w:sz w:val="24"/>
                        <w:szCs w:val="24"/>
                      </w:rPr>
                    </m:ctrlPr>
                  </m:sub>
                </m:sSub>
                <m:r>
                  <m:rPr>
                    <m:sty m:val="p"/>
                  </m:rPr>
                  <w:rPr>
                    <w:rFonts w:ascii="Cambria Math" w:hAnsi="Cambria Math"/>
                    <w:sz w:val="24"/>
                    <w:szCs w:val="24"/>
                  </w:rPr>
                  <m:t>(</m:t>
                </m:r>
                <m:sSub>
                  <m:sSubPr>
                    <m:ctrlPr>
                      <w:rPr>
                        <w:rFonts w:ascii="Cambria Math" w:hAnsi="Cambria Math"/>
                        <w:i/>
                        <w:sz w:val="24"/>
                        <w:szCs w:val="24"/>
                      </w:rPr>
                    </m:ctrlPr>
                  </m:sSubPr>
                  <m:e>
                    <m:r>
                      <m:rPr/>
                      <w:rPr>
                        <w:rFonts w:hint="eastAsia" w:ascii="Cambria Math" w:hAnsi="Cambria Math"/>
                        <w:sz w:val="24"/>
                        <w:szCs w:val="24"/>
                      </w:rPr>
                      <m:t>V</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r>
                  <m:rPr>
                    <m:sty m:val="p"/>
                  </m:rPr>
                  <w:rPr>
                    <w:rFonts w:ascii="Cambria Math" w:hAnsi="Cambria Math"/>
                    <w:sz w:val="24"/>
                    <w:szCs w:val="24"/>
                  </w:rPr>
                  <m:t>)</m:t>
                </m:r>
                <m:r>
                  <m:rPr/>
                  <w:rPr>
                    <w:rFonts w:ascii="Cambria Math" w:hAnsi="Cambria Math"/>
                    <w:sz w:val="24"/>
                    <w:szCs w:val="24"/>
                  </w:rPr>
                  <m:t>]</m:t>
                </m:r>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r>
              <m:rPr/>
              <w:rPr>
                <w:rFonts w:ascii="Cambria Math" w:hAnsi="Cambria Math"/>
                <w:sz w:val="24"/>
                <w:szCs w:val="24"/>
              </w:rPr>
              <m:t>+</m:t>
            </m:r>
            <m:sSup>
              <m:sSupPr>
                <m:ctrlPr>
                  <w:rPr>
                    <w:rFonts w:ascii="Cambria Math" w:hAnsi="Cambria Math"/>
                    <w:i/>
                    <w:sz w:val="24"/>
                    <w:szCs w:val="24"/>
                  </w:rPr>
                </m:ctrlPr>
              </m:sSupPr>
              <m:e>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3</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δV</m:t>
                    </m:r>
                    <m:ctrlPr>
                      <w:rPr>
                        <w:rFonts w:ascii="Cambria Math" w:hAnsi="Cambria Math"/>
                        <w:i/>
                        <w:sz w:val="24"/>
                        <w:szCs w:val="24"/>
                      </w:rPr>
                    </m:ctrlPr>
                  </m:e>
                </m:d>
                <m:r>
                  <m:rPr/>
                  <w:rPr>
                    <w:rFonts w:ascii="Cambria Math" w:hAnsi="Cambria Math"/>
                    <w:sz w:val="24"/>
                    <w:szCs w:val="24"/>
                  </w:rPr>
                  <m:t>]</m:t>
                </m:r>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ctrlPr>
              <w:rPr>
                <w:rFonts w:ascii="Cambria Math" w:hAnsi="Cambria Math"/>
                <w:i/>
                <w:sz w:val="24"/>
                <w:szCs w:val="24"/>
              </w:rPr>
            </m:ctrlPr>
          </m:e>
        </m:rad>
        <m:r>
          <m:rPr/>
          <w:rPr>
            <w:rFonts w:ascii="Cambria Math" w:hAnsi="Cambria Math"/>
            <w:sz w:val="24"/>
            <w:szCs w:val="24"/>
          </w:rPr>
          <m:t>=</m:t>
        </m:r>
        <m:rad>
          <m:radPr>
            <m:degHide m:val="1"/>
            <m:ctrlPr>
              <w:rPr>
                <w:rFonts w:ascii="Cambria Math" w:hAnsi="Cambria Math"/>
                <w:i/>
                <w:sz w:val="24"/>
                <w:szCs w:val="24"/>
              </w:rPr>
            </m:ctrlPr>
          </m:radPr>
          <m:deg>
            <m:ctrlPr>
              <w:rPr>
                <w:rFonts w:ascii="Cambria Math" w:hAnsi="Cambria Math"/>
                <w:i/>
                <w:sz w:val="24"/>
                <w:szCs w:val="24"/>
              </w:rPr>
            </m:ctrlPr>
          </m:deg>
          <m:e>
            <m:sSup>
              <m:sSupPr>
                <m:ctrlPr>
                  <w:rPr>
                    <w:rFonts w:ascii="Cambria Math" w:hAnsi="Cambria Math"/>
                    <w:i/>
                    <w:sz w:val="24"/>
                    <w:szCs w:val="24"/>
                  </w:rPr>
                </m:ctrlPr>
              </m:sSupPr>
              <m:e>
                <m:r>
                  <m:rPr/>
                  <w:rPr>
                    <w:rFonts w:ascii="Cambria Math" w:hAnsi="Cambria Math"/>
                    <w:sz w:val="24"/>
                    <w:szCs w:val="24"/>
                  </w:rPr>
                  <m:t>(1.5)</m:t>
                </m:r>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r>
              <m:rPr/>
              <w:rPr>
                <w:rFonts w:ascii="Cambria Math" w:hAnsi="Cambria Math"/>
                <w:sz w:val="24"/>
                <w:szCs w:val="24"/>
              </w:rPr>
              <m:t>+</m:t>
            </m:r>
            <m:sSup>
              <m:sSupPr>
                <m:ctrlPr>
                  <w:rPr>
                    <w:rFonts w:ascii="Cambria Math" w:hAnsi="Cambria Math"/>
                    <w:i/>
                    <w:sz w:val="24"/>
                    <w:szCs w:val="24"/>
                  </w:rPr>
                </m:ctrlPr>
              </m:sSupPr>
              <m:e>
                <m:r>
                  <m:rPr/>
                  <w:rPr>
                    <w:rFonts w:ascii="Cambria Math" w:hAnsi="Cambria Math"/>
                    <w:sz w:val="24"/>
                    <w:szCs w:val="24"/>
                  </w:rPr>
                  <m:t>(2.9)</m:t>
                </m:r>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ctrlPr>
              <w:rPr>
                <w:rFonts w:ascii="Cambria Math" w:hAnsi="Cambria Math"/>
                <w:i/>
                <w:sz w:val="24"/>
                <w:szCs w:val="24"/>
              </w:rPr>
            </m:ctrlPr>
          </m:e>
        </m:rad>
        <m:r>
          <m:rPr>
            <m:sty m:val="p"/>
          </m:rPr>
          <w:rPr>
            <w:rFonts w:ascii="Cambria Math" w:hAnsi="Cambria Math"/>
            <w:sz w:val="24"/>
            <w:szCs w:val="24"/>
          </w:rPr>
          <m:t>≈</m:t>
        </m:r>
      </m:oMath>
      <w:r>
        <w:rPr>
          <w:rFonts w:hint="eastAsia"/>
          <w:sz w:val="24"/>
          <w:szCs w:val="24"/>
        </w:rPr>
        <w:t>3</w:t>
      </w:r>
      <w:r>
        <w:rPr>
          <w:sz w:val="24"/>
          <w:szCs w:val="24"/>
        </w:rPr>
        <w:t>.</w:t>
      </w:r>
      <w:r>
        <w:rPr>
          <w:rFonts w:hint="eastAsia"/>
          <w:sz w:val="24"/>
          <w:szCs w:val="24"/>
        </w:rPr>
        <w:t>3</w:t>
      </w:r>
      <w:r>
        <w:rPr>
          <w:sz w:val="24"/>
          <w:szCs w:val="24"/>
        </w:rPr>
        <w:t>μV</w:t>
      </w:r>
    </w:p>
    <w:p w14:paraId="17F22332">
      <w:pPr>
        <w:adjustRightInd w:val="0"/>
        <w:snapToGrid w:val="0"/>
        <w:spacing w:line="360" w:lineRule="auto"/>
        <w:jc w:val="left"/>
        <w:rPr>
          <w:sz w:val="24"/>
          <w:szCs w:val="24"/>
        </w:rPr>
      </w:pPr>
      <w:r>
        <w:rPr>
          <w:sz w:val="24"/>
          <w:szCs w:val="24"/>
        </w:rPr>
        <w:t>C.5 扩展不确定度</w:t>
      </w:r>
    </w:p>
    <w:p w14:paraId="3F3CF4EE">
      <w:pPr>
        <w:adjustRightInd w:val="0"/>
        <w:snapToGrid w:val="0"/>
        <w:spacing w:line="360" w:lineRule="auto"/>
        <w:ind w:firstLine="480" w:firstLineChars="200"/>
        <w:jc w:val="left"/>
        <w:rPr>
          <w:iCs/>
          <w:sz w:val="24"/>
          <w:szCs w:val="24"/>
        </w:rPr>
      </w:pPr>
      <w:r>
        <w:rPr>
          <w:sz w:val="24"/>
          <w:szCs w:val="24"/>
        </w:rPr>
        <w:t>选取包含因子</w:t>
      </w:r>
      <w:r>
        <w:rPr>
          <w:i/>
          <w:sz w:val="24"/>
          <w:szCs w:val="24"/>
        </w:rPr>
        <w:t>k</w:t>
      </w:r>
      <w:r>
        <w:rPr>
          <w:sz w:val="24"/>
          <w:szCs w:val="24"/>
        </w:rPr>
        <w:t>=2，则当</w:t>
      </w:r>
      <w:r>
        <w:rPr>
          <w:rFonts w:hint="eastAsia"/>
          <w:sz w:val="24"/>
          <w:szCs w:val="24"/>
        </w:rPr>
        <w:t>标准电压</w:t>
      </w:r>
      <m:oMath>
        <m:sSub>
          <m:sSubPr>
            <m:ctrlPr>
              <w:rPr>
                <w:rFonts w:ascii="Cambria Math" w:hAnsi="Cambria Math"/>
                <w:i/>
                <w:sz w:val="24"/>
                <w:szCs w:val="24"/>
              </w:rPr>
            </m:ctrlPr>
          </m:sSubPr>
          <m:e>
            <m:r>
              <m:rPr/>
              <w:rPr>
                <w:rFonts w:hint="eastAsia" w:ascii="Cambria Math" w:hAnsi="Cambria Math"/>
                <w:sz w:val="24"/>
                <w:szCs w:val="24"/>
              </w:rPr>
              <m:t>V</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r>
          <m:rPr/>
          <w:rPr>
            <w:rFonts w:hint="eastAsia" w:ascii="Cambria Math" w:hAnsi="Cambria Math"/>
            <w:sz w:val="24"/>
            <w:szCs w:val="24"/>
          </w:rPr>
          <m:t>=</m:t>
        </m:r>
      </m:oMath>
      <w:r>
        <w:rPr>
          <w:rFonts w:hint="eastAsia"/>
          <w:sz w:val="24"/>
          <w:szCs w:val="24"/>
        </w:rPr>
        <w:t>1.0 V时，被校地电场仪电压</w:t>
      </w:r>
      <w:r>
        <w:rPr>
          <w:sz w:val="24"/>
          <w:szCs w:val="24"/>
        </w:rPr>
        <w:t>测量误差的扩展不确定</w:t>
      </w:r>
      <w:r>
        <w:rPr>
          <w:iCs/>
          <w:sz w:val="24"/>
          <w:szCs w:val="24"/>
        </w:rPr>
        <w:t>度为：</w:t>
      </w:r>
    </w:p>
    <w:p w14:paraId="208D180B">
      <w:pPr>
        <w:adjustRightInd w:val="0"/>
        <w:snapToGrid w:val="0"/>
        <w:spacing w:line="360" w:lineRule="auto"/>
        <w:jc w:val="center"/>
        <w:rPr>
          <w:sz w:val="24"/>
          <w:szCs w:val="24"/>
        </w:rPr>
      </w:pPr>
      <m:oMath>
        <m:r>
          <m:rPr/>
          <w:rPr>
            <w:rFonts w:ascii="Cambria Math" w:hAnsi="Cambria Math"/>
            <w:sz w:val="24"/>
            <w:szCs w:val="24"/>
          </w:rPr>
          <m:t>U</m:t>
        </m:r>
        <m:r>
          <m:rPr>
            <m:sty m:val="p"/>
          </m:rPr>
          <w:rPr>
            <w:rFonts w:ascii="Cambria Math" w:hAnsi="Cambria Math"/>
            <w:sz w:val="24"/>
            <w:szCs w:val="24"/>
          </w:rPr>
          <m:t>(∆</m:t>
        </m:r>
        <m:r>
          <m:rPr/>
          <w:rPr>
            <w:rFonts w:hint="eastAsia" w:ascii="Cambria Math" w:hAnsi="Cambria Math"/>
            <w:sz w:val="24"/>
            <w:szCs w:val="24"/>
          </w:rPr>
          <m:t>V</m:t>
        </m:r>
        <m:r>
          <m:rPr>
            <m:sty m:val="p"/>
          </m:rPr>
          <w:rPr>
            <w:rFonts w:ascii="Cambria Math" w:hAnsi="Cambria Math"/>
            <w:sz w:val="24"/>
            <w:szCs w:val="24"/>
          </w:rPr>
          <m:t>)=</m:t>
        </m:r>
        <m:r>
          <m:rPr/>
          <w:rPr>
            <w:rFonts w:ascii="Cambria Math" w:hAnsi="Cambria Math"/>
            <w:sz w:val="24"/>
            <w:szCs w:val="24"/>
          </w:rPr>
          <m:t>k×</m:t>
        </m:r>
        <m:sSub>
          <m:sSubPr>
            <m:ctrlPr>
              <w:rPr>
                <w:rFonts w:ascii="Cambria Math" w:hAnsi="Cambria Math"/>
                <w:sz w:val="24"/>
                <w:szCs w:val="24"/>
              </w:rPr>
            </m:ctrlPr>
          </m:sSubPr>
          <m:e>
            <m:r>
              <m:rPr/>
              <w:rPr>
                <w:rFonts w:ascii="Cambria Math" w:hAnsi="Cambria Math"/>
                <w:sz w:val="24"/>
                <w:szCs w:val="24"/>
              </w:rPr>
              <m:t>u</m:t>
            </m:r>
            <m:ctrlPr>
              <w:rPr>
                <w:rFonts w:ascii="Cambria Math" w:hAnsi="Cambria Math"/>
                <w:sz w:val="24"/>
                <w:szCs w:val="24"/>
              </w:rPr>
            </m:ctrlPr>
          </m:e>
          <m:sub>
            <m:r>
              <m:rPr/>
              <w:rPr>
                <w:rFonts w:ascii="Cambria Math" w:hAnsi="Cambria Math"/>
                <w:sz w:val="24"/>
                <w:szCs w:val="24"/>
              </w:rPr>
              <m:t>C</m:t>
            </m:r>
            <m:ctrlPr>
              <w:rPr>
                <w:rFonts w:ascii="Cambria Math" w:hAnsi="Cambria Math"/>
                <w:sz w:val="24"/>
                <w:szCs w:val="24"/>
              </w:rPr>
            </m:ctrlPr>
          </m:sub>
        </m:sSub>
        <m:r>
          <m:rPr>
            <m:sty m:val="p"/>
          </m:rPr>
          <w:rPr>
            <w:rFonts w:ascii="Cambria Math" w:hAnsi="Cambria Math"/>
            <w:sz w:val="24"/>
            <w:szCs w:val="24"/>
          </w:rPr>
          <m:t>(∆</m:t>
        </m:r>
        <m:r>
          <m:rPr/>
          <w:rPr>
            <w:rFonts w:hint="eastAsia" w:ascii="Cambria Math" w:hAnsi="Cambria Math"/>
            <w:sz w:val="24"/>
            <w:szCs w:val="24"/>
          </w:rPr>
          <m:t>V</m:t>
        </m:r>
        <m:r>
          <m:rPr>
            <m:sty m:val="p"/>
          </m:rPr>
          <w:rPr>
            <w:rFonts w:ascii="Cambria Math" w:hAnsi="Cambria Math"/>
            <w:sz w:val="24"/>
            <w:szCs w:val="24"/>
          </w:rPr>
          <m:t>)</m:t>
        </m:r>
        <m:r>
          <m:rPr/>
          <w:rPr>
            <w:rFonts w:ascii="Cambria Math" w:hAnsi="Cambria Math"/>
            <w:sz w:val="24"/>
            <w:szCs w:val="24"/>
          </w:rPr>
          <m:t>=</m:t>
        </m:r>
        <m:r>
          <m:rPr>
            <m:sty m:val="p"/>
          </m:rPr>
          <w:rPr>
            <w:rFonts w:ascii="Cambria Math" w:hAnsi="Cambria Math"/>
            <w:sz w:val="24"/>
            <w:szCs w:val="24"/>
          </w:rPr>
          <m:t>2×3.3≈</m:t>
        </m:r>
      </m:oMath>
      <w:r>
        <w:rPr>
          <w:rFonts w:hint="eastAsia"/>
          <w:sz w:val="24"/>
          <w:szCs w:val="24"/>
        </w:rPr>
        <w:t xml:space="preserve">7 </w:t>
      </w:r>
      <w:r>
        <w:rPr>
          <w:sz w:val="24"/>
          <w:szCs w:val="24"/>
        </w:rPr>
        <w:t>μV</w:t>
      </w:r>
    </w:p>
    <w:p w14:paraId="5FE01FB5">
      <w:pPr>
        <w:jc w:val="center"/>
        <w:rPr>
          <w:rFonts w:eastAsia="黑体"/>
          <w:bCs/>
          <w:kern w:val="0"/>
          <w:szCs w:val="28"/>
        </w:rPr>
      </w:pPr>
    </w:p>
    <w:bookmarkEnd w:id="108"/>
    <w:bookmarkEnd w:id="109"/>
    <w:bookmarkEnd w:id="110"/>
    <w:bookmarkEnd w:id="111"/>
    <w:p w14:paraId="4DA64356">
      <w:pPr>
        <w:snapToGrid w:val="0"/>
        <w:spacing w:line="360" w:lineRule="auto"/>
        <w:jc w:val="left"/>
        <w:outlineLvl w:val="0"/>
        <w:rPr>
          <w:rFonts w:hint="eastAsia" w:cs="黑体" w:asciiTheme="minorEastAsia" w:hAnsiTheme="minorEastAsia" w:eastAsiaTheme="minorEastAsia"/>
          <w:sz w:val="24"/>
          <w:szCs w:val="24"/>
        </w:rPr>
      </w:pPr>
      <w:r>
        <w:rPr>
          <w:sz w:val="24"/>
        </w:rPr>
        <mc:AlternateContent>
          <mc:Choice Requires="wps">
            <w:drawing>
              <wp:anchor distT="0" distB="0" distL="114300" distR="114300" simplePos="0" relativeHeight="251669504" behindDoc="0" locked="0" layoutInCell="1" allowOverlap="1">
                <wp:simplePos x="0" y="0"/>
                <wp:positionH relativeFrom="column">
                  <wp:posOffset>1219200</wp:posOffset>
                </wp:positionH>
                <wp:positionV relativeFrom="paragraph">
                  <wp:posOffset>175260</wp:posOffset>
                </wp:positionV>
                <wp:extent cx="2803525" cy="0"/>
                <wp:effectExtent l="0" t="12700" r="15875" b="15875"/>
                <wp:wrapNone/>
                <wp:docPr id="2" name="直接连接符 2"/>
                <wp:cNvGraphicFramePr/>
                <a:graphic xmlns:a="http://schemas.openxmlformats.org/drawingml/2006/main">
                  <a:graphicData uri="http://schemas.microsoft.com/office/word/2010/wordprocessingShape">
                    <wps:wsp>
                      <wps:cNvCnPr/>
                      <wps:spPr>
                        <a:xfrm>
                          <a:off x="2119630" y="7105650"/>
                          <a:ext cx="280352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96pt;margin-top:13.8pt;height:0pt;width:220.75pt;z-index:251669504;mso-width-relative:page;mso-height-relative:page;" filled="f" stroked="t" coordsize="21600,21600" o:gfxdata="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lC8lbXAAAA&#10;CQEAAA8AAAAAAAAAAQAgAAAAIgAAAGRycy9kb3ducmV2LnhtbFBLAQIUABQAAAAIAIdO4kBwa2T7&#10;5QEAAKcDAAAOAAAAAAAAAAEAIAAAACYBAABkcnMvZTJvRG9jLnhtbFBLBQYAAAAABgAGAFkBAAB9&#10;BQAAAAA=&#10;">
                <v:fill on="f" focussize="0,0"/>
                <v:stroke weight="2pt" color="#000000 [3213]" joinstyle="round"/>
                <v:imagedata o:title=""/>
                <o:lock v:ext="edit" aspectratio="f"/>
              </v:line>
            </w:pict>
          </mc:Fallback>
        </mc:AlternateContent>
      </w:r>
    </w:p>
    <w:sectPr>
      <w:headerReference r:id="rId25" w:type="default"/>
      <w:footerReference r:id="rId26" w:type="default"/>
      <w:pgSz w:w="11907" w:h="16839"/>
      <w:pgMar w:top="1418" w:right="1134" w:bottom="1134" w:left="1418" w:header="1134" w:footer="851" w:gutter="0"/>
      <w:pgNumType w:start="1"/>
      <w:cols w:space="425"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2A4EABB-7AB2-4E48-AF25-1E389C64FC5B}"/>
  </w:font>
  <w:font w:name="Arial">
    <w:panose1 w:val="020B0604020202020204"/>
    <w:charset w:val="01"/>
    <w:family w:val="swiss"/>
    <w:pitch w:val="default"/>
    <w:sig w:usb0="E0002EFF" w:usb1="C000785B" w:usb2="00000009" w:usb3="00000000" w:csb0="400001FF" w:csb1="FFFF0000"/>
    <w:embedRegular r:id="rId2" w:fontKey="{62E5910A-9D47-4F56-9919-59A602E094C4}"/>
  </w:font>
  <w:font w:name="黑体">
    <w:panose1 w:val="02010609060101010101"/>
    <w:charset w:val="86"/>
    <w:family w:val="auto"/>
    <w:pitch w:val="default"/>
    <w:sig w:usb0="800002BF" w:usb1="38CF7CFA" w:usb2="00000016" w:usb3="00000000" w:csb0="00040001" w:csb1="00000000"/>
    <w:embedRegular r:id="rId3" w:fontKey="{3367892A-247E-4256-97E2-507FC403A674}"/>
  </w:font>
  <w:font w:name="Courier New">
    <w:panose1 w:val="02070309020205020404"/>
    <w:charset w:val="01"/>
    <w:family w:val="modern"/>
    <w:pitch w:val="default"/>
    <w:sig w:usb0="E0002EFF" w:usb1="C0007843" w:usb2="00000009" w:usb3="00000000" w:csb0="400001FF" w:csb1="FFFF0000"/>
    <w:embedRegular r:id="rId4" w:fontKey="{9CBE6ABF-6E1A-44F4-B5B5-F43A15E7BB7B}"/>
  </w:font>
  <w:font w:name="Symbol">
    <w:panose1 w:val="05050102010706020507"/>
    <w:charset w:val="02"/>
    <w:family w:val="roman"/>
    <w:pitch w:val="default"/>
    <w:sig w:usb0="00000000" w:usb1="00000000" w:usb2="00000000" w:usb3="00000000" w:csb0="80000000" w:csb1="00000000"/>
    <w:embedRegular r:id="rId5" w:fontKey="{DCACCA54-842F-48AC-B8AA-19BFA170AF59}"/>
  </w:font>
  <w:font w:name="Calibri">
    <w:panose1 w:val="020F0502020204030204"/>
    <w:charset w:val="00"/>
    <w:family w:val="swiss"/>
    <w:pitch w:val="default"/>
    <w:sig w:usb0="E4002EFF" w:usb1="C000247B" w:usb2="00000009" w:usb3="00000000" w:csb0="200001FF" w:csb1="00000000"/>
    <w:embedRegular r:id="rId6" w:fontKey="{FD280E06-A9A2-4C27-AFE9-348C14B05800}"/>
  </w:font>
  <w:font w:name="Cambria">
    <w:panose1 w:val="02040503050406030204"/>
    <w:charset w:val="00"/>
    <w:family w:val="roman"/>
    <w:pitch w:val="default"/>
    <w:sig w:usb0="E00006FF" w:usb1="420024FF" w:usb2="02000000" w:usb3="00000000" w:csb0="2000019F" w:csb1="00000000"/>
    <w:embedRegular r:id="rId7" w:fontKey="{724679C5-AB9F-49F8-888E-0B28B20AEB8E}"/>
  </w:font>
  <w:font w:name="Tahoma">
    <w:panose1 w:val="020B0604030504040204"/>
    <w:charset w:val="00"/>
    <w:family w:val="swiss"/>
    <w:pitch w:val="default"/>
    <w:sig w:usb0="E1002EFF" w:usb1="C000605B" w:usb2="00000029" w:usb3="00000000" w:csb0="200101FF" w:csb1="20280000"/>
    <w:embedRegular r:id="rId8" w:fontKey="{76EA6E47-C1D3-491D-B5BC-E345F82C1506}"/>
  </w:font>
  <w:font w:name="华文中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00000001" w:usb1="080E0000" w:usb2="00000000" w:usb3="00000000" w:csb0="00040000" w:csb1="00000000"/>
    <w:embedRegular r:id="rId9" w:fontKey="{E50340C8-E5DA-40B7-8C3C-0550BE5681C3}"/>
  </w:font>
  <w:font w:name="华文楷体">
    <w:panose1 w:val="02010600040101010101"/>
    <w:charset w:val="86"/>
    <w:family w:val="auto"/>
    <w:pitch w:val="default"/>
    <w:sig w:usb0="00000287" w:usb1="080F0000" w:usb2="00000000" w:usb3="00000000" w:csb0="0004009F" w:csb1="DFD70000"/>
    <w:embedRegular r:id="rId10" w:fontKey="{EA5DDDC3-2E59-4A04-90CE-CEB89943605D}"/>
  </w:font>
  <w:font w:name="Cambria Math">
    <w:panose1 w:val="02040503050406030204"/>
    <w:charset w:val="00"/>
    <w:family w:val="roman"/>
    <w:pitch w:val="default"/>
    <w:sig w:usb0="E00006FF" w:usb1="420024FF" w:usb2="02000000" w:usb3="00000000" w:csb0="2000019F" w:csb1="00000000"/>
    <w:embedRegular r:id="rId11" w:fontKey="{D2F475AB-9FE9-4E83-A3F1-FC346E969AD6}"/>
  </w:font>
  <w:font w:name="仿宋">
    <w:panose1 w:val="02010609060101010101"/>
    <w:charset w:val="86"/>
    <w:family w:val="modern"/>
    <w:pitch w:val="default"/>
    <w:sig w:usb0="800002BF" w:usb1="38CF7CFA" w:usb2="00000016" w:usb3="00000000" w:csb0="00040001" w:csb1="00000000"/>
    <w:embedRegular r:id="rId12" w:fontKey="{8A9A8506-92DF-4CCB-8E88-B47DA0DECF4D}"/>
  </w:font>
  <w:font w:name="MS Gothic">
    <w:panose1 w:val="020B0609070205080204"/>
    <w:charset w:val="80"/>
    <w:family w:val="modern"/>
    <w:pitch w:val="default"/>
    <w:sig w:usb0="E00002FF" w:usb1="6AC7FDFB" w:usb2="08000012" w:usb3="00000000" w:csb0="4002009F" w:csb1="DFD70000"/>
    <w:embedRegular r:id="rId13" w:fontKey="{3DBC352C-A564-423C-832F-344CB9E408AE}"/>
  </w:font>
  <w:font w:name="微软雅黑">
    <w:panose1 w:val="020B0503020204020204"/>
    <w:charset w:val="86"/>
    <w:family w:val="auto"/>
    <w:pitch w:val="default"/>
    <w:sig w:usb0="80000287" w:usb1="2ACF3C50" w:usb2="00000016" w:usb3="00000000" w:csb0="0004001F" w:csb1="00000000"/>
  </w:font>
  <w:font w:name="MS Mincho">
    <w:altName w:val="HanaMi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AE7EF">
    <w:pPr>
      <w:pStyle w:val="28"/>
      <w:ind w:right="360" w:firstLine="360"/>
      <w:rPr>
        <w:rStyle w:val="19"/>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13A2F">
    <w:pPr>
      <w:pStyle w:val="11"/>
      <w:jc w:val="right"/>
    </w:pPr>
  </w:p>
  <w:p w14:paraId="01B21CD5">
    <w:pPr>
      <w:pStyle w:val="11"/>
      <w:jc w:val="right"/>
      <w:rPr>
        <w:rFonts w:hint="eastAsia" w:ascii="仿宋" w:hAnsi="仿宋" w:eastAsia="仿宋"/>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35C3D">
    <w:pPr>
      <w:pStyle w:val="11"/>
      <w:jc w:val="right"/>
    </w:pPr>
  </w:p>
  <w:p w14:paraId="6E067F47">
    <w:pPr>
      <w:pStyle w:val="11"/>
      <w:jc w:val="right"/>
      <w:rPr>
        <w:rFonts w:hint="eastAsia" w:ascii="仿宋" w:hAnsi="仿宋" w:eastAsia="仿宋"/>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2F2E7">
    <w:pPr>
      <w:pStyle w:val="11"/>
      <w:framePr w:wrap="around" w:vAnchor="text" w:hAnchor="margin" w:xAlign="outside" w:y="1"/>
      <w:rPr>
        <w:rStyle w:val="19"/>
      </w:rPr>
    </w:pPr>
    <w:r>
      <w:fldChar w:fldCharType="begin"/>
    </w:r>
    <w:r>
      <w:rPr>
        <w:rStyle w:val="19"/>
      </w:rPr>
      <w:instrText xml:space="preserve">PAGE  </w:instrText>
    </w:r>
    <w:r>
      <w:fldChar w:fldCharType="separate"/>
    </w:r>
    <w:r>
      <w:rPr>
        <w:rStyle w:val="19"/>
      </w:rPr>
      <w:t>2</w:t>
    </w:r>
    <w:r>
      <w:fldChar w:fldCharType="end"/>
    </w:r>
  </w:p>
  <w:p w14:paraId="026D8AF9">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D6D4F">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2029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18A8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3098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6981781"/>
    </w:sdtPr>
    <w:sdtContent>
      <w:p w14:paraId="0D51B344">
        <w:pPr>
          <w:pStyle w:val="11"/>
        </w:pPr>
        <w:r>
          <w:fldChar w:fldCharType="begin"/>
        </w:r>
        <w:r>
          <w:instrText xml:space="preserve">PAGE   \* MERGEFORMAT</w:instrText>
        </w:r>
        <w:r>
          <w:fldChar w:fldCharType="separate"/>
        </w:r>
        <w:r>
          <w:rPr>
            <w:lang w:val="zh-CN"/>
          </w:rPr>
          <w:t>II</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7674335"/>
    </w:sdtPr>
    <w:sdtContent>
      <w:p w14:paraId="25DB8BAB">
        <w:pPr>
          <w:pStyle w:val="11"/>
        </w:pPr>
        <w:r>
          <w:fldChar w:fldCharType="begin"/>
        </w:r>
        <w:r>
          <w:instrText xml:space="preserve">PAGE   \* MERGEFORMAT</w:instrText>
        </w:r>
        <w:r>
          <w:fldChar w:fldCharType="separate"/>
        </w:r>
        <w:r>
          <w:rPr>
            <w:lang w:val="zh-CN"/>
          </w:rPr>
          <w:t>II</w:t>
        </w:r>
        <w:r>
          <w:fldChar w:fldCharType="end"/>
        </w:r>
      </w:p>
    </w:sdtContent>
  </w:sdt>
  <w:p w14:paraId="7289ED3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93763"/>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B3FEB">
    <w:pPr>
      <w:pStyle w:val="82"/>
      <w:rPr>
        <w:rFonts w:hint="eastAsia"/>
      </w:rPr>
    </w:pPr>
    <w:r>
      <w:t>GJB</w:t>
    </w:r>
    <w:r>
      <w:rPr>
        <w:rFonts w:hint="eastAsia"/>
      </w:rPr>
      <w:t>/J</w:t>
    </w: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B16D0">
    <w:pPr>
      <w:jc w:val="center"/>
      <w:rPr>
        <w:rFonts w:hint="eastAsia" w:ascii="黑体" w:hAnsi="黑体" w:eastAsia="黑体"/>
        <w:sz w:val="21"/>
      </w:rPr>
    </w:pPr>
    <w:r>
      <w:rPr>
        <w:rFonts w:ascii="黑体" w:hAnsi="黑体" w:eastAsia="黑体"/>
        <w:sz w:val="21"/>
      </w:rPr>
      <w:t>JJ</w:t>
    </w:r>
    <w:r>
      <w:rPr>
        <w:rFonts w:hint="eastAsia" w:ascii="黑体" w:hAnsi="黑体" w:eastAsia="黑体"/>
        <w:sz w:val="21"/>
      </w:rPr>
      <w:t xml:space="preserve">F </w:t>
    </w:r>
    <w:r>
      <w:rPr>
        <w:rFonts w:ascii="黑体" w:hAnsi="黑体" w:eastAsia="黑体"/>
        <w:sz w:val="21"/>
      </w:rPr>
      <w:t>X</w:t>
    </w:r>
    <w:r>
      <w:rPr>
        <w:rFonts w:hint="eastAsia" w:ascii="黑体" w:hAnsi="黑体" w:eastAsia="黑体"/>
        <w:sz w:val="21"/>
      </w:rPr>
      <w:t>XXX</w:t>
    </w:r>
    <w:r>
      <w:rPr>
        <w:rFonts w:ascii="黑体" w:hAnsi="黑体" w:eastAsia="黑体"/>
        <w:sz w:val="21"/>
      </w:rPr>
      <w:t>—</w:t>
    </w:r>
    <w:r>
      <w:rPr>
        <w:rFonts w:hint="eastAsia" w:ascii="黑体" w:hAnsi="黑体" w:eastAsia="黑体"/>
        <w:sz w:val="21"/>
      </w:rPr>
      <w:t>XXXX</w:t>
    </w:r>
  </w:p>
  <w:p w14:paraId="6A471023">
    <w:pPr>
      <w:rPr>
        <w:u w:val="single"/>
      </w:rPr>
    </w:pPr>
    <w:r>
      <w:rPr>
        <w:rFonts w:hint="eastAsia" w:ascii="黑体" w:hAnsi="黑体" w:eastAsia="黑体"/>
        <w:sz w:val="21"/>
        <w:u w:val="single"/>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5DE7E"/>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500A1">
    <w:pPr>
      <w:pStyle w:val="12"/>
      <w:pBdr>
        <w:bottom w:val="none" w:color="auto" w:sz="0" w:space="0"/>
      </w:pBdr>
      <w:jc w:val="both"/>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354B7">
    <w:pPr>
      <w:pStyle w:val="12"/>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B0A15">
    <w:pPr>
      <w:pStyle w:val="83"/>
      <w:tabs>
        <w:tab w:val="clear" w:pos="4154"/>
        <w:tab w:val="clear" w:pos="8306"/>
      </w:tabs>
      <w:rPr>
        <w:rFonts w:hint="eastAsia"/>
      </w:rPr>
    </w:pPr>
    <w:r>
      <w:t>GJB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3A988">
    <w:pPr>
      <w:pStyle w:val="12"/>
    </w:pPr>
    <w:r>
      <w:rPr>
        <w:rFonts w:hint="eastAsia" w:eastAsia="黑体"/>
        <w:sz w:val="21"/>
        <w:szCs w:val="21"/>
      </w:rPr>
      <w:t>JJF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87A4C">
    <w:pPr>
      <w:pStyle w:val="12"/>
      <w:spacing w:line="288"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6FE99">
    <w:pPr>
      <w:pStyle w:val="12"/>
      <w:pBdr>
        <w:bottom w:val="single" w:color="auto" w:sz="4" w:space="1"/>
      </w:pBdr>
      <w:spacing w:line="288" w:lineRule="auto"/>
    </w:pPr>
    <w:r>
      <mc:AlternateContent>
        <mc:Choice Requires="wps">
          <w:drawing>
            <wp:anchor distT="0" distB="0" distL="114300" distR="114300" simplePos="0" relativeHeight="251670528" behindDoc="0" locked="1" layoutInCell="1" allowOverlap="0">
              <wp:simplePos x="0" y="0"/>
              <wp:positionH relativeFrom="page">
                <wp:align>center</wp:align>
              </wp:positionH>
              <wp:positionV relativeFrom="page">
                <wp:posOffset>756285</wp:posOffset>
              </wp:positionV>
              <wp:extent cx="2258060" cy="288290"/>
              <wp:effectExtent l="0" t="0" r="0" b="0"/>
              <wp:wrapNone/>
              <wp:docPr id="16397" name="文本框 16397"/>
              <wp:cNvGraphicFramePr/>
              <a:graphic xmlns:a="http://schemas.openxmlformats.org/drawingml/2006/main">
                <a:graphicData uri="http://schemas.microsoft.com/office/word/2010/wordprocessingShape">
                  <wps:wsp>
                    <wps:cNvSpPr txBox="1">
                      <a:spLocks noChangeArrowheads="1"/>
                    </wps:cNvSpPr>
                    <wps:spPr bwMode="auto">
                      <a:xfrm>
                        <a:off x="0" y="0"/>
                        <a:ext cx="2258060" cy="288290"/>
                      </a:xfrm>
                      <a:prstGeom prst="rect">
                        <a:avLst/>
                      </a:prstGeom>
                      <a:noFill/>
                      <a:ln>
                        <a:noFill/>
                      </a:ln>
                    </wps:spPr>
                    <wps:txbx>
                      <w:txbxContent>
                        <w:p w14:paraId="3DA91D99">
                          <w:pPr>
                            <w:jc w:val="center"/>
                          </w:pPr>
                          <w:r>
                            <w:rPr>
                              <w:rStyle w:val="81"/>
                              <w:rFonts w:hint="eastAsia" w:eastAsia="宋体"/>
                            </w:rPr>
                            <w:t>JJF</w:t>
                          </w:r>
                          <w:r>
                            <w:rPr>
                              <w:rStyle w:val="81"/>
                              <w:rFonts w:hint="eastAsia" w:eastAsia="宋体"/>
                              <w:sz w:val="10"/>
                              <w:szCs w:val="10"/>
                            </w:rPr>
                            <w:t xml:space="preserve"> </w:t>
                          </w:r>
                          <w:r>
                            <w:rPr>
                              <w:rStyle w:val="81"/>
                              <w:rFonts w:hint="eastAsia" w:eastAsia="宋体"/>
                            </w:rPr>
                            <w:t xml:space="preserve"> ××××</w:t>
                          </w:r>
                          <w:r>
                            <w:rPr>
                              <w:rStyle w:val="81"/>
                              <w:rFonts w:ascii="宋体" w:hAnsi="宋体" w:eastAsia="宋体"/>
                            </w:rPr>
                            <w:t>—</w:t>
                          </w:r>
                          <w:r>
                            <w:rPr>
                              <w:rStyle w:val="81"/>
                              <w:rFonts w:hint="eastAsia" w:ascii="宋体" w:hAnsi="宋体" w:eastAsia="宋体"/>
                            </w:rPr>
                            <w:t>201</w:t>
                          </w:r>
                          <w:r>
                            <w:rPr>
                              <w:rStyle w:val="81"/>
                              <w:rFonts w:hint="eastAsia" w:eastAsia="宋体"/>
                            </w:rPr>
                            <w:t>×</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top:59.55pt;height:22.7pt;width:177.8pt;mso-position-horizontal:center;mso-position-horizontal-relative:page;mso-position-vertical-relative:page;z-index:251670528;v-text-anchor:middle;mso-width-relative:page;mso-height-relative:page;" filled="f" stroked="f" coordsize="21600,21600" o:allowoverlap="f" o:gfxdata="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pudmtcAAAAI&#10;AQAADwAAAAAAAAABACAAAAAiAAAAZHJzL2Rvd25yZXYueG1sUEsBAhQAFAAAAAgAh07iQMgWwasd&#10;AgAAHwQAAA4AAAAAAAAAAQAgAAAAJgEAAGRycy9lMm9Eb2MueG1sUEsFBgAAAAAGAAYAWQEAALUF&#10;AAAAAA==&#10;">
              <v:fill on="f" focussize="0,0"/>
              <v:stroke on="f"/>
              <v:imagedata o:title=""/>
              <o:lock v:ext="edit" aspectratio="f"/>
              <v:textbox>
                <w:txbxContent>
                  <w:p w14:paraId="3DA91D99">
                    <w:pPr>
                      <w:jc w:val="center"/>
                    </w:pPr>
                    <w:r>
                      <w:rPr>
                        <w:rStyle w:val="81"/>
                        <w:rFonts w:hint="eastAsia" w:eastAsia="宋体"/>
                      </w:rPr>
                      <w:t>JJF</w:t>
                    </w:r>
                    <w:r>
                      <w:rPr>
                        <w:rStyle w:val="81"/>
                        <w:rFonts w:hint="eastAsia" w:eastAsia="宋体"/>
                        <w:sz w:val="10"/>
                        <w:szCs w:val="10"/>
                      </w:rPr>
                      <w:t xml:space="preserve"> </w:t>
                    </w:r>
                    <w:r>
                      <w:rPr>
                        <w:rStyle w:val="81"/>
                        <w:rFonts w:hint="eastAsia" w:eastAsia="宋体"/>
                      </w:rPr>
                      <w:t xml:space="preserve"> ××××</w:t>
                    </w:r>
                    <w:r>
                      <w:rPr>
                        <w:rStyle w:val="81"/>
                        <w:rFonts w:ascii="宋体" w:hAnsi="宋体" w:eastAsia="宋体"/>
                      </w:rPr>
                      <w:t>—</w:t>
                    </w:r>
                    <w:r>
                      <w:rPr>
                        <w:rStyle w:val="81"/>
                        <w:rFonts w:hint="eastAsia" w:ascii="宋体" w:hAnsi="宋体" w:eastAsia="宋体"/>
                      </w:rPr>
                      <w:t>201</w:t>
                    </w:r>
                    <w:r>
                      <w:rPr>
                        <w:rStyle w:val="81"/>
                        <w:rFonts w:hint="eastAsia" w:eastAsia="宋体"/>
                      </w:rPr>
                      <w:t>×</w:t>
                    </w:r>
                  </w:p>
                </w:txbxContent>
              </v:textbox>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F5E23">
    <w:pPr>
      <w:pStyle w:val="12"/>
    </w:pPr>
    <w:r>
      <w:rPr>
        <w:rFonts w:hint="eastAsia" w:eastAsia="黑体"/>
        <w:sz w:val="21"/>
        <w:szCs w:val="21"/>
      </w:rPr>
      <w:t>JJF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28508">
    <w:pPr>
      <w:jc w:val="center"/>
      <w:rPr>
        <w:rFonts w:hint="eastAsia" w:ascii="黑体" w:hAnsi="黑体" w:eastAsia="黑体"/>
        <w:sz w:val="21"/>
        <w:szCs w:val="21"/>
      </w:rPr>
    </w:pPr>
    <w:r>
      <w:rPr>
        <w:rFonts w:ascii="黑体" w:hAnsi="黑体" w:eastAsia="黑体"/>
        <w:sz w:val="21"/>
        <w:szCs w:val="21"/>
      </w:rPr>
      <w:t>JJF</w:t>
    </w:r>
    <w:r>
      <w:rPr>
        <w:rFonts w:hint="eastAsia" w:ascii="黑体" w:hAnsi="黑体" w:eastAsia="黑体"/>
        <w:sz w:val="21"/>
        <w:szCs w:val="21"/>
      </w:rPr>
      <w:t xml:space="preserve"> </w:t>
    </w:r>
    <w:r>
      <w:rPr>
        <w:rFonts w:ascii="黑体" w:hAnsi="黑体" w:eastAsia="黑体"/>
        <w:sz w:val="21"/>
        <w:szCs w:val="21"/>
      </w:rPr>
      <w:t>XXXX</w:t>
    </w:r>
    <w:r>
      <w:rPr>
        <w:rFonts w:hint="eastAsia" w:ascii="黑体" w:hAnsi="黑体" w:eastAsia="黑体"/>
        <w:sz w:val="21"/>
        <w:szCs w:val="21"/>
      </w:rPr>
      <w:t>—XXXX</w:t>
    </w:r>
  </w:p>
  <w:p w14:paraId="34664013">
    <w:pPr>
      <w:rPr>
        <w:rFonts w:hint="eastAsia" w:ascii="黑体" w:hAnsi="黑体" w:eastAsia="黑体"/>
        <w:sz w:val="21"/>
        <w:szCs w:val="21"/>
        <w:u w:val="single"/>
      </w:rPr>
    </w:pPr>
    <w:r>
      <w:rPr>
        <w:rFonts w:hint="eastAsia" w:ascii="黑体" w:hAnsi="黑体" w:eastAsia="黑体"/>
        <w:sz w:val="21"/>
        <w:szCs w:val="21"/>
        <w:u w:val="single"/>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4B9E2"/>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49527">
    <w:pPr>
      <w:pStyle w:val="12"/>
    </w:pPr>
    <w:r>
      <w:rPr>
        <w:rFonts w:hint="eastAsia" w:eastAsia="黑体"/>
        <w:sz w:val="21"/>
        <w:szCs w:val="21"/>
      </w:rPr>
      <w:t>JJF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54"/>
      <w:suff w:val="nothing"/>
      <w:lvlText w:val="%1%2.%3　"/>
      <w:lvlJc w:val="left"/>
      <w:pPr>
        <w:ind w:left="0" w:firstLine="0"/>
      </w:pPr>
      <w:rPr>
        <w:rFonts w:hint="eastAsia" w:ascii="黑体" w:hAnsi="Times New Roman" w:eastAsia="黑体"/>
        <w:b w:val="0"/>
        <w:i w:val="0"/>
        <w:sz w:val="21"/>
      </w:rPr>
    </w:lvl>
    <w:lvl w:ilvl="3" w:tentative="0">
      <w:start w:val="1"/>
      <w:numFmt w:val="decimal"/>
      <w:pStyle w:val="50"/>
      <w:suff w:val="nothing"/>
      <w:lvlText w:val="%1%2.%3.%4　"/>
      <w:lvlJc w:val="left"/>
      <w:pPr>
        <w:ind w:left="0" w:firstLine="0"/>
      </w:pPr>
      <w:rPr>
        <w:rFonts w:hint="eastAsia" w:ascii="黑体" w:hAnsi="Times New Roman" w:eastAsia="黑体"/>
        <w:b w:val="0"/>
        <w:i w:val="0"/>
        <w:sz w:val="21"/>
      </w:rPr>
    </w:lvl>
    <w:lvl w:ilvl="4" w:tentative="0">
      <w:start w:val="1"/>
      <w:numFmt w:val="decimal"/>
      <w:pStyle w:val="51"/>
      <w:suff w:val="nothing"/>
      <w:lvlText w:val="%1%2.%3.%4.%5　"/>
      <w:lvlJc w:val="left"/>
      <w:pPr>
        <w:ind w:left="0" w:firstLine="0"/>
      </w:pPr>
      <w:rPr>
        <w:rFonts w:hint="eastAsia" w:ascii="黑体" w:hAnsi="Times New Roman" w:eastAsia="黑体"/>
        <w:b w:val="0"/>
        <w:i w:val="0"/>
        <w:sz w:val="21"/>
      </w:rPr>
    </w:lvl>
    <w:lvl w:ilvl="5" w:tentative="0">
      <w:start w:val="1"/>
      <w:numFmt w:val="decimal"/>
      <w:pStyle w:val="52"/>
      <w:suff w:val="nothing"/>
      <w:lvlText w:val="%1%2.%3.%4.%5.%6　"/>
      <w:lvlJc w:val="left"/>
      <w:pPr>
        <w:ind w:left="0" w:firstLine="0"/>
      </w:pPr>
      <w:rPr>
        <w:rFonts w:hint="eastAsia" w:ascii="黑体" w:hAnsi="Times New Roman" w:eastAsia="黑体"/>
        <w:b w:val="0"/>
        <w:i w:val="0"/>
        <w:sz w:val="21"/>
      </w:rPr>
    </w:lvl>
    <w:lvl w:ilvl="6" w:tentative="0">
      <w:start w:val="1"/>
      <w:numFmt w:val="decimal"/>
      <w:pStyle w:val="53"/>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2AD747A9"/>
    <w:multiLevelType w:val="multilevel"/>
    <w:tmpl w:val="2AD747A9"/>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Letter"/>
      <w:lvlText w:val="%3)"/>
      <w:lvlJc w:val="lef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A976AB6"/>
    <w:multiLevelType w:val="multilevel"/>
    <w:tmpl w:val="3A976AB6"/>
    <w:lvl w:ilvl="0" w:tentative="0">
      <w:start w:val="1"/>
      <w:numFmt w:val="lowerLetter"/>
      <w:lvlText w:val="%1)"/>
      <w:lvlJc w:val="left"/>
      <w:pPr>
        <w:ind w:left="840" w:hanging="360"/>
      </w:pPr>
      <w:rPr>
        <w:rFonts w:hint="default"/>
        <w:sz w:val="24"/>
        <w:szCs w:val="24"/>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3">
    <w:nsid w:val="41BA49D5"/>
    <w:multiLevelType w:val="multilevel"/>
    <w:tmpl w:val="41BA49D5"/>
    <w:lvl w:ilvl="0" w:tentative="0">
      <w:start w:val="1"/>
      <w:numFmt w:val="decimal"/>
      <w:lvlText w:val="%1"/>
      <w:lvlJc w:val="left"/>
      <w:pPr>
        <w:ind w:left="0" w:firstLine="0"/>
      </w:pPr>
      <w:rPr>
        <w:rFonts w:hint="eastAsia"/>
      </w:rPr>
    </w:lvl>
    <w:lvl w:ilvl="1" w:tentative="0">
      <w:start w:val="1"/>
      <w:numFmt w:val="decimal"/>
      <w:lvlText w:val="%1.%2"/>
      <w:lvlJc w:val="left"/>
      <w:pPr>
        <w:ind w:left="0"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557C2AF5"/>
    <w:multiLevelType w:val="multilevel"/>
    <w:tmpl w:val="557C2AF5"/>
    <w:lvl w:ilvl="0" w:tentative="0">
      <w:start w:val="1"/>
      <w:numFmt w:val="decimal"/>
      <w:pStyle w:val="63"/>
      <w:suff w:val="nothing"/>
      <w:lvlText w:val="图%1　"/>
      <w:lvlJc w:val="left"/>
      <w:pPr>
        <w:ind w:left="2552"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608B0A78"/>
    <w:multiLevelType w:val="multilevel"/>
    <w:tmpl w:val="608B0A78"/>
    <w:lvl w:ilvl="0" w:tentative="0">
      <w:start w:val="1"/>
      <w:numFmt w:val="low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646260FA"/>
    <w:multiLevelType w:val="multilevel"/>
    <w:tmpl w:val="646260FA"/>
    <w:lvl w:ilvl="0" w:tentative="0">
      <w:start w:val="1"/>
      <w:numFmt w:val="decimal"/>
      <w:pStyle w:val="44"/>
      <w:suff w:val="nothing"/>
      <w:lvlText w:val="表%1　"/>
      <w:lvlJc w:val="left"/>
      <w:pPr>
        <w:ind w:left="0" w:firstLine="0"/>
      </w:pPr>
      <w:rPr>
        <w:rFonts w:hint="eastAsia" w:ascii="黑体" w:hAnsi="Times New Roman" w:eastAsia="黑体"/>
        <w:b w:val="0"/>
        <w:i w:val="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57D3FBC"/>
    <w:multiLevelType w:val="multilevel"/>
    <w:tmpl w:val="657D3FBC"/>
    <w:lvl w:ilvl="0" w:tentative="0">
      <w:start w:val="1"/>
      <w:numFmt w:val="upperLetter"/>
      <w:pStyle w:val="34"/>
      <w:suff w:val="nothing"/>
      <w:lvlText w:val="附　录　%1"/>
      <w:lvlJc w:val="left"/>
      <w:pPr>
        <w:ind w:left="0" w:firstLine="0"/>
      </w:pPr>
      <w:rPr>
        <w:rFonts w:hint="eastAsia" w:ascii="黑体" w:hAnsi="Times New Roman" w:eastAsia="黑体"/>
        <w:b w:val="0"/>
        <w:i w:val="0"/>
        <w:sz w:val="21"/>
      </w:rPr>
    </w:lvl>
    <w:lvl w:ilvl="1" w:tentative="0">
      <w:start w:val="1"/>
      <w:numFmt w:val="decimal"/>
      <w:pStyle w:val="35"/>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36"/>
      <w:suff w:val="nothing"/>
      <w:lvlText w:val="%1.%2.%3　"/>
      <w:lvlJc w:val="left"/>
      <w:pPr>
        <w:ind w:left="0" w:firstLine="0"/>
      </w:pPr>
      <w:rPr>
        <w:rFonts w:hint="eastAsia" w:ascii="黑体" w:hAnsi="Times New Roman" w:eastAsia="黑体"/>
        <w:b w:val="0"/>
        <w:i w:val="0"/>
        <w:sz w:val="21"/>
      </w:rPr>
    </w:lvl>
    <w:lvl w:ilvl="3" w:tentative="0">
      <w:start w:val="1"/>
      <w:numFmt w:val="decimal"/>
      <w:pStyle w:val="37"/>
      <w:suff w:val="nothing"/>
      <w:lvlText w:val="%1.%2.%3.%4　"/>
      <w:lvlJc w:val="left"/>
      <w:pPr>
        <w:ind w:left="0" w:firstLine="0"/>
      </w:pPr>
      <w:rPr>
        <w:rFonts w:hint="eastAsia" w:ascii="黑体" w:hAnsi="Times New Roman" w:eastAsia="黑体"/>
        <w:b w:val="0"/>
        <w:i w:val="0"/>
        <w:sz w:val="21"/>
      </w:rPr>
    </w:lvl>
    <w:lvl w:ilvl="4" w:tentative="0">
      <w:start w:val="1"/>
      <w:numFmt w:val="decimal"/>
      <w:pStyle w:val="38"/>
      <w:suff w:val="nothing"/>
      <w:lvlText w:val="%1.%2.%3.%4.%5　"/>
      <w:lvlJc w:val="left"/>
      <w:pPr>
        <w:ind w:left="0" w:firstLine="0"/>
      </w:pPr>
      <w:rPr>
        <w:rFonts w:hint="eastAsia" w:ascii="黑体" w:hAnsi="Times New Roman" w:eastAsia="黑体"/>
        <w:b w:val="0"/>
        <w:i w:val="0"/>
        <w:sz w:val="21"/>
      </w:rPr>
    </w:lvl>
    <w:lvl w:ilvl="5" w:tentative="0">
      <w:start w:val="1"/>
      <w:numFmt w:val="decimal"/>
      <w:pStyle w:val="39"/>
      <w:suff w:val="nothing"/>
      <w:lvlText w:val="%1.%2.%3.%4.%5.%6　"/>
      <w:lvlJc w:val="left"/>
      <w:pPr>
        <w:ind w:left="0" w:firstLine="0"/>
      </w:pPr>
      <w:rPr>
        <w:rFonts w:hint="eastAsia" w:ascii="黑体" w:hAnsi="Times New Roman" w:eastAsia="黑体"/>
        <w:b w:val="0"/>
        <w:i w:val="0"/>
        <w:sz w:val="21"/>
      </w:rPr>
    </w:lvl>
    <w:lvl w:ilvl="6" w:tentative="0">
      <w:start w:val="1"/>
      <w:numFmt w:val="decimal"/>
      <w:pStyle w:val="40"/>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CEA2025"/>
    <w:multiLevelType w:val="multilevel"/>
    <w:tmpl w:val="6CEA2025"/>
    <w:lvl w:ilvl="0" w:tentative="0">
      <w:start w:val="1"/>
      <w:numFmt w:val="none"/>
      <w:pStyle w:val="29"/>
      <w:suff w:val="nothing"/>
      <w:lvlText w:val="%1"/>
      <w:lvlJc w:val="left"/>
      <w:pPr>
        <w:ind w:left="0" w:firstLine="0"/>
      </w:pPr>
      <w:rPr>
        <w:rFonts w:hint="default" w:ascii="Times New Roman" w:hAnsi="Times New Roman"/>
        <w:b/>
        <w:i w:val="0"/>
        <w:sz w:val="21"/>
      </w:rPr>
    </w:lvl>
    <w:lvl w:ilvl="1" w:tentative="0">
      <w:start w:val="1"/>
      <w:numFmt w:val="decimal"/>
      <w:pStyle w:val="30"/>
      <w:suff w:val="nothing"/>
      <w:lvlText w:val="%1%2　"/>
      <w:lvlJc w:val="left"/>
      <w:pPr>
        <w:ind w:left="0" w:firstLine="0"/>
      </w:pPr>
      <w:rPr>
        <w:rFonts w:hint="default" w:ascii="Times New Roman" w:hAnsi="Times New Roman" w:eastAsia="黑体" w:cs="Times New Roman"/>
        <w:b w:val="0"/>
        <w:bCs/>
        <w:i w:val="0"/>
        <w:sz w:val="24"/>
      </w:rPr>
    </w:lvl>
    <w:lvl w:ilvl="2" w:tentative="0">
      <w:start w:val="1"/>
      <w:numFmt w:val="decimal"/>
      <w:pStyle w:val="31"/>
      <w:suff w:val="nothing"/>
      <w:lvlText w:val="%1%2.%3　"/>
      <w:lvlJc w:val="left"/>
      <w:pPr>
        <w:ind w:left="0" w:firstLine="0"/>
      </w:pPr>
      <w:rPr>
        <w:rFonts w:hint="default" w:ascii="Times New Roman" w:hAnsi="Times New Roman" w:eastAsia="宋体" w:cs="Times New Roman"/>
        <w:b w:val="0"/>
        <w:bCs/>
        <w:i w:val="0"/>
        <w:sz w:val="24"/>
      </w:rPr>
    </w:lvl>
    <w:lvl w:ilvl="3" w:tentative="0">
      <w:start w:val="1"/>
      <w:numFmt w:val="decimal"/>
      <w:pStyle w:val="32"/>
      <w:suff w:val="nothing"/>
      <w:lvlText w:val="%1%2.%3.%4　"/>
      <w:lvlJc w:val="left"/>
      <w:pPr>
        <w:ind w:left="420" w:firstLine="0"/>
      </w:pPr>
      <w:rPr>
        <w:rFonts w:hint="default" w:ascii="宋体" w:hAnsi="宋体" w:eastAsia="宋体" w:cs="Times New Roman"/>
        <w:b w:val="0"/>
        <w:i w:val="0"/>
        <w:sz w:val="24"/>
      </w:rPr>
    </w:lvl>
    <w:lvl w:ilvl="4" w:tentative="0">
      <w:start w:val="1"/>
      <w:numFmt w:val="decimal"/>
      <w:pStyle w:val="41"/>
      <w:suff w:val="nothing"/>
      <w:lvlText w:val="%1%2.%3.%4.%5　"/>
      <w:lvlJc w:val="left"/>
      <w:pPr>
        <w:ind w:left="945" w:firstLine="0"/>
      </w:pPr>
      <w:rPr>
        <w:rFonts w:hint="default" w:ascii="宋体" w:hAnsi="宋体" w:eastAsia="宋体" w:cs="Times New Roman"/>
        <w:b w:val="0"/>
        <w:i w:val="0"/>
        <w:sz w:val="24"/>
      </w:rPr>
    </w:lvl>
    <w:lvl w:ilvl="5" w:tentative="0">
      <w:start w:val="1"/>
      <w:numFmt w:val="decimal"/>
      <w:pStyle w:val="42"/>
      <w:suff w:val="nothing"/>
      <w:lvlText w:val="%1%2.%3.%4.%5.%6　"/>
      <w:lvlJc w:val="left"/>
      <w:pPr>
        <w:ind w:left="0" w:firstLine="0"/>
      </w:pPr>
      <w:rPr>
        <w:rFonts w:hint="eastAsia" w:ascii="黑体" w:hAnsi="Times New Roman" w:eastAsia="黑体"/>
        <w:b w:val="0"/>
        <w:i w:val="0"/>
        <w:sz w:val="21"/>
      </w:rPr>
    </w:lvl>
    <w:lvl w:ilvl="6" w:tentative="0">
      <w:start w:val="1"/>
      <w:numFmt w:val="decimal"/>
      <w:pStyle w:val="43"/>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
    <w:nsid w:val="6DBF04F4"/>
    <w:multiLevelType w:val="multilevel"/>
    <w:tmpl w:val="6DBF04F4"/>
    <w:lvl w:ilvl="0" w:tentative="0">
      <w:start w:val="1"/>
      <w:numFmt w:val="none"/>
      <w:pStyle w:val="62"/>
      <w:lvlText w:val="%1注："/>
      <w:lvlJc w:val="left"/>
      <w:pPr>
        <w:tabs>
          <w:tab w:val="left" w:pos="1571"/>
        </w:tabs>
        <w:ind w:left="1271" w:hanging="42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76933334"/>
    <w:multiLevelType w:val="multilevel"/>
    <w:tmpl w:val="76933334"/>
    <w:lvl w:ilvl="0" w:tentative="0">
      <w:start w:val="1"/>
      <w:numFmt w:val="none"/>
      <w:pStyle w:val="46"/>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78F9423E"/>
    <w:multiLevelType w:val="multilevel"/>
    <w:tmpl w:val="78F9423E"/>
    <w:lvl w:ilvl="0" w:tentative="0">
      <w:start w:val="1"/>
      <w:numFmt w:val="low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8"/>
  </w:num>
  <w:num w:numId="2">
    <w:abstractNumId w:val="7"/>
  </w:num>
  <w:num w:numId="3">
    <w:abstractNumId w:val="6"/>
  </w:num>
  <w:num w:numId="4">
    <w:abstractNumId w:val="10"/>
  </w:num>
  <w:num w:numId="5">
    <w:abstractNumId w:val="0"/>
  </w:num>
  <w:num w:numId="6">
    <w:abstractNumId w:val="9"/>
  </w:num>
  <w:num w:numId="7">
    <w:abstractNumId w:val="4"/>
  </w:num>
  <w:num w:numId="8">
    <w:abstractNumId w:val="3"/>
    <w:lvlOverride w:ilvl="0">
      <w:lvl w:ilvl="0" w:tentative="1">
        <w:start w:val="1"/>
        <w:numFmt w:val="decimal"/>
        <w:lvlText w:val="%1"/>
        <w:lvlJc w:val="left"/>
        <w:pPr>
          <w:ind w:left="0" w:firstLine="0"/>
        </w:pPr>
        <w:rPr>
          <w:rFonts w:hint="eastAsia"/>
        </w:rPr>
      </w:lvl>
    </w:lvlOverride>
    <w:lvlOverride w:ilvl="1">
      <w:lvl w:ilvl="1" w:tentative="1">
        <w:start w:val="1"/>
        <w:numFmt w:val="decimal"/>
        <w:lvlText w:val="%1.%2"/>
        <w:lvlJc w:val="left"/>
        <w:pPr>
          <w:ind w:left="0" w:firstLine="0"/>
        </w:pPr>
        <w:rPr>
          <w:rFonts w:hint="eastAsia"/>
        </w:rPr>
      </w:lvl>
    </w:lvlOverride>
    <w:lvlOverride w:ilvl="2">
      <w:lvl w:ilvl="2" w:tentative="1">
        <w:start w:val="1"/>
        <w:numFmt w:val="decimal"/>
        <w:lvlText w:val="%1.%2.%3"/>
        <w:lvlJc w:val="left"/>
        <w:pPr>
          <w:ind w:left="0" w:firstLine="0"/>
        </w:pPr>
        <w:rPr>
          <w:rFonts w:hint="eastAsia"/>
        </w:rPr>
      </w:lvl>
    </w:lvlOverride>
    <w:lvlOverride w:ilvl="3">
      <w:lvl w:ilvl="3" w:tentative="1">
        <w:start w:val="1"/>
        <w:numFmt w:val="decimal"/>
        <w:lvlText w:val="%1.%2.%3.%4"/>
        <w:lvlJc w:val="left"/>
        <w:pPr>
          <w:ind w:left="0" w:firstLine="0"/>
        </w:pPr>
        <w:rPr>
          <w:rFonts w:hint="eastAsia"/>
        </w:rPr>
      </w:lvl>
    </w:lvlOverride>
    <w:lvlOverride w:ilvl="4">
      <w:lvl w:ilvl="4" w:tentative="1">
        <w:start w:val="1"/>
        <w:numFmt w:val="decimal"/>
        <w:lvlText w:val="%1.%2.%3.%4.%5"/>
        <w:lvlJc w:val="left"/>
        <w:pPr>
          <w:ind w:left="0" w:firstLine="0"/>
        </w:pPr>
        <w:rPr>
          <w:rFonts w:hint="eastAsia"/>
        </w:rPr>
      </w:lvl>
    </w:lvlOverride>
    <w:lvlOverride w:ilvl="5">
      <w:lvl w:ilvl="5" w:tentative="1">
        <w:start w:val="1"/>
        <w:numFmt w:val="decimal"/>
        <w:lvlText w:val="%1.%2.%3.%4.%5.%6"/>
        <w:lvlJc w:val="left"/>
        <w:pPr>
          <w:ind w:left="0" w:firstLine="0"/>
        </w:pPr>
        <w:rPr>
          <w:rFonts w:hint="eastAsia"/>
        </w:rPr>
      </w:lvl>
    </w:lvlOverride>
    <w:lvlOverride w:ilvl="6">
      <w:lvl w:ilvl="6" w:tentative="1">
        <w:start w:val="1"/>
        <w:numFmt w:val="decimal"/>
        <w:lvlText w:val="%1.%2.%3.%4.%5.%6.%7"/>
        <w:lvlJc w:val="left"/>
        <w:pPr>
          <w:ind w:left="0" w:firstLine="0"/>
        </w:pPr>
        <w:rPr>
          <w:rFonts w:hint="eastAsia"/>
        </w:rPr>
      </w:lvl>
    </w:lvlOverride>
    <w:lvlOverride w:ilvl="7">
      <w:lvl w:ilvl="7" w:tentative="1">
        <w:start w:val="1"/>
        <w:numFmt w:val="decimal"/>
        <w:lvlText w:val="%1.%2.%3.%4.%5.%6.%7.%8"/>
        <w:lvlJc w:val="left"/>
        <w:pPr>
          <w:ind w:left="0" w:firstLine="0"/>
        </w:pPr>
        <w:rPr>
          <w:rFonts w:hint="eastAsia"/>
        </w:rPr>
      </w:lvl>
    </w:lvlOverride>
    <w:lvlOverride w:ilvl="8">
      <w:lvl w:ilvl="8" w:tentative="1">
        <w:start w:val="1"/>
        <w:numFmt w:val="decimal"/>
        <w:lvlText w:val="%1.%2.%3.%4.%5.%6.%7.%8.%9"/>
        <w:lvlJc w:val="left"/>
        <w:pPr>
          <w:ind w:left="0" w:firstLine="0"/>
        </w:pPr>
        <w:rPr>
          <w:rFonts w:hint="eastAsia"/>
        </w:rPr>
      </w:lvl>
    </w:lvlOverride>
  </w:num>
  <w:num w:numId="9">
    <w:abstractNumId w:val="2"/>
  </w:num>
  <w:num w:numId="10">
    <w:abstractNumId w:val="11"/>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nforcement="0"/>
  <w:defaultTabStop w:val="425"/>
  <w:drawingGridHorizontalSpacing w:val="140"/>
  <w:drawingGridVerticalSpacing w:val="381"/>
  <w:displayHorizontalDrawingGridEvery w:val="2"/>
  <w:characterSpacingControl w:val="compressPunctuation"/>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JiYzljYmNjZTUwMzg1YmVjZjg0MzgwOWM2NDdjOTgifQ=="/>
  </w:docVars>
  <w:rsids>
    <w:rsidRoot w:val="00C5374B"/>
    <w:rsid w:val="000113D1"/>
    <w:rsid w:val="00025B16"/>
    <w:rsid w:val="00033087"/>
    <w:rsid w:val="00047D70"/>
    <w:rsid w:val="000522FD"/>
    <w:rsid w:val="0007328F"/>
    <w:rsid w:val="000C6C48"/>
    <w:rsid w:val="000D3309"/>
    <w:rsid w:val="000E2E28"/>
    <w:rsid w:val="00114A92"/>
    <w:rsid w:val="00171A03"/>
    <w:rsid w:val="00177D11"/>
    <w:rsid w:val="00186990"/>
    <w:rsid w:val="001A1D94"/>
    <w:rsid w:val="001C2DBC"/>
    <w:rsid w:val="001C474B"/>
    <w:rsid w:val="001F7478"/>
    <w:rsid w:val="00206C92"/>
    <w:rsid w:val="00225950"/>
    <w:rsid w:val="0023426D"/>
    <w:rsid w:val="00253036"/>
    <w:rsid w:val="002639FA"/>
    <w:rsid w:val="002A33E7"/>
    <w:rsid w:val="002C76F9"/>
    <w:rsid w:val="002D1AC2"/>
    <w:rsid w:val="002E6636"/>
    <w:rsid w:val="002F17B0"/>
    <w:rsid w:val="002F1EC9"/>
    <w:rsid w:val="003201C1"/>
    <w:rsid w:val="00342259"/>
    <w:rsid w:val="00347506"/>
    <w:rsid w:val="00350BFE"/>
    <w:rsid w:val="003612F7"/>
    <w:rsid w:val="00366CDB"/>
    <w:rsid w:val="00390406"/>
    <w:rsid w:val="003E112F"/>
    <w:rsid w:val="00423BBC"/>
    <w:rsid w:val="00425B48"/>
    <w:rsid w:val="00432DC0"/>
    <w:rsid w:val="00497679"/>
    <w:rsid w:val="00497B9F"/>
    <w:rsid w:val="004F3B69"/>
    <w:rsid w:val="004F7E78"/>
    <w:rsid w:val="00501DBB"/>
    <w:rsid w:val="005541C2"/>
    <w:rsid w:val="00563F37"/>
    <w:rsid w:val="005A2B21"/>
    <w:rsid w:val="0069162F"/>
    <w:rsid w:val="00691A1C"/>
    <w:rsid w:val="00697CC4"/>
    <w:rsid w:val="006A4746"/>
    <w:rsid w:val="00720B0D"/>
    <w:rsid w:val="0072104B"/>
    <w:rsid w:val="00780347"/>
    <w:rsid w:val="007857D7"/>
    <w:rsid w:val="007965D6"/>
    <w:rsid w:val="007D6B4C"/>
    <w:rsid w:val="007F23AF"/>
    <w:rsid w:val="008036A4"/>
    <w:rsid w:val="00833838"/>
    <w:rsid w:val="008753EC"/>
    <w:rsid w:val="00904A73"/>
    <w:rsid w:val="009153E0"/>
    <w:rsid w:val="00920242"/>
    <w:rsid w:val="00931752"/>
    <w:rsid w:val="00935BC5"/>
    <w:rsid w:val="009652BA"/>
    <w:rsid w:val="00966705"/>
    <w:rsid w:val="00970463"/>
    <w:rsid w:val="00997E68"/>
    <w:rsid w:val="009A3BDD"/>
    <w:rsid w:val="009C6059"/>
    <w:rsid w:val="009C607E"/>
    <w:rsid w:val="00A11778"/>
    <w:rsid w:val="00A138D2"/>
    <w:rsid w:val="00A57DFB"/>
    <w:rsid w:val="00AC05FF"/>
    <w:rsid w:val="00B142AD"/>
    <w:rsid w:val="00B25902"/>
    <w:rsid w:val="00B909C5"/>
    <w:rsid w:val="00BD10A6"/>
    <w:rsid w:val="00BD6CDD"/>
    <w:rsid w:val="00C07A38"/>
    <w:rsid w:val="00C07E6B"/>
    <w:rsid w:val="00C35208"/>
    <w:rsid w:val="00C5374B"/>
    <w:rsid w:val="00C620E5"/>
    <w:rsid w:val="00C7525D"/>
    <w:rsid w:val="00C86262"/>
    <w:rsid w:val="00C93CE7"/>
    <w:rsid w:val="00C94E4B"/>
    <w:rsid w:val="00CB203A"/>
    <w:rsid w:val="00CD093A"/>
    <w:rsid w:val="00CD5B37"/>
    <w:rsid w:val="00CD6B0C"/>
    <w:rsid w:val="00CD7D55"/>
    <w:rsid w:val="00D16D68"/>
    <w:rsid w:val="00D21BB6"/>
    <w:rsid w:val="00D2449D"/>
    <w:rsid w:val="00D34B00"/>
    <w:rsid w:val="00D40581"/>
    <w:rsid w:val="00D444E1"/>
    <w:rsid w:val="00D473B8"/>
    <w:rsid w:val="00DA4BD2"/>
    <w:rsid w:val="00DC4802"/>
    <w:rsid w:val="00DF4F16"/>
    <w:rsid w:val="00E05561"/>
    <w:rsid w:val="00E81FC7"/>
    <w:rsid w:val="00E82CE8"/>
    <w:rsid w:val="00EF305D"/>
    <w:rsid w:val="00F422B7"/>
    <w:rsid w:val="00F62085"/>
    <w:rsid w:val="00FA3827"/>
    <w:rsid w:val="00FA7A91"/>
    <w:rsid w:val="00FC12B6"/>
    <w:rsid w:val="00FC57ED"/>
    <w:rsid w:val="00FD258E"/>
    <w:rsid w:val="44BD13EA"/>
    <w:rsid w:val="585B1F33"/>
    <w:rsid w:val="77577D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uiPriority="0" w:name="Normal (Web)"/>
    <w:lsdException w:qFormat="1" w:unhideWhenUsed="0" w:uiPriority="0" w:semiHidden="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pacing w:line="560" w:lineRule="exact"/>
      <w:jc w:val="center"/>
      <w:outlineLvl w:val="0"/>
    </w:pPr>
    <w:rPr>
      <w:b/>
      <w:spacing w:val="-6"/>
      <w:w w:val="80"/>
      <w:sz w:val="32"/>
    </w:rPr>
  </w:style>
  <w:style w:type="paragraph" w:styleId="3">
    <w:name w:val="heading 2"/>
    <w:basedOn w:val="1"/>
    <w:next w:val="1"/>
    <w:qFormat/>
    <w:uiPriority w:val="0"/>
    <w:pPr>
      <w:keepNext/>
      <w:outlineLvl w:val="1"/>
    </w:pPr>
    <w:rPr>
      <w:rFonts w:ascii="宋体" w:hAnsi="宋体"/>
      <w:b/>
      <w:bCs/>
    </w:rPr>
  </w:style>
  <w:style w:type="paragraph" w:styleId="4">
    <w:name w:val="heading 4"/>
    <w:basedOn w:val="1"/>
    <w:next w:val="1"/>
    <w:link w:val="65"/>
    <w:semiHidden/>
    <w:unhideWhenUsed/>
    <w:qFormat/>
    <w:uiPriority w:val="0"/>
    <w:pPr>
      <w:keepNext/>
      <w:keepLines/>
      <w:spacing w:before="280" w:after="290" w:line="376" w:lineRule="auto"/>
      <w:outlineLvl w:val="3"/>
    </w:pPr>
    <w:rPr>
      <w:rFonts w:asciiTheme="majorHAnsi" w:hAnsiTheme="majorHAnsi" w:eastAsiaTheme="majorEastAsia" w:cstheme="majorBidi"/>
      <w:b/>
      <w:bCs/>
      <w:szCs w:val="28"/>
    </w:rPr>
  </w:style>
  <w:style w:type="paragraph" w:styleId="5">
    <w:name w:val="heading 5"/>
    <w:basedOn w:val="1"/>
    <w:next w:val="1"/>
    <w:link w:val="69"/>
    <w:unhideWhenUsed/>
    <w:qFormat/>
    <w:uiPriority w:val="9"/>
    <w:pPr>
      <w:keepNext/>
      <w:keepLines/>
      <w:spacing w:before="280" w:after="290" w:line="376" w:lineRule="auto"/>
      <w:outlineLvl w:val="4"/>
    </w:pPr>
    <w:rPr>
      <w:b/>
      <w:bCs/>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Document Map"/>
    <w:basedOn w:val="1"/>
    <w:link w:val="47"/>
    <w:qFormat/>
    <w:uiPriority w:val="0"/>
    <w:rPr>
      <w:rFonts w:ascii="宋体"/>
      <w:sz w:val="18"/>
      <w:szCs w:val="18"/>
    </w:rPr>
  </w:style>
  <w:style w:type="paragraph" w:styleId="7">
    <w:name w:val="annotation text"/>
    <w:basedOn w:val="1"/>
    <w:link w:val="49"/>
    <w:qFormat/>
    <w:uiPriority w:val="0"/>
    <w:pPr>
      <w:jc w:val="left"/>
    </w:pPr>
    <w:rPr>
      <w:sz w:val="21"/>
      <w:szCs w:val="24"/>
    </w:rPr>
  </w:style>
  <w:style w:type="paragraph" w:styleId="8">
    <w:name w:val="toc 3"/>
    <w:basedOn w:val="1"/>
    <w:next w:val="1"/>
    <w:qFormat/>
    <w:uiPriority w:val="39"/>
    <w:pPr>
      <w:tabs>
        <w:tab w:val="right" w:leader="dot" w:pos="9174"/>
      </w:tabs>
      <w:jc w:val="left"/>
    </w:pPr>
  </w:style>
  <w:style w:type="paragraph" w:styleId="9">
    <w:name w:val="Date"/>
    <w:basedOn w:val="1"/>
    <w:next w:val="1"/>
    <w:link w:val="71"/>
    <w:semiHidden/>
    <w:unhideWhenUsed/>
    <w:qFormat/>
    <w:uiPriority w:val="0"/>
    <w:pPr>
      <w:ind w:left="100" w:leftChars="2500"/>
    </w:pPr>
  </w:style>
  <w:style w:type="paragraph" w:styleId="10">
    <w:name w:val="Balloon Text"/>
    <w:basedOn w:val="1"/>
    <w:link w:val="64"/>
    <w:qFormat/>
    <w:uiPriority w:val="0"/>
    <w:rPr>
      <w:sz w:val="18"/>
      <w:szCs w:val="18"/>
    </w:rPr>
  </w:style>
  <w:style w:type="paragraph" w:styleId="11">
    <w:name w:val="footer"/>
    <w:basedOn w:val="1"/>
    <w:link w:val="58"/>
    <w:qFormat/>
    <w:uiPriority w:val="99"/>
    <w:pPr>
      <w:tabs>
        <w:tab w:val="center" w:pos="4153"/>
        <w:tab w:val="right" w:pos="8306"/>
      </w:tabs>
      <w:snapToGrid w:val="0"/>
      <w:jc w:val="left"/>
    </w:pPr>
    <w:rPr>
      <w:sz w:val="18"/>
      <w:szCs w:val="18"/>
    </w:rPr>
  </w:style>
  <w:style w:type="paragraph" w:styleId="12">
    <w:name w:val="header"/>
    <w:basedOn w:val="1"/>
    <w:link w:val="59"/>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tabs>
        <w:tab w:val="left" w:pos="284"/>
        <w:tab w:val="right" w:leader="dot" w:pos="9174"/>
      </w:tabs>
      <w:spacing w:line="400" w:lineRule="exact"/>
      <w:jc w:val="left"/>
    </w:pPr>
    <w:rPr>
      <w:rFonts w:hAnsi="宋体"/>
    </w:rPr>
  </w:style>
  <w:style w:type="paragraph" w:styleId="14">
    <w:name w:val="toc 2"/>
    <w:basedOn w:val="1"/>
    <w:next w:val="1"/>
    <w:qFormat/>
    <w:uiPriority w:val="39"/>
    <w:pPr>
      <w:tabs>
        <w:tab w:val="right" w:leader="dot" w:pos="9174"/>
      </w:tabs>
      <w:jc w:val="left"/>
    </w:pPr>
  </w:style>
  <w:style w:type="paragraph" w:styleId="15">
    <w:name w:val="annotation subject"/>
    <w:basedOn w:val="7"/>
    <w:next w:val="7"/>
    <w:link w:val="57"/>
    <w:qFormat/>
    <w:uiPriority w:val="0"/>
    <w:rPr>
      <w:b/>
      <w:bCs/>
      <w:sz w:val="28"/>
      <w:szCs w:val="20"/>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rPr>
      <w:rFonts w:ascii="Times New Roman" w:hAnsi="Times New Roman" w:eastAsia="宋体"/>
      <w:sz w:val="18"/>
    </w:rPr>
  </w:style>
  <w:style w:type="character" w:styleId="20">
    <w:name w:val="HTML Acronym"/>
    <w:basedOn w:val="18"/>
    <w:qFormat/>
    <w:uiPriority w:val="0"/>
  </w:style>
  <w:style w:type="character" w:styleId="21">
    <w:name w:val="Hyperlink"/>
    <w:basedOn w:val="18"/>
    <w:unhideWhenUsed/>
    <w:qFormat/>
    <w:uiPriority w:val="99"/>
    <w:rPr>
      <w:color w:val="0000FF"/>
      <w:u w:val="single"/>
    </w:rPr>
  </w:style>
  <w:style w:type="character" w:styleId="22">
    <w:name w:val="annotation reference"/>
    <w:qFormat/>
    <w:uiPriority w:val="0"/>
    <w:rPr>
      <w:sz w:val="21"/>
      <w:szCs w:val="21"/>
    </w:rPr>
  </w:style>
  <w:style w:type="paragraph" w:customStyle="1" w:styleId="23">
    <w:name w:val="其他发布部门"/>
    <w:basedOn w:val="1"/>
    <w:qFormat/>
    <w:uiPriority w:val="0"/>
    <w:pPr>
      <w:framePr w:w="7433" w:h="585" w:hSpace="180" w:vSpace="180" w:wrap="around" w:vAnchor="margin" w:hAnchor="margin" w:xAlign="center" w:y="14401" w:anchorLock="1"/>
      <w:widowControl/>
      <w:spacing w:line="0" w:lineRule="atLeast"/>
      <w:jc w:val="center"/>
    </w:pPr>
    <w:rPr>
      <w:rFonts w:ascii="黑体" w:eastAsia="黑体"/>
      <w:spacing w:val="20"/>
      <w:w w:val="135"/>
      <w:kern w:val="0"/>
      <w:sz w:val="36"/>
    </w:rPr>
  </w:style>
  <w:style w:type="character" w:customStyle="1" w:styleId="24">
    <w:name w:val="发布"/>
    <w:basedOn w:val="18"/>
    <w:qFormat/>
    <w:uiPriority w:val="1"/>
    <w:rPr>
      <w:rFonts w:hint="eastAsia" w:ascii="黑体" w:eastAsia="黑体"/>
      <w:spacing w:val="22"/>
      <w:w w:val="100"/>
      <w:position w:val="3"/>
      <w:sz w:val="28"/>
    </w:rPr>
  </w:style>
  <w:style w:type="paragraph" w:customStyle="1" w:styleId="25">
    <w:name w:val="目次、标准名称标题"/>
    <w:basedOn w:val="1"/>
    <w:next w:val="1"/>
    <w:qFormat/>
    <w:uiPriority w:val="0"/>
    <w:pPr>
      <w:widowControl/>
      <w:shd w:val="clear" w:color="FFFFFF" w:fill="FFFFFF"/>
      <w:spacing w:before="640" w:after="560" w:line="460" w:lineRule="exact"/>
      <w:jc w:val="center"/>
      <w:outlineLvl w:val="0"/>
    </w:pPr>
    <w:rPr>
      <w:rFonts w:ascii="黑体" w:eastAsia="黑体"/>
      <w:kern w:val="0"/>
      <w:sz w:val="32"/>
    </w:rPr>
  </w:style>
  <w:style w:type="paragraph" w:customStyle="1" w:styleId="26">
    <w:name w:val="段"/>
    <w:link w:val="60"/>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7">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28">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29">
    <w:name w:val="前言、引言标题"/>
    <w:next w:val="1"/>
    <w:qFormat/>
    <w:uiPriority w:val="0"/>
    <w:pPr>
      <w:numPr>
        <w:ilvl w:val="0"/>
        <w:numId w:val="1"/>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30">
    <w:name w:val="章标题"/>
    <w:next w:val="26"/>
    <w:qFormat/>
    <w:uiPriority w:val="0"/>
    <w:pPr>
      <w:numPr>
        <w:ilvl w:val="1"/>
        <w:numId w:val="1"/>
      </w:numPr>
      <w:spacing w:beforeLines="50" w:afterLines="50"/>
      <w:jc w:val="both"/>
      <w:outlineLvl w:val="1"/>
    </w:pPr>
    <w:rPr>
      <w:rFonts w:ascii="黑体" w:hAnsi="Times New Roman" w:eastAsia="黑体" w:cs="Times New Roman"/>
      <w:sz w:val="21"/>
      <w:lang w:val="en-US" w:eastAsia="zh-CN" w:bidi="ar-SA"/>
    </w:rPr>
  </w:style>
  <w:style w:type="paragraph" w:customStyle="1" w:styleId="31">
    <w:name w:val="一级条标题"/>
    <w:basedOn w:val="30"/>
    <w:next w:val="26"/>
    <w:qFormat/>
    <w:uiPriority w:val="0"/>
    <w:pPr>
      <w:numPr>
        <w:ilvl w:val="2"/>
      </w:numPr>
      <w:spacing w:beforeLines="0" w:afterLines="0"/>
      <w:outlineLvl w:val="2"/>
    </w:pPr>
  </w:style>
  <w:style w:type="paragraph" w:customStyle="1" w:styleId="32">
    <w:name w:val="二级条标题"/>
    <w:basedOn w:val="31"/>
    <w:next w:val="26"/>
    <w:qFormat/>
    <w:uiPriority w:val="0"/>
    <w:pPr>
      <w:numPr>
        <w:ilvl w:val="3"/>
      </w:numPr>
      <w:outlineLvl w:val="3"/>
    </w:pPr>
  </w:style>
  <w:style w:type="paragraph" w:customStyle="1" w:styleId="33">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34">
    <w:name w:val="附录标识"/>
    <w:basedOn w:val="29"/>
    <w:qFormat/>
    <w:uiPriority w:val="0"/>
    <w:pPr>
      <w:numPr>
        <w:ilvl w:val="0"/>
        <w:numId w:val="2"/>
      </w:numPr>
      <w:tabs>
        <w:tab w:val="left" w:pos="6405"/>
      </w:tabs>
      <w:spacing w:after="200"/>
    </w:pPr>
    <w:rPr>
      <w:sz w:val="21"/>
    </w:rPr>
  </w:style>
  <w:style w:type="paragraph" w:customStyle="1" w:styleId="35">
    <w:name w:val="附录章标题"/>
    <w:next w:val="26"/>
    <w:qFormat/>
    <w:uiPriority w:val="0"/>
    <w:pPr>
      <w:numPr>
        <w:ilvl w:val="1"/>
        <w:numId w:val="2"/>
      </w:num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36">
    <w:name w:val="附录一级条标题"/>
    <w:basedOn w:val="35"/>
    <w:next w:val="26"/>
    <w:qFormat/>
    <w:uiPriority w:val="0"/>
    <w:pPr>
      <w:numPr>
        <w:ilvl w:val="2"/>
      </w:numPr>
      <w:autoSpaceDN w:val="0"/>
      <w:spacing w:beforeLines="0" w:afterLines="0"/>
      <w:outlineLvl w:val="2"/>
    </w:pPr>
  </w:style>
  <w:style w:type="paragraph" w:customStyle="1" w:styleId="37">
    <w:name w:val="附录二级条标题"/>
    <w:basedOn w:val="36"/>
    <w:next w:val="26"/>
    <w:qFormat/>
    <w:uiPriority w:val="0"/>
    <w:pPr>
      <w:numPr>
        <w:ilvl w:val="3"/>
      </w:numPr>
      <w:outlineLvl w:val="3"/>
    </w:pPr>
  </w:style>
  <w:style w:type="paragraph" w:customStyle="1" w:styleId="38">
    <w:name w:val="附录三级条标题"/>
    <w:basedOn w:val="37"/>
    <w:next w:val="26"/>
    <w:qFormat/>
    <w:uiPriority w:val="0"/>
    <w:pPr>
      <w:numPr>
        <w:ilvl w:val="4"/>
      </w:numPr>
      <w:outlineLvl w:val="4"/>
    </w:pPr>
  </w:style>
  <w:style w:type="paragraph" w:customStyle="1" w:styleId="39">
    <w:name w:val="附录四级条标题"/>
    <w:basedOn w:val="38"/>
    <w:next w:val="26"/>
    <w:qFormat/>
    <w:uiPriority w:val="0"/>
    <w:pPr>
      <w:numPr>
        <w:ilvl w:val="5"/>
      </w:numPr>
      <w:outlineLvl w:val="5"/>
    </w:pPr>
  </w:style>
  <w:style w:type="paragraph" w:customStyle="1" w:styleId="40">
    <w:name w:val="附录五级条标题"/>
    <w:basedOn w:val="39"/>
    <w:next w:val="26"/>
    <w:qFormat/>
    <w:uiPriority w:val="0"/>
    <w:pPr>
      <w:numPr>
        <w:ilvl w:val="6"/>
      </w:numPr>
      <w:outlineLvl w:val="6"/>
    </w:pPr>
  </w:style>
  <w:style w:type="paragraph" w:customStyle="1" w:styleId="41">
    <w:name w:val="三级条标题"/>
    <w:basedOn w:val="32"/>
    <w:next w:val="26"/>
    <w:qFormat/>
    <w:uiPriority w:val="0"/>
    <w:pPr>
      <w:numPr>
        <w:ilvl w:val="4"/>
      </w:numPr>
      <w:outlineLvl w:val="4"/>
    </w:pPr>
  </w:style>
  <w:style w:type="paragraph" w:customStyle="1" w:styleId="42">
    <w:name w:val="四级条标题"/>
    <w:basedOn w:val="41"/>
    <w:next w:val="26"/>
    <w:qFormat/>
    <w:uiPriority w:val="0"/>
    <w:pPr>
      <w:numPr>
        <w:ilvl w:val="5"/>
      </w:numPr>
      <w:outlineLvl w:val="5"/>
    </w:pPr>
  </w:style>
  <w:style w:type="paragraph" w:customStyle="1" w:styleId="43">
    <w:name w:val="五级条标题"/>
    <w:basedOn w:val="42"/>
    <w:next w:val="26"/>
    <w:qFormat/>
    <w:uiPriority w:val="0"/>
    <w:pPr>
      <w:numPr>
        <w:ilvl w:val="6"/>
      </w:numPr>
      <w:outlineLvl w:val="6"/>
    </w:pPr>
  </w:style>
  <w:style w:type="paragraph" w:customStyle="1" w:styleId="44">
    <w:name w:val="正文表标题"/>
    <w:next w:val="26"/>
    <w:qFormat/>
    <w:uiPriority w:val="0"/>
    <w:pPr>
      <w:numPr>
        <w:ilvl w:val="0"/>
        <w:numId w:val="3"/>
      </w:numPr>
      <w:jc w:val="center"/>
    </w:pPr>
    <w:rPr>
      <w:rFonts w:ascii="黑体" w:hAnsi="Times New Roman" w:eastAsia="黑体" w:cs="Times New Roman"/>
      <w:sz w:val="21"/>
      <w:lang w:val="en-US" w:eastAsia="zh-CN" w:bidi="ar-SA"/>
    </w:rPr>
  </w:style>
  <w:style w:type="paragraph" w:styleId="45">
    <w:name w:val="List Paragraph"/>
    <w:basedOn w:val="1"/>
    <w:qFormat/>
    <w:uiPriority w:val="34"/>
    <w:pPr>
      <w:ind w:firstLine="420" w:firstLineChars="200"/>
    </w:pPr>
    <w:rPr>
      <w:sz w:val="21"/>
      <w:szCs w:val="24"/>
    </w:rPr>
  </w:style>
  <w:style w:type="paragraph" w:customStyle="1" w:styleId="46">
    <w:name w:val="列项——"/>
    <w:qFormat/>
    <w:uiPriority w:val="0"/>
    <w:pPr>
      <w:widowControl w:val="0"/>
      <w:numPr>
        <w:ilvl w:val="0"/>
        <w:numId w:val="4"/>
      </w:numPr>
      <w:tabs>
        <w:tab w:val="left" w:pos="854"/>
        <w:tab w:val="clear" w:pos="1140"/>
      </w:tabs>
      <w:ind w:left="200" w:leftChars="200" w:hanging="200" w:hangingChars="200"/>
      <w:jc w:val="both"/>
    </w:pPr>
    <w:rPr>
      <w:rFonts w:ascii="宋体" w:hAnsi="Times New Roman" w:eastAsia="宋体" w:cs="Times New Roman"/>
      <w:sz w:val="21"/>
      <w:lang w:val="en-US" w:eastAsia="zh-CN" w:bidi="ar-SA"/>
    </w:rPr>
  </w:style>
  <w:style w:type="character" w:customStyle="1" w:styleId="47">
    <w:name w:val="文档结构图 字符"/>
    <w:basedOn w:val="18"/>
    <w:link w:val="6"/>
    <w:qFormat/>
    <w:uiPriority w:val="0"/>
    <w:rPr>
      <w:rFonts w:ascii="宋体"/>
      <w:kern w:val="2"/>
      <w:sz w:val="18"/>
      <w:szCs w:val="18"/>
    </w:rPr>
  </w:style>
  <w:style w:type="paragraph" w:customStyle="1" w:styleId="48">
    <w:name w:val="附录表标题"/>
    <w:next w:val="26"/>
    <w:qFormat/>
    <w:uiPriority w:val="0"/>
    <w:pPr>
      <w:jc w:val="center"/>
      <w:textAlignment w:val="baseline"/>
    </w:pPr>
    <w:rPr>
      <w:rFonts w:ascii="黑体" w:hAnsi="Times New Roman" w:eastAsia="黑体" w:cs="Times New Roman"/>
      <w:kern w:val="21"/>
      <w:sz w:val="21"/>
      <w:lang w:val="en-US" w:eastAsia="zh-CN" w:bidi="ar-SA"/>
    </w:rPr>
  </w:style>
  <w:style w:type="character" w:customStyle="1" w:styleId="49">
    <w:name w:val="批注文字 字符"/>
    <w:basedOn w:val="18"/>
    <w:link w:val="7"/>
    <w:qFormat/>
    <w:uiPriority w:val="0"/>
    <w:rPr>
      <w:kern w:val="2"/>
      <w:sz w:val="21"/>
      <w:szCs w:val="24"/>
    </w:rPr>
  </w:style>
  <w:style w:type="paragraph" w:customStyle="1" w:styleId="50">
    <w:name w:val="二级无标题条"/>
    <w:basedOn w:val="1"/>
    <w:qFormat/>
    <w:uiPriority w:val="0"/>
    <w:pPr>
      <w:numPr>
        <w:ilvl w:val="3"/>
        <w:numId w:val="5"/>
      </w:numPr>
    </w:pPr>
    <w:rPr>
      <w:sz w:val="21"/>
      <w:szCs w:val="24"/>
    </w:rPr>
  </w:style>
  <w:style w:type="paragraph" w:customStyle="1" w:styleId="51">
    <w:name w:val="三级无标题条"/>
    <w:basedOn w:val="1"/>
    <w:qFormat/>
    <w:uiPriority w:val="0"/>
    <w:pPr>
      <w:numPr>
        <w:ilvl w:val="4"/>
        <w:numId w:val="5"/>
      </w:numPr>
    </w:pPr>
    <w:rPr>
      <w:sz w:val="21"/>
      <w:szCs w:val="24"/>
    </w:rPr>
  </w:style>
  <w:style w:type="paragraph" w:customStyle="1" w:styleId="52">
    <w:name w:val="四级无标题条"/>
    <w:basedOn w:val="1"/>
    <w:qFormat/>
    <w:uiPriority w:val="0"/>
    <w:pPr>
      <w:numPr>
        <w:ilvl w:val="5"/>
        <w:numId w:val="5"/>
      </w:numPr>
    </w:pPr>
    <w:rPr>
      <w:sz w:val="21"/>
      <w:szCs w:val="24"/>
    </w:rPr>
  </w:style>
  <w:style w:type="paragraph" w:customStyle="1" w:styleId="53">
    <w:name w:val="五级无标题条"/>
    <w:basedOn w:val="1"/>
    <w:qFormat/>
    <w:uiPriority w:val="0"/>
    <w:pPr>
      <w:numPr>
        <w:ilvl w:val="6"/>
        <w:numId w:val="5"/>
      </w:numPr>
    </w:pPr>
    <w:rPr>
      <w:sz w:val="21"/>
      <w:szCs w:val="24"/>
    </w:rPr>
  </w:style>
  <w:style w:type="paragraph" w:customStyle="1" w:styleId="54">
    <w:name w:val="一级无标题条"/>
    <w:basedOn w:val="1"/>
    <w:qFormat/>
    <w:uiPriority w:val="0"/>
    <w:pPr>
      <w:numPr>
        <w:ilvl w:val="2"/>
        <w:numId w:val="5"/>
      </w:numPr>
    </w:pPr>
    <w:rPr>
      <w:sz w:val="21"/>
      <w:szCs w:val="24"/>
    </w:rPr>
  </w:style>
  <w:style w:type="paragraph" w:customStyle="1" w:styleId="55">
    <w:name w:val="修订1"/>
    <w:hidden/>
    <w:semiHidden/>
    <w:qFormat/>
    <w:uiPriority w:val="99"/>
    <w:rPr>
      <w:rFonts w:ascii="Times New Roman" w:hAnsi="Times New Roman" w:eastAsia="宋体" w:cs="Times New Roman"/>
      <w:kern w:val="2"/>
      <w:sz w:val="28"/>
      <w:lang w:val="en-US" w:eastAsia="zh-CN" w:bidi="ar-SA"/>
    </w:rPr>
  </w:style>
  <w:style w:type="paragraph" w:customStyle="1" w:styleId="56">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character" w:customStyle="1" w:styleId="57">
    <w:name w:val="批注主题 字符"/>
    <w:basedOn w:val="49"/>
    <w:link w:val="15"/>
    <w:qFormat/>
    <w:uiPriority w:val="0"/>
    <w:rPr>
      <w:b/>
      <w:bCs/>
      <w:kern w:val="2"/>
      <w:sz w:val="28"/>
      <w:szCs w:val="24"/>
    </w:rPr>
  </w:style>
  <w:style w:type="character" w:customStyle="1" w:styleId="58">
    <w:name w:val="页脚 字符"/>
    <w:basedOn w:val="18"/>
    <w:link w:val="11"/>
    <w:qFormat/>
    <w:uiPriority w:val="99"/>
    <w:rPr>
      <w:kern w:val="2"/>
      <w:sz w:val="18"/>
      <w:szCs w:val="18"/>
    </w:rPr>
  </w:style>
  <w:style w:type="character" w:customStyle="1" w:styleId="59">
    <w:name w:val="页眉 字符"/>
    <w:basedOn w:val="18"/>
    <w:link w:val="12"/>
    <w:qFormat/>
    <w:uiPriority w:val="0"/>
    <w:rPr>
      <w:kern w:val="2"/>
      <w:sz w:val="18"/>
      <w:szCs w:val="18"/>
    </w:rPr>
  </w:style>
  <w:style w:type="character" w:customStyle="1" w:styleId="60">
    <w:name w:val="段 Char"/>
    <w:link w:val="26"/>
    <w:qFormat/>
    <w:uiPriority w:val="0"/>
    <w:rPr>
      <w:rFonts w:ascii="宋体"/>
      <w:sz w:val="21"/>
    </w:rPr>
  </w:style>
  <w:style w:type="paragraph" w:customStyle="1" w:styleId="61">
    <w:name w:val="注：（正文）"/>
    <w:basedOn w:val="1"/>
    <w:next w:val="26"/>
    <w:qFormat/>
    <w:uiPriority w:val="0"/>
    <w:pPr>
      <w:autoSpaceDE w:val="0"/>
      <w:autoSpaceDN w:val="0"/>
    </w:pPr>
    <w:rPr>
      <w:rFonts w:ascii="宋体"/>
      <w:kern w:val="0"/>
      <w:sz w:val="18"/>
      <w:szCs w:val="18"/>
    </w:rPr>
  </w:style>
  <w:style w:type="paragraph" w:customStyle="1" w:styleId="62">
    <w:name w:val="注："/>
    <w:next w:val="26"/>
    <w:qFormat/>
    <w:uiPriority w:val="0"/>
    <w:pPr>
      <w:widowControl w:val="0"/>
      <w:numPr>
        <w:ilvl w:val="0"/>
        <w:numId w:val="6"/>
      </w:numPr>
      <w:tabs>
        <w:tab w:val="clear" w:pos="1571"/>
      </w:tabs>
      <w:autoSpaceDE w:val="0"/>
      <w:autoSpaceDN w:val="0"/>
      <w:ind w:left="840"/>
      <w:jc w:val="both"/>
    </w:pPr>
    <w:rPr>
      <w:rFonts w:ascii="宋体" w:hAnsi="Times New Roman" w:eastAsia="宋体" w:cs="Times New Roman"/>
      <w:sz w:val="18"/>
      <w:lang w:val="en-US" w:eastAsia="zh-CN" w:bidi="ar-SA"/>
    </w:rPr>
  </w:style>
  <w:style w:type="paragraph" w:customStyle="1" w:styleId="63">
    <w:name w:val="正文图标题"/>
    <w:next w:val="26"/>
    <w:qFormat/>
    <w:uiPriority w:val="0"/>
    <w:pPr>
      <w:numPr>
        <w:ilvl w:val="0"/>
        <w:numId w:val="7"/>
      </w:numPr>
      <w:ind w:left="0"/>
      <w:jc w:val="center"/>
    </w:pPr>
    <w:rPr>
      <w:rFonts w:ascii="黑体" w:hAnsi="Times New Roman" w:eastAsia="黑体" w:cs="Times New Roman"/>
      <w:sz w:val="21"/>
      <w:lang w:val="en-US" w:eastAsia="zh-CN" w:bidi="ar-SA"/>
    </w:rPr>
  </w:style>
  <w:style w:type="character" w:customStyle="1" w:styleId="64">
    <w:name w:val="批注框文本 字符"/>
    <w:link w:val="10"/>
    <w:qFormat/>
    <w:uiPriority w:val="0"/>
    <w:rPr>
      <w:kern w:val="2"/>
      <w:sz w:val="18"/>
      <w:szCs w:val="18"/>
    </w:rPr>
  </w:style>
  <w:style w:type="character" w:customStyle="1" w:styleId="65">
    <w:name w:val="标题 4 字符"/>
    <w:basedOn w:val="18"/>
    <w:link w:val="4"/>
    <w:semiHidden/>
    <w:qFormat/>
    <w:uiPriority w:val="0"/>
    <w:rPr>
      <w:rFonts w:asciiTheme="majorHAnsi" w:hAnsiTheme="majorHAnsi" w:eastAsiaTheme="majorEastAsia" w:cstheme="majorBidi"/>
      <w:b/>
      <w:bCs/>
      <w:kern w:val="2"/>
      <w:sz w:val="28"/>
      <w:szCs w:val="28"/>
    </w:rPr>
  </w:style>
  <w:style w:type="paragraph" w:customStyle="1" w:styleId="66">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character" w:styleId="67">
    <w:name w:val="Placeholder Text"/>
    <w:basedOn w:val="18"/>
    <w:semiHidden/>
    <w:qFormat/>
    <w:uiPriority w:val="99"/>
    <w:rPr>
      <w:color w:val="808080"/>
    </w:rPr>
  </w:style>
  <w:style w:type="table" w:customStyle="1" w:styleId="68">
    <w:name w:val="网格型1"/>
    <w:basedOn w:val="16"/>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9">
    <w:name w:val="标题 5 字符"/>
    <w:basedOn w:val="18"/>
    <w:link w:val="5"/>
    <w:qFormat/>
    <w:uiPriority w:val="9"/>
    <w:rPr>
      <w:b/>
      <w:bCs/>
      <w:kern w:val="2"/>
      <w:sz w:val="28"/>
      <w:szCs w:val="28"/>
    </w:rPr>
  </w:style>
  <w:style w:type="paragraph" w:customStyle="1" w:styleId="70">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character" w:customStyle="1" w:styleId="71">
    <w:name w:val="日期 字符"/>
    <w:basedOn w:val="18"/>
    <w:link w:val="9"/>
    <w:semiHidden/>
    <w:qFormat/>
    <w:uiPriority w:val="0"/>
    <w:rPr>
      <w:kern w:val="2"/>
      <w:sz w:val="28"/>
    </w:rPr>
  </w:style>
  <w:style w:type="table" w:customStyle="1" w:styleId="72">
    <w:name w:val="网格型6"/>
    <w:basedOn w:val="16"/>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Char Char1"/>
    <w:basedOn w:val="1"/>
    <w:qFormat/>
    <w:uiPriority w:val="0"/>
    <w:rPr>
      <w:rFonts w:ascii="Tahoma" w:hAnsi="Tahoma"/>
      <w:sz w:val="24"/>
    </w:rPr>
  </w:style>
  <w:style w:type="paragraph" w:customStyle="1" w:styleId="74">
    <w:name w:val="标准文件_段"/>
    <w:qFormat/>
    <w:uiPriority w:val="0"/>
    <w:pPr>
      <w:autoSpaceDE w:val="0"/>
      <w:autoSpaceDN w:val="0"/>
      <w:adjustRightInd w:val="0"/>
      <w:snapToGrid w:val="0"/>
      <w:spacing w:line="276" w:lineRule="auto"/>
      <w:ind w:left="-126" w:leftChars="-60" w:right="-105" w:rightChars="-50" w:firstLine="419" w:firstLineChars="196"/>
      <w:jc w:val="both"/>
    </w:pPr>
    <w:rPr>
      <w:rFonts w:ascii="Times New Roman" w:hAnsi="Times New Roman" w:eastAsia="宋体" w:cs="Times New Roman"/>
      <w:spacing w:val="2"/>
      <w:sz w:val="21"/>
      <w:lang w:val="en-US" w:eastAsia="zh-CN" w:bidi="ar-SA"/>
    </w:rPr>
  </w:style>
  <w:style w:type="character" w:customStyle="1" w:styleId="75">
    <w:name w:val="国防军工计量检定规程"/>
    <w:qFormat/>
    <w:uiPriority w:val="1"/>
    <w:rPr>
      <w:rFonts w:eastAsia="华文中宋"/>
      <w:b/>
      <w:bCs/>
      <w:smallCaps/>
      <w:spacing w:val="5"/>
      <w:sz w:val="68"/>
    </w:rPr>
  </w:style>
  <w:style w:type="character" w:customStyle="1" w:styleId="76">
    <w:name w:val="规程编号"/>
    <w:qFormat/>
    <w:uiPriority w:val="1"/>
    <w:rPr>
      <w:rFonts w:ascii="Times New Roman" w:hAnsi="Times New Roman"/>
      <w:b/>
      <w:color w:val="auto"/>
      <w:sz w:val="30"/>
    </w:rPr>
  </w:style>
  <w:style w:type="paragraph" w:customStyle="1" w:styleId="77">
    <w:name w:val="标准文件_标准正文"/>
    <w:basedOn w:val="1"/>
    <w:next w:val="74"/>
    <w:qFormat/>
    <w:uiPriority w:val="0"/>
    <w:pPr>
      <w:adjustRightInd w:val="0"/>
      <w:snapToGrid w:val="0"/>
      <w:spacing w:beforeLines="150"/>
      <w:ind w:right="567" w:rightChars="270"/>
      <w:jc w:val="right"/>
    </w:pPr>
    <w:rPr>
      <w:spacing w:val="2"/>
      <w:kern w:val="0"/>
      <w:sz w:val="45"/>
    </w:rPr>
  </w:style>
  <w:style w:type="character" w:customStyle="1" w:styleId="78">
    <w:name w:val="四号宋体"/>
    <w:qFormat/>
    <w:uiPriority w:val="1"/>
    <w:rPr>
      <w:rFonts w:eastAsia="宋体"/>
      <w:sz w:val="28"/>
    </w:rPr>
  </w:style>
  <w:style w:type="character" w:customStyle="1" w:styleId="79">
    <w:name w:val="四号黑体加粗"/>
    <w:qFormat/>
    <w:uiPriority w:val="1"/>
    <w:rPr>
      <w:rFonts w:eastAsia="黑体"/>
      <w:b/>
      <w:sz w:val="28"/>
    </w:rPr>
  </w:style>
  <w:style w:type="character" w:customStyle="1" w:styleId="80">
    <w:name w:val="规程中文名称（标题）"/>
    <w:qFormat/>
    <w:uiPriority w:val="1"/>
    <w:rPr>
      <w:rFonts w:eastAsia="黑体"/>
      <w:b/>
      <w:sz w:val="52"/>
    </w:rPr>
  </w:style>
  <w:style w:type="character" w:customStyle="1" w:styleId="81">
    <w:name w:val="规程编号（页眉）"/>
    <w:qFormat/>
    <w:uiPriority w:val="1"/>
    <w:rPr>
      <w:rFonts w:ascii="Times New Roman" w:hAnsi="Times New Roman" w:eastAsia="Times New Roman"/>
      <w:b/>
      <w:sz w:val="21"/>
    </w:rPr>
  </w:style>
  <w:style w:type="paragraph" w:customStyle="1" w:styleId="82">
    <w:name w:val="标准文件_标准书眉_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83">
    <w:name w:val="标准文件_标准书眉_偶数页"/>
    <w:basedOn w:val="82"/>
    <w:next w:val="1"/>
    <w:qFormat/>
    <w:uiPriority w:val="0"/>
    <w:pPr>
      <w:jc w:val="left"/>
    </w:pPr>
  </w:style>
  <w:style w:type="paragraph" w:customStyle="1" w:styleId="84">
    <w:name w:val="TOC 标题1"/>
    <w:basedOn w:val="2"/>
    <w:next w:val="1"/>
    <w:unhideWhenUsed/>
    <w:qFormat/>
    <w:uiPriority w:val="39"/>
    <w:pPr>
      <w:keepLines/>
      <w:widowControl/>
      <w:spacing w:before="480" w:line="276" w:lineRule="auto"/>
      <w:jc w:val="left"/>
      <w:outlineLvl w:val="9"/>
    </w:pPr>
    <w:rPr>
      <w:rFonts w:asciiTheme="majorHAnsi" w:hAnsiTheme="majorHAnsi" w:eastAsiaTheme="majorEastAsia" w:cstheme="majorBidi"/>
      <w:bCs/>
      <w:color w:val="376092" w:themeColor="accent1" w:themeShade="BF"/>
      <w:spacing w:val="0"/>
      <w:w w:val="100"/>
      <w:kern w:val="0"/>
      <w:sz w:val="28"/>
      <w:szCs w:val="28"/>
    </w:rPr>
  </w:style>
  <w:style w:type="paragraph" w:customStyle="1" w:styleId="85">
    <w:name w:val="Char Char11"/>
    <w:basedOn w:val="1"/>
    <w:qFormat/>
    <w:uiPriority w:val="0"/>
    <w:rPr>
      <w:rFonts w:ascii="Tahoma" w:hAnsi="Tahoma"/>
      <w:sz w:val="24"/>
    </w:rPr>
  </w:style>
  <w:style w:type="character" w:customStyle="1" w:styleId="86">
    <w:name w:val="trans"/>
    <w:qFormat/>
    <w:uiPriority w:val="0"/>
  </w:style>
  <w:style w:type="paragraph" w:customStyle="1" w:styleId="87">
    <w:name w:val="修订2"/>
    <w:hidden/>
    <w:semiHidden/>
    <w:qFormat/>
    <w:uiPriority w:val="99"/>
    <w:rPr>
      <w:rFonts w:ascii="Times New Roman" w:hAnsi="Times New Roman" w:eastAsia="宋体" w:cs="Times New Roman"/>
      <w:kern w:val="2"/>
      <w:sz w:val="28"/>
      <w:lang w:val="en-US" w:eastAsia="zh-CN" w:bidi="ar-SA"/>
    </w:rPr>
  </w:style>
  <w:style w:type="paragraph" w:customStyle="1" w:styleId="88">
    <w:name w:val="Revision"/>
    <w:hidden/>
    <w:unhideWhenUsed/>
    <w:qFormat/>
    <w:uiPriority w:val="99"/>
    <w:rPr>
      <w:rFonts w:ascii="Times New Roman" w:hAnsi="Times New Roman" w:eastAsia="宋体" w:cs="Times New Roman"/>
      <w:kern w:val="2"/>
      <w:sz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6.emf"/><Relationship Id="rId37" Type="http://schemas.openxmlformats.org/officeDocument/2006/relationships/oleObject" Target="embeddings/Microsoft_Visio_2003-2010___2.vsd"/><Relationship Id="rId36" Type="http://schemas.openxmlformats.org/officeDocument/2006/relationships/image" Target="media/image5.png"/><Relationship Id="rId35" Type="http://schemas.openxmlformats.org/officeDocument/2006/relationships/image" Target="media/image4.wmf"/><Relationship Id="rId34" Type="http://schemas.openxmlformats.org/officeDocument/2006/relationships/oleObject" Target="embeddings/Microsoft_Visio_2003-2010___1.vsd"/><Relationship Id="rId33" Type="http://schemas.openxmlformats.org/officeDocument/2006/relationships/image" Target="media/image3.wmf"/><Relationship Id="rId32" Type="http://schemas.openxmlformats.org/officeDocument/2006/relationships/oleObject" Target="embeddings/oleObject3.bin"/><Relationship Id="rId31" Type="http://schemas.openxmlformats.org/officeDocument/2006/relationships/image" Target="media/image2.jpeg"/><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w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1.xml"/><Relationship Id="rId25" Type="http://schemas.openxmlformats.org/officeDocument/2006/relationships/header" Target="header13.xml"/><Relationship Id="rId24" Type="http://schemas.openxmlformats.org/officeDocument/2006/relationships/footer" Target="footer10.xml"/><Relationship Id="rId23" Type="http://schemas.openxmlformats.org/officeDocument/2006/relationships/header" Target="header12.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header" Target="header9.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062"/>
    <customShpInfo spid="_x0000_s106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4603D5-A418-4F7F-8587-37A72FF0BA8F}">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17</Pages>
  <Words>4381</Words>
  <Characters>5190</Characters>
  <Lines>55</Lines>
  <Paragraphs>15</Paragraphs>
  <TotalTime>73</TotalTime>
  <ScaleCrop>false</ScaleCrop>
  <LinksUpToDate>false</LinksUpToDate>
  <CharactersWithSpaces>5663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2024-01-20T13:12:00Z</dcterms:created>
  <dc:creator>jkl</dc:creator>
  <cp:lastModifiedBy>JINYUNlx</cp:lastModifiedBy>
  <cp:lastPrinted>2023-12-26T03:07:00Z</cp:lastPrinted>
  <dcterms:modified xsi:type="dcterms:W3CDTF">2024-09-30T03:08:40Z</dcterms:modified>
  <dc:title>JG</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3A1697BA09A343B89A80731DE66AAF06_13</vt:lpwstr>
  </property>
</Properties>
</file>