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567" w:leftChars="-270"/>
      </w:pPr>
      <w:r>
        <mc:AlternateContent>
          <mc:Choice Requires="wps">
            <w:drawing>
              <wp:anchor distT="45720" distB="45720" distL="114300" distR="114300" simplePos="0" relativeHeight="251661312" behindDoc="0" locked="0" layoutInCell="1" allowOverlap="1">
                <wp:simplePos x="0" y="0"/>
                <wp:positionH relativeFrom="column">
                  <wp:posOffset>3033395</wp:posOffset>
                </wp:positionH>
                <wp:positionV relativeFrom="paragraph">
                  <wp:posOffset>1155065</wp:posOffset>
                </wp:positionV>
                <wp:extent cx="1819275" cy="409575"/>
                <wp:effectExtent l="0" t="0" r="28575" b="28575"/>
                <wp:wrapSquare wrapText="bothSides"/>
                <wp:docPr id="99570763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819275" cy="409575"/>
                        </a:xfrm>
                        <a:prstGeom prst="rect">
                          <a:avLst/>
                        </a:prstGeom>
                        <a:solidFill>
                          <a:srgbClr val="FFFFFF"/>
                        </a:solidFill>
                        <a:ln w="9525">
                          <a:solidFill>
                            <a:schemeClr val="bg1"/>
                          </a:solidFill>
                          <a:miter lim="800000"/>
                        </a:ln>
                      </wps:spPr>
                      <wps:txbx>
                        <w:txbxContent>
                          <w:p>
                            <w:r>
                              <w:rPr>
                                <w:rFonts w:hint="eastAsia" w:ascii="黑体" w:hAnsi="宋体" w:eastAsia="黑体"/>
                                <w:sz w:val="28"/>
                                <w:szCs w:val="28"/>
                              </w:rPr>
                              <w:t>JJF（吉）</w:t>
                            </w:r>
                            <w:r>
                              <w:rPr>
                                <w:rFonts w:ascii="黑体" w:hAnsi="黑体" w:eastAsia="黑体"/>
                                <w:sz w:val="28"/>
                                <w:szCs w:val="28"/>
                              </w:rPr>
                              <w:t>XXX</w:t>
                            </w:r>
                            <w:r>
                              <w:rPr>
                                <w:rFonts w:hint="eastAsia" w:ascii="黑体" w:hAnsi="宋体" w:eastAsia="黑体"/>
                                <w:sz w:val="28"/>
                                <w:szCs w:val="28"/>
                              </w:rPr>
                              <w:t>—2024</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38.85pt;margin-top:90.95pt;height:32.25pt;width:143.25pt;mso-wrap-distance-bottom:3.6pt;mso-wrap-distance-left:9pt;mso-wrap-distance-right:9pt;mso-wrap-distance-top:3.6pt;z-index:251661312;mso-width-relative:page;mso-height-relative:page;" fillcolor="#FFFFFF" filled="t" stroked="t" coordsize="21600,21600" o:gfxdata="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OOky2QAAAAsBAAAPAAAAAAAAAAEAIAAAACIAAABk&#10;cnMvZG93bnJldi54bWxQSwECFAAUAAAACACHTuJA/a6Q3T4CAACDBAAADgAAAAAAAAABACAAAAAo&#10;AQAAZHJzL2Uyb0RvYy54bWxQSwUGAAAAAAYABgBZAQAA2AUAAAAA&#10;">
                <v:fill on="t" focussize="0,0"/>
                <v:stroke color="#FFFFFF [3212]" miterlimit="8" joinstyle="miter"/>
                <v:imagedata o:title=""/>
                <o:lock v:ext="edit" aspectratio="f"/>
                <v:textbox>
                  <w:txbxContent>
                    <w:p>
                      <w:r>
                        <w:rPr>
                          <w:rFonts w:hint="eastAsia" w:ascii="黑体" w:hAnsi="宋体" w:eastAsia="黑体"/>
                          <w:sz w:val="28"/>
                          <w:szCs w:val="28"/>
                        </w:rPr>
                        <w:t>JJF（吉）</w:t>
                      </w:r>
                      <w:r>
                        <w:rPr>
                          <w:rFonts w:ascii="黑体" w:hAnsi="黑体" w:eastAsia="黑体"/>
                          <w:sz w:val="28"/>
                          <w:szCs w:val="28"/>
                        </w:rPr>
                        <w:t>XXX</w:t>
                      </w:r>
                      <w:r>
                        <w:rPr>
                          <w:rFonts w:hint="eastAsia" w:ascii="黑体" w:hAnsi="宋体" w:eastAsia="黑体"/>
                          <w:sz w:val="28"/>
                          <w:szCs w:val="28"/>
                        </w:rPr>
                        <w:t>—2024</w:t>
                      </w:r>
                    </w:p>
                  </w:txbxContent>
                </v:textbox>
                <w10:wrap type="square"/>
              </v:shape>
            </w:pict>
          </mc:Fallback>
        </mc:AlternateContent>
      </w:r>
      <w:r>
        <mc:AlternateContent>
          <mc:Choice Requires="wps">
            <w:drawing>
              <wp:anchor distT="45720" distB="45720" distL="114300" distR="114300" simplePos="0" relativeHeight="251662336" behindDoc="0" locked="0" layoutInCell="1" allowOverlap="1">
                <wp:simplePos x="0" y="0"/>
                <wp:positionH relativeFrom="column">
                  <wp:posOffset>-900430</wp:posOffset>
                </wp:positionH>
                <wp:positionV relativeFrom="paragraph">
                  <wp:posOffset>3755390</wp:posOffset>
                </wp:positionV>
                <wp:extent cx="7622540" cy="847725"/>
                <wp:effectExtent l="0" t="0" r="16510" b="28575"/>
                <wp:wrapSquare wrapText="bothSides"/>
                <wp:docPr id="293690094" name="文本框 293690094"/>
                <wp:cNvGraphicFramePr/>
                <a:graphic xmlns:a="http://schemas.openxmlformats.org/drawingml/2006/main">
                  <a:graphicData uri="http://schemas.microsoft.com/office/word/2010/wordprocessingShape">
                    <wps:wsp>
                      <wps:cNvSpPr txBox="1">
                        <a:spLocks noChangeArrowheads="1"/>
                      </wps:cNvSpPr>
                      <wps:spPr bwMode="auto">
                        <a:xfrm>
                          <a:off x="0" y="0"/>
                          <a:ext cx="7622540" cy="847725"/>
                        </a:xfrm>
                        <a:prstGeom prst="rect">
                          <a:avLst/>
                        </a:prstGeom>
                        <a:solidFill>
                          <a:srgbClr val="FFFFFF"/>
                        </a:solidFill>
                        <a:ln w="9525">
                          <a:solidFill>
                            <a:schemeClr val="bg1"/>
                          </a:solidFill>
                          <a:miter lim="800000"/>
                        </a:ln>
                      </wps:spPr>
                      <wps:txbx>
                        <w:txbxContent>
                          <w:p>
                            <w:pPr>
                              <w:jc w:val="center"/>
                              <w:rPr>
                                <w:rFonts w:ascii="黑体" w:hAnsi="华文中宋" w:eastAsia="黑体"/>
                                <w:color w:val="000000" w:themeColor="text1"/>
                                <w:sz w:val="28"/>
                                <w:szCs w:val="28"/>
                                <w14:textFill>
                                  <w14:solidFill>
                                    <w14:schemeClr w14:val="tx1"/>
                                  </w14:solidFill>
                                </w14:textFill>
                              </w:rPr>
                            </w:pPr>
                            <w:r>
                              <w:rPr>
                                <w:rFonts w:hint="eastAsia" w:ascii="黑体" w:hAnsi="华文中宋" w:eastAsia="黑体"/>
                                <w:color w:val="000000" w:themeColor="text1"/>
                                <w:sz w:val="28"/>
                                <w:szCs w:val="28"/>
                                <w14:textFill>
                                  <w14:solidFill>
                                    <w14:schemeClr w14:val="tx1"/>
                                  </w14:solidFill>
                                </w14:textFill>
                              </w:rPr>
                              <w:t>Calibration Specification for</w:t>
                            </w:r>
                          </w:p>
                          <w:p>
                            <w:pPr>
                              <w:jc w:val="center"/>
                              <w:rPr>
                                <w:rFonts w:hint="default" w:ascii="黑体" w:hAnsi="黑体" w:eastAsia="黑体"/>
                                <w:color w:val="000000" w:themeColor="text1"/>
                                <w:sz w:val="28"/>
                                <w:szCs w:val="28"/>
                                <w:lang w:val="en-US" w:eastAsia="zh-CN"/>
                                <w14:textFill>
                                  <w14:solidFill>
                                    <w14:schemeClr w14:val="tx1"/>
                                  </w14:solidFill>
                                </w14:textFill>
                              </w:rPr>
                            </w:pPr>
                            <w:r>
                              <w:rPr>
                                <w:rFonts w:hint="eastAsia" w:ascii="黑体" w:hAnsi="黑体" w:eastAsia="黑体"/>
                                <w:color w:val="000000" w:themeColor="text1"/>
                                <w:sz w:val="28"/>
                                <w:szCs w:val="28"/>
                                <w:lang w:val="en-US" w:eastAsia="zh-CN"/>
                                <w14:textFill>
                                  <w14:solidFill>
                                    <w14:schemeClr w14:val="tx1"/>
                                  </w14:solidFill>
                                </w14:textFill>
                              </w:rPr>
                              <w:t>Pre-assembly Cutting Ring Fitting Machine</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70.9pt;margin-top:295.7pt;height:66.75pt;width:600.2pt;mso-wrap-distance-bottom:3.6pt;mso-wrap-distance-left:9pt;mso-wrap-distance-right:9pt;mso-wrap-distance-top:3.6pt;z-index:251662336;mso-width-relative:page;mso-height-relative:page;" fillcolor="#FFFFFF" filled="t" stroked="t" coordsize="21600,21600" o:gfxdata="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bB8P19sAAAANAQAADwAAAAAAAAABACAAAAAiAAAA&#10;ZHJzL2Rvd25yZXYueG1sUEsBAhQAFAAAAAgAh07iQC3P3Gc9AgAAiwQAAA4AAAAAAAAAAQAgAAAA&#10;KgEAAGRycy9lMm9Eb2MueG1sUEsFBgAAAAAGAAYAWQEAANkFAAAAAA==&#10;">
                <v:fill on="t" focussize="0,0"/>
                <v:stroke color="#FFFFFF [3212]" miterlimit="8" joinstyle="miter"/>
                <v:imagedata o:title=""/>
                <o:lock v:ext="edit" aspectratio="f"/>
                <v:textbox>
                  <w:txbxContent>
                    <w:p>
                      <w:pPr>
                        <w:jc w:val="center"/>
                        <w:rPr>
                          <w:rFonts w:ascii="黑体" w:hAnsi="华文中宋" w:eastAsia="黑体"/>
                          <w:color w:val="000000" w:themeColor="text1"/>
                          <w:sz w:val="28"/>
                          <w:szCs w:val="28"/>
                          <w14:textFill>
                            <w14:solidFill>
                              <w14:schemeClr w14:val="tx1"/>
                            </w14:solidFill>
                          </w14:textFill>
                        </w:rPr>
                      </w:pPr>
                      <w:r>
                        <w:rPr>
                          <w:rFonts w:hint="eastAsia" w:ascii="黑体" w:hAnsi="华文中宋" w:eastAsia="黑体"/>
                          <w:color w:val="000000" w:themeColor="text1"/>
                          <w:sz w:val="28"/>
                          <w:szCs w:val="28"/>
                          <w14:textFill>
                            <w14:solidFill>
                              <w14:schemeClr w14:val="tx1"/>
                            </w14:solidFill>
                          </w14:textFill>
                        </w:rPr>
                        <w:t>Calibration Specification for</w:t>
                      </w:r>
                    </w:p>
                    <w:p>
                      <w:pPr>
                        <w:jc w:val="center"/>
                        <w:rPr>
                          <w:rFonts w:hint="default" w:ascii="黑体" w:hAnsi="黑体" w:eastAsia="黑体"/>
                          <w:color w:val="000000" w:themeColor="text1"/>
                          <w:sz w:val="28"/>
                          <w:szCs w:val="28"/>
                          <w:lang w:val="en-US" w:eastAsia="zh-CN"/>
                          <w14:textFill>
                            <w14:solidFill>
                              <w14:schemeClr w14:val="tx1"/>
                            </w14:solidFill>
                          </w14:textFill>
                        </w:rPr>
                      </w:pPr>
                      <w:r>
                        <w:rPr>
                          <w:rFonts w:hint="eastAsia" w:ascii="黑体" w:hAnsi="黑体" w:eastAsia="黑体"/>
                          <w:color w:val="000000" w:themeColor="text1"/>
                          <w:sz w:val="28"/>
                          <w:szCs w:val="28"/>
                          <w:lang w:val="en-US" w:eastAsia="zh-CN"/>
                          <w14:textFill>
                            <w14:solidFill>
                              <w14:schemeClr w14:val="tx1"/>
                            </w14:solidFill>
                          </w14:textFill>
                        </w:rPr>
                        <w:t>Pre-assembly Cutting Ring Fitting Machine</w:t>
                      </w:r>
                    </w:p>
                  </w:txbxContent>
                </v:textbox>
                <w10:wrap type="square"/>
              </v:shape>
            </w:pict>
          </mc:Fallback>
        </mc:AlternateContent>
      </w:r>
      <w:r>
        <mc:AlternateContent>
          <mc:Choice Requires="wps">
            <w:drawing>
              <wp:anchor distT="45720" distB="45720" distL="114300" distR="114300" simplePos="0" relativeHeight="251663360" behindDoc="0" locked="0" layoutInCell="1" allowOverlap="1">
                <wp:simplePos x="0" y="0"/>
                <wp:positionH relativeFrom="column">
                  <wp:posOffset>-900430</wp:posOffset>
                </wp:positionH>
                <wp:positionV relativeFrom="paragraph">
                  <wp:posOffset>3060065</wp:posOffset>
                </wp:positionV>
                <wp:extent cx="7593965" cy="638175"/>
                <wp:effectExtent l="0" t="0" r="26035" b="28575"/>
                <wp:wrapSquare wrapText="bothSides"/>
                <wp:docPr id="2027879059" name="文本框 2027879059"/>
                <wp:cNvGraphicFramePr/>
                <a:graphic xmlns:a="http://schemas.openxmlformats.org/drawingml/2006/main">
                  <a:graphicData uri="http://schemas.microsoft.com/office/word/2010/wordprocessingShape">
                    <wps:wsp>
                      <wps:cNvSpPr txBox="1">
                        <a:spLocks noChangeArrowheads="1"/>
                      </wps:cNvSpPr>
                      <wps:spPr bwMode="auto">
                        <a:xfrm>
                          <a:off x="0" y="0"/>
                          <a:ext cx="7593965" cy="638175"/>
                        </a:xfrm>
                        <a:prstGeom prst="rect">
                          <a:avLst/>
                        </a:prstGeom>
                        <a:solidFill>
                          <a:srgbClr val="FFFFFF"/>
                        </a:solidFill>
                        <a:ln w="9525">
                          <a:solidFill>
                            <a:schemeClr val="bg1"/>
                          </a:solidFill>
                          <a:miter lim="800000"/>
                        </a:ln>
                      </wps:spPr>
                      <wps:txbx>
                        <w:txbxContent>
                          <w:p>
                            <w:pPr>
                              <w:jc w:val="center"/>
                              <w:rPr>
                                <w:color w:val="000000" w:themeColor="text1"/>
                                <w14:textFill>
                                  <w14:solidFill>
                                    <w14:schemeClr w14:val="tx1"/>
                                  </w14:solidFill>
                                </w14:textFill>
                              </w:rPr>
                            </w:pPr>
                            <w:r>
                              <w:rPr>
                                <w:rFonts w:hint="eastAsia" w:ascii="黑体" w:eastAsia="黑体"/>
                                <w:color w:val="000000" w:themeColor="text1"/>
                                <w:sz w:val="52"/>
                                <w:szCs w:val="52"/>
                                <w:lang w:val="en-US" w:eastAsia="zh-CN"/>
                                <w14:textFill>
                                  <w14:solidFill>
                                    <w14:schemeClr w14:val="tx1"/>
                                  </w14:solidFill>
                                </w14:textFill>
                              </w:rPr>
                              <w:t>卡套预装机</w:t>
                            </w:r>
                            <w:r>
                              <w:rPr>
                                <w:rFonts w:hint="eastAsia" w:ascii="黑体" w:eastAsia="黑体"/>
                                <w:color w:val="000000" w:themeColor="text1"/>
                                <w:sz w:val="52"/>
                                <w:szCs w:val="52"/>
                                <w14:textFill>
                                  <w14:solidFill>
                                    <w14:schemeClr w14:val="tx1"/>
                                  </w14:solidFill>
                                </w14:textFill>
                              </w:rPr>
                              <w:t>校准规范</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70.9pt;margin-top:240.95pt;height:50.25pt;width:597.95pt;mso-wrap-distance-bottom:3.6pt;mso-wrap-distance-left:9pt;mso-wrap-distance-right:9pt;mso-wrap-distance-top:3.6pt;z-index:251663360;mso-width-relative:page;mso-height-relative:page;" fillcolor="#FFFFFF" filled="t" stroked="t" coordsize="21600,21600" o:gfxdata="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0f9BQ2gAAAA0BAAAPAAAAAAAAAAEAIAAA&#10;ACIAAABkcnMvZG93bnJldi54bWxQSwECFAAUAAAACACHTuJAF4JSwEMCAACNBAAADgAAAAAAAAAB&#10;ACAAAAApAQAAZHJzL2Uyb0RvYy54bWxQSwUGAAAAAAYABgBZAQAA3gUAAAAA&#10;">
                <v:fill on="t" focussize="0,0"/>
                <v:stroke color="#FFFFFF [3212]" miterlimit="8" joinstyle="miter"/>
                <v:imagedata o:title=""/>
                <o:lock v:ext="edit" aspectratio="f"/>
                <v:textbox>
                  <w:txbxContent>
                    <w:p>
                      <w:pPr>
                        <w:jc w:val="center"/>
                        <w:rPr>
                          <w:color w:val="000000" w:themeColor="text1"/>
                          <w14:textFill>
                            <w14:solidFill>
                              <w14:schemeClr w14:val="tx1"/>
                            </w14:solidFill>
                          </w14:textFill>
                        </w:rPr>
                      </w:pPr>
                      <w:r>
                        <w:rPr>
                          <w:rFonts w:hint="eastAsia" w:ascii="黑体" w:eastAsia="黑体"/>
                          <w:color w:val="000000" w:themeColor="text1"/>
                          <w:sz w:val="52"/>
                          <w:szCs w:val="52"/>
                          <w:lang w:val="en-US" w:eastAsia="zh-CN"/>
                          <w14:textFill>
                            <w14:solidFill>
                              <w14:schemeClr w14:val="tx1"/>
                            </w14:solidFill>
                          </w14:textFill>
                        </w:rPr>
                        <w:t>卡套预装机</w:t>
                      </w:r>
                      <w:r>
                        <w:rPr>
                          <w:rFonts w:hint="eastAsia" w:ascii="黑体" w:eastAsia="黑体"/>
                          <w:color w:val="000000" w:themeColor="text1"/>
                          <w:sz w:val="52"/>
                          <w:szCs w:val="52"/>
                          <w14:textFill>
                            <w14:solidFill>
                              <w14:schemeClr w14:val="tx1"/>
                            </w14:solidFill>
                          </w14:textFill>
                        </w:rPr>
                        <w:t>校准规范</w:t>
                      </w:r>
                    </w:p>
                  </w:txbxContent>
                </v:textbox>
                <w10:wrap type="square"/>
              </v:shape>
            </w:pict>
          </mc:Fallback>
        </mc:AlternateContent>
      </w:r>
      <w:r>
        <w:drawing>
          <wp:anchor distT="0" distB="0" distL="114300" distR="114300" simplePos="0" relativeHeight="251659264" behindDoc="0" locked="0" layoutInCell="1" allowOverlap="1">
            <wp:simplePos x="0" y="0"/>
            <wp:positionH relativeFrom="column">
              <wp:posOffset>3395980</wp:posOffset>
            </wp:positionH>
            <wp:positionV relativeFrom="paragraph">
              <wp:posOffset>-351155</wp:posOffset>
            </wp:positionV>
            <wp:extent cx="1714500" cy="702310"/>
            <wp:effectExtent l="0" t="0" r="0" b="2540"/>
            <wp:wrapNone/>
            <wp:docPr id="8090789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078982"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714500" cy="702310"/>
                    </a:xfrm>
                    <a:prstGeom prst="rect">
                      <a:avLst/>
                    </a:prstGeom>
                    <a:noFill/>
                  </pic:spPr>
                </pic:pic>
              </a:graphicData>
            </a:graphic>
          </wp:anchor>
        </w:drawing>
      </w:r>
      <w:r>
        <mc:AlternateContent>
          <mc:Choice Requires="wps">
            <w:drawing>
              <wp:anchor distT="45720" distB="45720" distL="114300" distR="114300" simplePos="0" relativeHeight="251660288" behindDoc="0" locked="0" layoutInCell="1" allowOverlap="1">
                <wp:simplePos x="0" y="0"/>
                <wp:positionH relativeFrom="column">
                  <wp:posOffset>-900430</wp:posOffset>
                </wp:positionH>
                <wp:positionV relativeFrom="paragraph">
                  <wp:posOffset>468630</wp:posOffset>
                </wp:positionV>
                <wp:extent cx="7555865" cy="581025"/>
                <wp:effectExtent l="0" t="0" r="26035" b="28575"/>
                <wp:wrapSquare wrapText="bothSides"/>
                <wp:docPr id="113851645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7555865" cy="581025"/>
                        </a:xfrm>
                        <a:prstGeom prst="rect">
                          <a:avLst/>
                        </a:prstGeom>
                        <a:solidFill>
                          <a:srgbClr val="FFFFFF"/>
                        </a:solidFill>
                        <a:ln w="9525">
                          <a:solidFill>
                            <a:schemeClr val="bg1"/>
                          </a:solidFill>
                          <a:miter lim="800000"/>
                        </a:ln>
                      </wps:spPr>
                      <wps:txbx>
                        <w:txbxContent>
                          <w:p>
                            <w:pPr>
                              <w:jc w:val="center"/>
                              <w:rPr>
                                <w:rFonts w:ascii="方正小标宋简体" w:hAnsi="方正公文小标宋" w:eastAsia="方正小标宋简体"/>
                                <w:spacing w:val="-50"/>
                                <w:w w:val="120"/>
                              </w:rPr>
                            </w:pPr>
                            <w:r>
                              <w:rPr>
                                <w:rFonts w:hint="eastAsia" w:ascii="方正小标宋简体" w:hAnsi="方正公文小标宋" w:eastAsia="方正小标宋简体"/>
                                <w:spacing w:val="-50"/>
                                <w:w w:val="120"/>
                                <w:kern w:val="0"/>
                                <w:sz w:val="52"/>
                                <w:szCs w:val="52"/>
                              </w:rPr>
                              <w:t>吉 林 省 地 方 计 量 技 术 规 范</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70.9pt;margin-top:36.9pt;height:45.75pt;width:594.95pt;mso-wrap-distance-bottom:3.6pt;mso-wrap-distance-left:9pt;mso-wrap-distance-right:9pt;mso-wrap-distance-top:3.6pt;z-index:251660288;mso-width-relative:page;mso-height-relative:page;" fillcolor="#FFFFFF" filled="t" stroked="t" coordsize="21600,21600" o:gfxdata="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JFmOX2gAAAAwBAAAPAAAAAAAAAAEAIAAAACIAAABk&#10;cnMvZG93bnJldi54bWxQSwECFAAUAAAACACHTuJAftoI8D0CAACEBAAADgAAAAAAAAABACAAAAAp&#10;AQAAZHJzL2Uyb0RvYy54bWxQSwUGAAAAAAYABgBZAQAA2AUAAAAA&#10;">
                <v:fill on="t" focussize="0,0"/>
                <v:stroke color="#FFFFFF [3212]" miterlimit="8" joinstyle="miter"/>
                <v:imagedata o:title=""/>
                <o:lock v:ext="edit" aspectratio="f"/>
                <v:textbox>
                  <w:txbxContent>
                    <w:p>
                      <w:pPr>
                        <w:jc w:val="center"/>
                        <w:rPr>
                          <w:rFonts w:ascii="方正小标宋简体" w:hAnsi="方正公文小标宋" w:eastAsia="方正小标宋简体"/>
                          <w:spacing w:val="-50"/>
                          <w:w w:val="120"/>
                        </w:rPr>
                      </w:pPr>
                      <w:r>
                        <w:rPr>
                          <w:rFonts w:hint="eastAsia" w:ascii="方正小标宋简体" w:hAnsi="方正公文小标宋" w:eastAsia="方正小标宋简体"/>
                          <w:spacing w:val="-50"/>
                          <w:w w:val="120"/>
                          <w:kern w:val="0"/>
                          <w:sz w:val="52"/>
                          <w:szCs w:val="52"/>
                        </w:rPr>
                        <w:t>吉 林 省 地 方 计 量 技 术 规 范</w:t>
                      </w:r>
                    </w:p>
                    <w:p/>
                  </w:txbxContent>
                </v:textbox>
                <w10:wrap type="square"/>
              </v:shape>
            </w:pict>
          </mc:Fallback>
        </mc:AlternateContent>
      </w:r>
      <w:r>
        <w:rPr>
          <w:rFonts w:hint="eastAsia"/>
        </w:rPr>
        <w:drawing>
          <wp:anchor distT="0" distB="0" distL="114300" distR="114300" simplePos="0" relativeHeight="251667456" behindDoc="0" locked="0" layoutInCell="1" allowOverlap="1">
            <wp:simplePos x="0" y="0"/>
            <wp:positionH relativeFrom="column">
              <wp:posOffset>635</wp:posOffset>
            </wp:positionH>
            <wp:positionV relativeFrom="paragraph">
              <wp:posOffset>1839595</wp:posOffset>
            </wp:positionV>
            <wp:extent cx="5946775" cy="8255"/>
            <wp:effectExtent l="0" t="0" r="0" b="0"/>
            <wp:wrapNone/>
            <wp:docPr id="184613399" name="图片 184613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13399" name="图片 18461339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946775" cy="8255"/>
                    </a:xfrm>
                    <a:prstGeom prst="rect">
                      <a:avLst/>
                    </a:prstGeom>
                    <a:noFill/>
                    <a:ln>
                      <a:noFill/>
                    </a:ln>
                  </pic:spPr>
                </pic:pic>
              </a:graphicData>
            </a:graphic>
          </wp:anchor>
        </w:drawing>
      </w:r>
      <w:r>
        <w:rPr>
          <w:rFonts w:hint="eastAsia"/>
        </w:rPr>
        <w:drawing>
          <wp:anchor distT="0" distB="0" distL="114300" distR="114300" simplePos="0" relativeHeight="251666432" behindDoc="0" locked="0" layoutInCell="1" allowOverlap="1">
            <wp:simplePos x="0" y="0"/>
            <wp:positionH relativeFrom="column">
              <wp:posOffset>2540</wp:posOffset>
            </wp:positionH>
            <wp:positionV relativeFrom="paragraph">
              <wp:posOffset>8389620</wp:posOffset>
            </wp:positionV>
            <wp:extent cx="5946775" cy="8255"/>
            <wp:effectExtent l="0" t="0" r="0" b="0"/>
            <wp:wrapNone/>
            <wp:docPr id="1784797118" name="图片 178479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797118" name="图片 17847971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946775" cy="8255"/>
                    </a:xfrm>
                    <a:prstGeom prst="rect">
                      <a:avLst/>
                    </a:prstGeom>
                    <a:noFill/>
                    <a:ln>
                      <a:noFill/>
                    </a:ln>
                  </pic:spPr>
                </pic:pic>
              </a:graphicData>
            </a:graphic>
          </wp:anchor>
        </w:drawing>
      </w:r>
    </w:p>
    <w:p>
      <w:pPr>
        <w:widowControl/>
        <w:jc w:val="left"/>
      </w:pPr>
      <w:r>
        <mc:AlternateContent>
          <mc:Choice Requires="wps">
            <w:drawing>
              <wp:anchor distT="45720" distB="45720" distL="114300" distR="114300" simplePos="0" relativeHeight="251665408" behindDoc="1" locked="0" layoutInCell="1" allowOverlap="1">
                <wp:simplePos x="0" y="0"/>
                <wp:positionH relativeFrom="column">
                  <wp:posOffset>-862330</wp:posOffset>
                </wp:positionH>
                <wp:positionV relativeFrom="paragraph">
                  <wp:posOffset>8402955</wp:posOffset>
                </wp:positionV>
                <wp:extent cx="7555865" cy="591820"/>
                <wp:effectExtent l="5080" t="4445" r="11430" b="13335"/>
                <wp:wrapNone/>
                <wp:docPr id="885052934" name="文本框 885052934"/>
                <wp:cNvGraphicFramePr/>
                <a:graphic xmlns:a="http://schemas.openxmlformats.org/drawingml/2006/main">
                  <a:graphicData uri="http://schemas.microsoft.com/office/word/2010/wordprocessingShape">
                    <wps:wsp>
                      <wps:cNvSpPr txBox="1">
                        <a:spLocks noChangeArrowheads="1"/>
                      </wps:cNvSpPr>
                      <wps:spPr bwMode="auto">
                        <a:xfrm>
                          <a:off x="0" y="0"/>
                          <a:ext cx="7555865" cy="591820"/>
                        </a:xfrm>
                        <a:prstGeom prst="rect">
                          <a:avLst/>
                        </a:prstGeom>
                        <a:solidFill>
                          <a:srgbClr val="FFFFFF"/>
                        </a:solidFill>
                        <a:ln w="9525">
                          <a:solidFill>
                            <a:schemeClr val="bg1"/>
                          </a:solidFill>
                          <a:miter lim="800000"/>
                        </a:ln>
                      </wps:spPr>
                      <wps:txbx>
                        <w:txbxContent>
                          <w:p>
                            <w:pPr>
                              <w:jc w:val="center"/>
                            </w:pPr>
                            <w:r>
                              <w:rPr>
                                <w:rFonts w:hint="eastAsia" w:ascii="方正小标宋简体" w:hAnsi="方正小标宋_GBK" w:eastAsia="方正小标宋简体" w:cs="方正小标宋_GBK"/>
                                <w:w w:val="120"/>
                                <w:sz w:val="44"/>
                                <w:szCs w:val="44"/>
                              </w:rPr>
                              <w:t>吉林省市场监督管理厅</w:t>
                            </w:r>
                            <w:r>
                              <w:rPr>
                                <w:rFonts w:hint="eastAsia"/>
                              </w:rPr>
                              <w:t xml:space="preserve">  </w:t>
                            </w:r>
                            <w:r>
                              <w:rPr>
                                <w:rFonts w:hint="eastAsia" w:ascii="黑体" w:eastAsia="黑体"/>
                                <w:sz w:val="28"/>
                                <w:szCs w:val="28"/>
                              </w:rPr>
                              <w:t>发 布</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67.9pt;margin-top:661.65pt;height:46.6pt;width:594.95pt;z-index:-251651072;mso-width-relative:page;mso-height-relative:page;" fillcolor="#FFFFFF" filled="t" stroked="t" coordsize="21600,21600" o:gfxdata="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9wbEE3AAAAA8BAAAPAAAAAAAAAAEAIAAA&#10;ACIAAABkcnMvZG93bnJldi54bWxQSwECFAAUAAAACACHTuJAR2bkEkECAACLBAAADgAAAAAAAAAB&#10;ACAAAAArAQAAZHJzL2Uyb0RvYy54bWxQSwUGAAAAAAYABgBZAQAA3gUAAAAA&#10;">
                <v:fill on="t" focussize="0,0"/>
                <v:stroke color="#FFFFFF [3212]" miterlimit="8" joinstyle="miter"/>
                <v:imagedata o:title=""/>
                <o:lock v:ext="edit" aspectratio="f"/>
                <v:textbox>
                  <w:txbxContent>
                    <w:p>
                      <w:pPr>
                        <w:jc w:val="center"/>
                      </w:pPr>
                      <w:r>
                        <w:rPr>
                          <w:rFonts w:hint="eastAsia" w:ascii="方正小标宋简体" w:hAnsi="方正小标宋_GBK" w:eastAsia="方正小标宋简体" w:cs="方正小标宋_GBK"/>
                          <w:w w:val="120"/>
                          <w:sz w:val="44"/>
                          <w:szCs w:val="44"/>
                        </w:rPr>
                        <w:t>吉林省市场监督管理厅</w:t>
                      </w:r>
                      <w:r>
                        <w:rPr>
                          <w:rFonts w:hint="eastAsia"/>
                        </w:rPr>
                        <w:t xml:space="preserve">  </w:t>
                      </w:r>
                      <w:r>
                        <w:rPr>
                          <w:rFonts w:hint="eastAsia" w:ascii="黑体" w:eastAsia="黑体"/>
                          <w:sz w:val="28"/>
                          <w:szCs w:val="28"/>
                        </w:rPr>
                        <w:t>发 布</w:t>
                      </w:r>
                    </w:p>
                  </w:txbxContent>
                </v:textbox>
              </v:shape>
            </w:pict>
          </mc:Fallback>
        </mc:AlternateContent>
      </w:r>
      <w:r>
        <mc:AlternateContent>
          <mc:Choice Requires="wps">
            <w:drawing>
              <wp:anchor distT="45720" distB="45720" distL="114300" distR="114300" simplePos="0" relativeHeight="251664384" behindDoc="0" locked="0" layoutInCell="1" allowOverlap="1">
                <wp:simplePos x="0" y="0"/>
                <wp:positionH relativeFrom="column">
                  <wp:posOffset>-900430</wp:posOffset>
                </wp:positionH>
                <wp:positionV relativeFrom="paragraph">
                  <wp:posOffset>7879080</wp:posOffset>
                </wp:positionV>
                <wp:extent cx="7504430" cy="304800"/>
                <wp:effectExtent l="0" t="0" r="20320" b="19050"/>
                <wp:wrapSquare wrapText="bothSides"/>
                <wp:docPr id="1937480843" name="文本框 1937480843"/>
                <wp:cNvGraphicFramePr/>
                <a:graphic xmlns:a="http://schemas.openxmlformats.org/drawingml/2006/main">
                  <a:graphicData uri="http://schemas.microsoft.com/office/word/2010/wordprocessingShape">
                    <wps:wsp>
                      <wps:cNvSpPr txBox="1">
                        <a:spLocks noChangeArrowheads="1"/>
                      </wps:cNvSpPr>
                      <wps:spPr bwMode="auto">
                        <a:xfrm>
                          <a:off x="0" y="0"/>
                          <a:ext cx="7504430" cy="304800"/>
                        </a:xfrm>
                        <a:prstGeom prst="rect">
                          <a:avLst/>
                        </a:prstGeom>
                        <a:solidFill>
                          <a:srgbClr val="FFFFFF"/>
                        </a:solidFill>
                        <a:ln w="9525">
                          <a:solidFill>
                            <a:schemeClr val="bg1"/>
                          </a:solidFill>
                          <a:miter lim="800000"/>
                        </a:ln>
                      </wps:spPr>
                      <wps:txbx>
                        <w:txbxContent>
                          <w:p>
                            <w:pPr>
                              <w:jc w:val="center"/>
                              <w:rPr>
                                <w:rFonts w:ascii="黑体" w:hAnsi="黑体" w:eastAsia="黑体"/>
                                <w:sz w:val="28"/>
                                <w:szCs w:val="28"/>
                              </w:rPr>
                            </w:pPr>
                            <w:r>
                              <w:rPr>
                                <w:rFonts w:hint="eastAsia" w:ascii="黑体" w:hAnsi="黑体" w:eastAsia="黑体"/>
                                <w:sz w:val="28"/>
                                <w:szCs w:val="28"/>
                              </w:rPr>
                              <w:t>2024-</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发布                              2024-</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实施</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70.9pt;margin-top:620.4pt;height:24pt;width:590.9pt;mso-wrap-distance-bottom:3.6pt;mso-wrap-distance-left:9pt;mso-wrap-distance-right:9pt;mso-wrap-distance-top:3.6pt;z-index:251664384;mso-width-relative:page;mso-height-relative:page;" fillcolor="#FFFFFF" filled="t" stroked="t" coordsize="21600,21600" o:gfxdata="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23INE2gAAAA8BAAAPAAAAAAAAAAEAIAAAACIA&#10;AABkcnMvZG93bnJldi54bWxQSwECFAAUAAAACACHTuJAd1z3f0ACAACNBAAADgAAAAAAAAABACAA&#10;AAApAQAAZHJzL2Uyb0RvYy54bWxQSwUGAAAAAAYABgBZAQAA2wUAAAAA&#10;">
                <v:fill on="t" focussize="0,0"/>
                <v:stroke color="#FFFFFF [3212]" miterlimit="8" joinstyle="miter"/>
                <v:imagedata o:title=""/>
                <o:lock v:ext="edit" aspectratio="f"/>
                <v:textbox>
                  <w:txbxContent>
                    <w:p>
                      <w:pPr>
                        <w:jc w:val="center"/>
                        <w:rPr>
                          <w:rFonts w:ascii="黑体" w:hAnsi="黑体" w:eastAsia="黑体"/>
                          <w:sz w:val="28"/>
                          <w:szCs w:val="28"/>
                        </w:rPr>
                      </w:pPr>
                      <w:r>
                        <w:rPr>
                          <w:rFonts w:hint="eastAsia" w:ascii="黑体" w:hAnsi="黑体" w:eastAsia="黑体"/>
                          <w:sz w:val="28"/>
                          <w:szCs w:val="28"/>
                        </w:rPr>
                        <w:t>2024-</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发布                              2024-</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实施</w:t>
                      </w:r>
                    </w:p>
                  </w:txbxContent>
                </v:textbox>
                <w10:wrap type="square"/>
              </v:shape>
            </w:pict>
          </mc:Fallback>
        </mc:AlternateContent>
      </w:r>
      <w:r>
        <w:br w:type="page"/>
      </w: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ascii="黑体" w:eastAsia="黑体" w:cs="黑体"/>
          <w:kern w:val="0"/>
          <w:sz w:val="44"/>
          <w:szCs w:val="44"/>
        </w:rPr>
      </w:pPr>
      <w:r>
        <w:rPr>
          <w:rFonts w:hint="default" w:ascii="黑体" w:eastAsia="黑体" w:cs="黑体"/>
          <w:kern w:val="0"/>
          <w:sz w:val="44"/>
          <w:szCs w:val="44"/>
          <w:lang w:val="en-US"/>
        </w:rPr>
        <mc:AlternateContent>
          <mc:Choice Requires="wps">
            <w:drawing>
              <wp:anchor distT="0" distB="0" distL="114300" distR="114300" simplePos="0" relativeHeight="251669504" behindDoc="0" locked="0" layoutInCell="1" allowOverlap="1">
                <wp:simplePos x="0" y="0"/>
                <wp:positionH relativeFrom="column">
                  <wp:posOffset>4185285</wp:posOffset>
                </wp:positionH>
                <wp:positionV relativeFrom="paragraph">
                  <wp:posOffset>68580</wp:posOffset>
                </wp:positionV>
                <wp:extent cx="1914525" cy="724535"/>
                <wp:effectExtent l="0" t="0" r="28575" b="18415"/>
                <wp:wrapNone/>
                <wp:docPr id="55" name="矩形 55"/>
                <wp:cNvGraphicFramePr/>
                <a:graphic xmlns:a="http://schemas.openxmlformats.org/drawingml/2006/main">
                  <a:graphicData uri="http://schemas.microsoft.com/office/word/2010/wordprocessingShape">
                    <wps:wsp>
                      <wps:cNvSpPr/>
                      <wps:spPr>
                        <a:xfrm>
                          <a:off x="0" y="0"/>
                          <a:ext cx="1914525" cy="724619"/>
                        </a:xfrm>
                        <a:prstGeom prst="rect">
                          <a:avLst/>
                        </a:prstGeom>
                        <a:noFill/>
                        <a:ln w="25400" cap="rnd">
                          <a:solidFill>
                            <a:schemeClr val="tx1">
                              <a:alpha val="75000"/>
                            </a:schemeClr>
                          </a:solidFill>
                          <a:prstDash val="sysDot"/>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29.55pt;margin-top:5.4pt;height:57.05pt;width:150.75pt;z-index:251669504;v-text-anchor:middle;mso-width-relative:page;mso-height-relative:page;" filled="f" stroked="t" coordsize="21600,21600" o:gfxdata="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DWGvf7WAAAACgEAAA8AAAAAAAAAAQAgAAAAIgAAAGRycy9kb3du&#10;cmV2LnhtbFBLAQIUABQAAAAIAIdO4kDz6FB2cwIAAOEEAAAOAAAAAAAAAAEAIAAAACUBAABkcnMv&#10;ZTJvRG9jLnhtbFBLBQYAAAAABgAGAFkBAAAKBgAAAAA=&#10;">
                <v:fill on="f" focussize="0,0"/>
                <v:stroke weight="2pt" color="#000000 [3213]" opacity="49152f" miterlimit="8" joinstyle="bevel" dashstyle="1 1" endcap="round"/>
                <v:imagedata o:title=""/>
                <o:lock v:ext="edit" aspectratio="f"/>
              </v:rect>
            </w:pict>
          </mc:Fallback>
        </mc:AlternateContent>
      </w:r>
      <w:r>
        <w:rPr>
          <w:rFonts w:hint="eastAsia" w:ascii="黑体" w:eastAsia="黑体" w:cs="黑体"/>
          <w:kern w:val="0"/>
          <w:sz w:val="44"/>
          <w:szCs w:val="44"/>
          <w:lang w:val="en-US" w:eastAsia="zh-CN"/>
        </w:rPr>
        <w:t>卡套预装机</w:t>
      </w:r>
      <w:r>
        <w:rPr>
          <w:rFonts w:hint="eastAsia" w:ascii="黑体" w:eastAsia="黑体" w:cs="黑体"/>
          <w:kern w:val="0"/>
          <w:sz w:val="44"/>
          <w:szCs w:val="44"/>
        </w:rPr>
        <w:t>校准规范</w:t>
      </w:r>
    </w:p>
    <w:p>
      <w:pPr>
        <w:jc w:val="center"/>
        <w:rPr>
          <w:rFonts w:ascii="黑体" w:eastAsia="黑体"/>
          <w:b/>
          <w:sz w:val="28"/>
          <w:szCs w:val="28"/>
        </w:rPr>
      </w:pPr>
      <w:r>
        <w:rPr>
          <w:rFonts w:ascii="黑体" w:hAnsi="黑体" w:eastAsia="黑体" w:cs="Arial"/>
          <w:sz w:val="28"/>
          <w:szCs w:val="28"/>
        </w:rPr>
        <w:t xml:space="preserve">       </w:t>
      </w:r>
      <w:r>
        <w:rPr>
          <w:rFonts w:hint="eastAsia" w:ascii="黑体" w:hAnsi="黑体" w:eastAsia="黑体" w:cs="Arial"/>
          <w:sz w:val="28"/>
          <w:szCs w:val="28"/>
        </w:rPr>
        <w:t xml:space="preserve">Calibration </w:t>
      </w:r>
      <w:r>
        <w:rPr>
          <w:rFonts w:ascii="黑体" w:hAnsi="黑体" w:eastAsia="黑体" w:cs="Arial"/>
          <w:sz w:val="28"/>
          <w:szCs w:val="28"/>
        </w:rPr>
        <w:t>S</w:t>
      </w:r>
      <w:r>
        <w:rPr>
          <w:rFonts w:hint="eastAsia" w:ascii="黑体" w:hAnsi="黑体" w:eastAsia="黑体" w:cs="Arial"/>
          <w:sz w:val="28"/>
          <w:szCs w:val="28"/>
        </w:rPr>
        <w:t>pecification for</w:t>
      </w:r>
      <w:r>
        <w:rPr>
          <w:rFonts w:ascii="黑体" w:hAnsi="黑体" w:eastAsia="黑体" w:cs="Arial"/>
          <w:sz w:val="28"/>
          <w:szCs w:val="28"/>
        </w:rPr>
        <w:t xml:space="preserve">             </w:t>
      </w:r>
      <w:r>
        <w:rPr>
          <w:rFonts w:hint="eastAsia" w:ascii="黑体" w:eastAsia="黑体"/>
          <w:sz w:val="28"/>
          <w:szCs w:val="28"/>
        </w:rPr>
        <w:t>JJF（吉）</w:t>
      </w:r>
      <w:bookmarkStart w:id="0" w:name="_Hlk139445851"/>
      <w:r>
        <w:rPr>
          <w:rFonts w:ascii="黑体" w:hAnsi="黑体" w:eastAsia="黑体"/>
          <w:sz w:val="28"/>
          <w:szCs w:val="28"/>
        </w:rPr>
        <w:t>XX</w:t>
      </w:r>
      <w:bookmarkEnd w:id="0"/>
      <w:r>
        <w:rPr>
          <w:rFonts w:ascii="黑体" w:hAnsi="黑体" w:eastAsia="黑体"/>
          <w:sz w:val="28"/>
          <w:szCs w:val="28"/>
        </w:rPr>
        <w:t>- XXXX</w:t>
      </w:r>
    </w:p>
    <w:p>
      <w:pPr>
        <w:jc w:val="both"/>
        <w:rPr>
          <w:rFonts w:hint="default" w:ascii="黑体" w:hAnsi="黑体" w:eastAsia="黑体"/>
          <w:color w:val="000000" w:themeColor="text1"/>
          <w:sz w:val="28"/>
          <w:szCs w:val="28"/>
          <w:lang w:val="en-US" w:eastAsia="zh-CN"/>
          <w14:textFill>
            <w14:solidFill>
              <w14:schemeClr w14:val="tx1"/>
            </w14:solidFill>
          </w14:textFill>
        </w:rPr>
      </w:pPr>
      <w:r>
        <w:rPr>
          <w:rFonts w:hint="eastAsia" w:ascii="黑体" w:hAnsi="黑体" w:eastAsia="黑体"/>
          <w:color w:val="000000" w:themeColor="text1"/>
          <w:sz w:val="28"/>
          <w:szCs w:val="28"/>
          <w:lang w:val="en-US" w:eastAsia="zh-CN"/>
          <w14:textFill>
            <w14:solidFill>
              <w14:schemeClr w14:val="tx1"/>
            </w14:solidFill>
          </w14:textFill>
        </w:rPr>
        <w:t>Pre-assembly Cutting Ring Fitting Machine</w:t>
      </w:r>
    </w:p>
    <w:p>
      <w:pPr>
        <w:autoSpaceDE w:val="0"/>
        <w:autoSpaceDN w:val="0"/>
        <w:adjustRightInd w:val="0"/>
        <w:jc w:val="left"/>
        <w:rPr>
          <w:rFonts w:cs="黑体" w:asciiTheme="minorEastAsia" w:hAnsiTheme="minorEastAsia"/>
          <w:kern w:val="0"/>
          <w:szCs w:val="21"/>
        </w:rPr>
      </w:pPr>
      <w:r>
        <w:rPr>
          <w:rFonts w:cs="黑体" w:asciiTheme="minorEastAsia" w:hAnsiTheme="minorEastAsia"/>
          <w:kern w:val="0"/>
          <w:szCs w:val="21"/>
        </w:rPr>
        <mc:AlternateContent>
          <mc:Choice Requires="wps">
            <w:drawing>
              <wp:anchor distT="0" distB="0" distL="114300" distR="114300" simplePos="0" relativeHeight="251668480" behindDoc="0" locked="0" layoutInCell="1" allowOverlap="1">
                <wp:simplePos x="0" y="0"/>
                <wp:positionH relativeFrom="column">
                  <wp:posOffset>21590</wp:posOffset>
                </wp:positionH>
                <wp:positionV relativeFrom="paragraph">
                  <wp:posOffset>112395</wp:posOffset>
                </wp:positionV>
                <wp:extent cx="6219825" cy="0"/>
                <wp:effectExtent l="0" t="0" r="29210" b="19050"/>
                <wp:wrapNone/>
                <wp:docPr id="46" name="直接连接符 46"/>
                <wp:cNvGraphicFramePr/>
                <a:graphic xmlns:a="http://schemas.openxmlformats.org/drawingml/2006/main">
                  <a:graphicData uri="http://schemas.microsoft.com/office/word/2010/wordprocessingShape">
                    <wps:wsp>
                      <wps:cNvCnPr/>
                      <wps:spPr>
                        <a:xfrm>
                          <a:off x="0" y="0"/>
                          <a:ext cx="621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8.85pt;height:0pt;width:489.75pt;z-index:251668480;mso-width-relative:page;mso-height-relative:page;" filled="f" stroked="t" coordsize="21600,21600" o:gfxdata="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5mFaq0wAAAAcBAAAP&#10;AAAAAAAAAAEAIAAAACIAAABkcnMvZG93bnJldi54bWxQSwECFAAUAAAACACHTuJA7htF5OQBAACz&#10;AwAADgAAAAAAAAABACAAAAAiAQAAZHJzL2Uyb0RvYy54bWxQSwUGAAAAAAYABgBZAQAAeAUAAAAA&#10;">
                <v:fill on="f" focussize="0,0"/>
                <v:stroke weight="0.5pt" color="#000000 [3213]" miterlimit="8" joinstyle="miter"/>
                <v:imagedata o:title=""/>
                <o:lock v:ext="edit" aspectratio="f"/>
              </v:line>
            </w:pict>
          </mc:Fallback>
        </mc:AlternateContent>
      </w: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ind w:firstLine="840" w:firstLineChars="300"/>
        <w:jc w:val="left"/>
        <w:rPr>
          <w:rFonts w:ascii="宋体" w:hAnsi="宋体" w:cs="黑体"/>
          <w:kern w:val="0"/>
          <w:sz w:val="28"/>
          <w:szCs w:val="28"/>
        </w:rPr>
      </w:pPr>
      <w:r>
        <w:rPr>
          <w:rFonts w:hint="eastAsia" w:ascii="黑体" w:eastAsia="黑体" w:cs="黑体"/>
          <w:kern w:val="0"/>
          <w:sz w:val="28"/>
          <w:szCs w:val="28"/>
        </w:rPr>
        <w:t>归  口 单 位</w:t>
      </w:r>
      <w:r>
        <w:rPr>
          <w:rFonts w:ascii="黑体" w:eastAsia="黑体" w:cs="黑体"/>
          <w:kern w:val="0"/>
          <w:sz w:val="28"/>
          <w:szCs w:val="28"/>
        </w:rPr>
        <w:t>：</w:t>
      </w:r>
      <w:r>
        <w:rPr>
          <w:rFonts w:hint="eastAsia" w:ascii="黑体" w:eastAsia="黑体" w:cs="黑体"/>
          <w:kern w:val="0"/>
          <w:sz w:val="28"/>
          <w:szCs w:val="28"/>
        </w:rPr>
        <w:t xml:space="preserve"> </w:t>
      </w:r>
      <w:r>
        <w:rPr>
          <w:rFonts w:ascii="黑体" w:eastAsia="黑体" w:cs="黑体"/>
          <w:kern w:val="0"/>
          <w:sz w:val="28"/>
          <w:szCs w:val="28"/>
        </w:rPr>
        <w:t xml:space="preserve"> </w:t>
      </w:r>
      <w:r>
        <w:rPr>
          <w:rFonts w:hint="eastAsia" w:ascii="宋体" w:hAnsi="宋体" w:cs="黑体"/>
          <w:kern w:val="0"/>
          <w:sz w:val="28"/>
          <w:szCs w:val="28"/>
        </w:rPr>
        <w:t>吉林省市场监督管理厅</w:t>
      </w:r>
    </w:p>
    <w:p>
      <w:pPr>
        <w:autoSpaceDE w:val="0"/>
        <w:autoSpaceDN w:val="0"/>
        <w:adjustRightInd w:val="0"/>
        <w:jc w:val="left"/>
        <w:rPr>
          <w:rFonts w:cs="黑体" w:asciiTheme="minorEastAsia" w:hAnsiTheme="minorEastAsia"/>
          <w:kern w:val="0"/>
          <w:szCs w:val="21"/>
        </w:rPr>
      </w:pPr>
    </w:p>
    <w:p>
      <w:pPr>
        <w:autoSpaceDE w:val="0"/>
        <w:autoSpaceDN w:val="0"/>
        <w:adjustRightInd w:val="0"/>
        <w:ind w:firstLine="840" w:firstLineChars="300"/>
        <w:jc w:val="left"/>
        <w:rPr>
          <w:rFonts w:hint="default" w:eastAsia="黑体" w:cs="黑体" w:asciiTheme="minorEastAsia" w:hAnsiTheme="minorEastAsia"/>
          <w:kern w:val="0"/>
          <w:sz w:val="28"/>
          <w:szCs w:val="28"/>
          <w:lang w:val="en-US" w:eastAsia="zh-CN"/>
        </w:rPr>
      </w:pPr>
      <w:r>
        <w:rPr>
          <w:rFonts w:hint="eastAsia" w:ascii="黑体" w:eastAsia="黑体" w:cs="黑体"/>
          <w:kern w:val="0"/>
          <w:sz w:val="28"/>
          <w:szCs w:val="28"/>
        </w:rPr>
        <w:t>主要起草单位</w:t>
      </w:r>
      <w:r>
        <w:rPr>
          <w:rFonts w:ascii="黑体" w:eastAsia="黑体" w:cs="黑体"/>
          <w:kern w:val="0"/>
          <w:sz w:val="28"/>
          <w:szCs w:val="28"/>
        </w:rPr>
        <w:t>：</w:t>
      </w:r>
      <w:r>
        <w:rPr>
          <w:rFonts w:hint="eastAsia" w:ascii="黑体" w:eastAsia="黑体" w:cs="黑体"/>
          <w:kern w:val="0"/>
          <w:sz w:val="28"/>
          <w:szCs w:val="28"/>
        </w:rPr>
        <w:t xml:space="preserve"> </w:t>
      </w:r>
      <w:r>
        <w:rPr>
          <w:rFonts w:ascii="黑体" w:eastAsia="黑体" w:cs="黑体"/>
          <w:kern w:val="0"/>
          <w:sz w:val="28"/>
          <w:szCs w:val="28"/>
        </w:rPr>
        <w:t xml:space="preserve"> </w:t>
      </w:r>
      <w:r>
        <w:rPr>
          <w:rFonts w:hint="eastAsia" w:ascii="宋体" w:hAnsi="宋体" w:cs="黑体"/>
          <w:kern w:val="0"/>
          <w:sz w:val="28"/>
          <w:szCs w:val="28"/>
          <w:lang w:val="en-US" w:eastAsia="zh-CN"/>
        </w:rPr>
        <w:t>中车长春轨道客车股份有限公司</w:t>
      </w:r>
    </w:p>
    <w:p>
      <w:pPr>
        <w:autoSpaceDE w:val="0"/>
        <w:autoSpaceDN w:val="0"/>
        <w:adjustRightInd w:val="0"/>
        <w:jc w:val="left"/>
        <w:rPr>
          <w:rFonts w:cs="黑体" w:asciiTheme="minorEastAsia" w:hAnsiTheme="minorEastAsia"/>
          <w:kern w:val="0"/>
          <w:szCs w:val="21"/>
        </w:rPr>
      </w:pPr>
    </w:p>
    <w:p>
      <w:pPr>
        <w:autoSpaceDE w:val="0"/>
        <w:autoSpaceDN w:val="0"/>
        <w:adjustRightInd w:val="0"/>
        <w:ind w:firstLine="840" w:firstLineChars="300"/>
        <w:jc w:val="left"/>
        <w:rPr>
          <w:rFonts w:hint="default" w:cs="黑体" w:asciiTheme="minorEastAsia" w:hAnsiTheme="minorEastAsia" w:eastAsiaTheme="minorEastAsia"/>
          <w:kern w:val="0"/>
          <w:sz w:val="28"/>
          <w:szCs w:val="28"/>
          <w:lang w:val="en-US" w:eastAsia="zh-CN"/>
        </w:rPr>
      </w:pPr>
      <w:r>
        <w:rPr>
          <w:rFonts w:hint="eastAsia" w:ascii="黑体" w:eastAsia="黑体" w:cs="黑体"/>
          <w:kern w:val="0"/>
          <w:sz w:val="28"/>
          <w:szCs w:val="28"/>
        </w:rPr>
        <w:t>参加起草单位</w:t>
      </w:r>
      <w:r>
        <w:rPr>
          <w:rFonts w:ascii="黑体" w:eastAsia="黑体" w:cs="黑体"/>
          <w:kern w:val="0"/>
          <w:sz w:val="28"/>
          <w:szCs w:val="28"/>
        </w:rPr>
        <w:t>：</w:t>
      </w:r>
      <w:r>
        <w:rPr>
          <w:rFonts w:hint="eastAsia" w:ascii="黑体" w:eastAsia="黑体" w:cs="黑体"/>
          <w:kern w:val="0"/>
          <w:sz w:val="28"/>
          <w:szCs w:val="28"/>
        </w:rPr>
        <w:t xml:space="preserve"> </w:t>
      </w:r>
      <w:r>
        <w:rPr>
          <w:rFonts w:ascii="黑体" w:eastAsia="黑体" w:cs="黑体"/>
          <w:kern w:val="0"/>
          <w:sz w:val="28"/>
          <w:szCs w:val="28"/>
        </w:rPr>
        <w:t xml:space="preserve"> </w:t>
      </w:r>
      <w:r>
        <w:rPr>
          <w:rFonts w:hint="eastAsia" w:cs="黑体" w:asciiTheme="minorEastAsia" w:hAnsiTheme="minorEastAsia"/>
          <w:kern w:val="0"/>
          <w:sz w:val="28"/>
          <w:szCs w:val="28"/>
        </w:rPr>
        <w:t>吉林省</w:t>
      </w:r>
      <w:r>
        <w:rPr>
          <w:rFonts w:hint="eastAsia" w:cs="黑体" w:asciiTheme="minorEastAsia" w:hAnsiTheme="minorEastAsia"/>
          <w:kern w:val="0"/>
          <w:sz w:val="28"/>
          <w:szCs w:val="28"/>
          <w:lang w:val="en-US" w:eastAsia="zh-CN"/>
        </w:rPr>
        <w:t>计量科学研究院</w:t>
      </w:r>
    </w:p>
    <w:p>
      <w:pPr>
        <w:autoSpaceDE w:val="0"/>
        <w:autoSpaceDN w:val="0"/>
        <w:adjustRightInd w:val="0"/>
        <w:ind w:firstLine="840" w:firstLineChars="300"/>
        <w:jc w:val="left"/>
        <w:rPr>
          <w:rFonts w:cs="黑体" w:asciiTheme="minorEastAsia" w:hAnsiTheme="minorEastAsia"/>
          <w:kern w:val="0"/>
          <w:sz w:val="28"/>
          <w:szCs w:val="28"/>
        </w:rPr>
      </w:pPr>
    </w:p>
    <w:p>
      <w:pPr>
        <w:autoSpaceDE w:val="0"/>
        <w:autoSpaceDN w:val="0"/>
        <w:adjustRightInd w:val="0"/>
        <w:ind w:firstLine="840" w:firstLineChars="300"/>
        <w:jc w:val="left"/>
        <w:rPr>
          <w:rFonts w:cs="黑体" w:asciiTheme="minorEastAsia" w:hAnsiTheme="minorEastAsia"/>
          <w:kern w:val="0"/>
          <w:sz w:val="28"/>
          <w:szCs w:val="28"/>
        </w:rPr>
      </w:pPr>
      <w:r>
        <w:rPr>
          <w:rFonts w:hint="eastAsia" w:cs="黑体" w:asciiTheme="minorEastAsia" w:hAnsiTheme="minorEastAsia"/>
          <w:kern w:val="0"/>
          <w:sz w:val="28"/>
          <w:szCs w:val="28"/>
        </w:rPr>
        <w:t xml:space="preserve">                </w:t>
      </w: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ind w:firstLine="560"/>
        <w:jc w:val="left"/>
        <w:rPr>
          <w:rFonts w:ascii="宋体" w:hAnsi="宋体" w:cs="黑体"/>
          <w:kern w:val="0"/>
          <w:sz w:val="28"/>
          <w:szCs w:val="28"/>
        </w:rPr>
      </w:pPr>
      <w:r>
        <w:rPr>
          <w:rFonts w:hint="eastAsia" w:ascii="宋体" w:hAnsi="宋体" w:cs="黑体"/>
          <w:kern w:val="0"/>
          <w:sz w:val="28"/>
          <w:szCs w:val="28"/>
        </w:rPr>
        <w:t>本规范由</w:t>
      </w:r>
      <w:r>
        <w:rPr>
          <w:rFonts w:hint="eastAsia" w:ascii="宋体" w:hAnsi="宋体" w:cs="黑体"/>
          <w:kern w:val="0"/>
          <w:sz w:val="28"/>
          <w:szCs w:val="28"/>
          <w:lang w:val="en-US" w:eastAsia="zh-CN"/>
        </w:rPr>
        <w:t>中车长春轨道客车股份有限公司</w:t>
      </w:r>
      <w:r>
        <w:rPr>
          <w:rFonts w:hint="eastAsia" w:ascii="宋体" w:hAnsi="宋体" w:cs="黑体"/>
          <w:kern w:val="0"/>
          <w:sz w:val="28"/>
          <w:szCs w:val="28"/>
        </w:rPr>
        <w:t>负责解释</w:t>
      </w:r>
    </w:p>
    <w:p>
      <w:pPr>
        <w:autoSpaceDE w:val="0"/>
        <w:autoSpaceDN w:val="0"/>
        <w:adjustRightInd w:val="0"/>
        <w:rPr>
          <w:rFonts w:ascii="黑体" w:eastAsia="黑体" w:cs="黑体"/>
          <w:kern w:val="0"/>
          <w:sz w:val="10"/>
          <w:szCs w:val="10"/>
        </w:rPr>
      </w:pPr>
    </w:p>
    <w:p>
      <w:pPr>
        <w:autoSpaceDE w:val="0"/>
        <w:autoSpaceDN w:val="0"/>
        <w:adjustRightInd w:val="0"/>
        <w:ind w:firstLine="560"/>
        <w:jc w:val="left"/>
        <w:rPr>
          <w:rFonts w:ascii="黑体" w:eastAsia="黑体" w:cs="黑体"/>
          <w:kern w:val="0"/>
          <w:sz w:val="28"/>
          <w:szCs w:val="28"/>
        </w:rPr>
        <w:sectPr>
          <w:headerReference r:id="rId3" w:type="default"/>
          <w:headerReference r:id="rId4" w:type="even"/>
          <w:pgSz w:w="11906" w:h="16838"/>
          <w:pgMar w:top="1361" w:right="1134" w:bottom="1361" w:left="1418" w:header="851" w:footer="992" w:gutter="0"/>
          <w:pgBorders>
            <w:top w:val="none" w:sz="0" w:space="0"/>
            <w:left w:val="none" w:sz="0" w:space="0"/>
            <w:bottom w:val="none" w:sz="0" w:space="0"/>
            <w:right w:val="none" w:sz="0" w:space="0"/>
          </w:pgBorders>
          <w:pgNumType w:fmt="upperRoman" w:start="1"/>
          <w:cols w:space="425" w:num="1"/>
          <w:titlePg/>
          <w:docGrid w:linePitch="312" w:charSpace="0"/>
        </w:sect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spacing w:line="594" w:lineRule="exact"/>
        <w:ind w:firstLine="560"/>
        <w:jc w:val="left"/>
        <w:rPr>
          <w:rFonts w:ascii="黑体" w:eastAsia="黑体" w:cs="黑体"/>
          <w:kern w:val="0"/>
          <w:sz w:val="28"/>
          <w:szCs w:val="28"/>
        </w:rPr>
      </w:pPr>
      <w:bookmarkStart w:id="1" w:name="_Toc511808247"/>
      <w:bookmarkStart w:id="2" w:name="_Toc511807124"/>
      <w:bookmarkStart w:id="3" w:name="_Toc511806821"/>
      <w:bookmarkStart w:id="4" w:name="_Toc4388671"/>
      <w:bookmarkStart w:id="5" w:name="_Toc4390095"/>
      <w:bookmarkStart w:id="6" w:name="_Toc4390180"/>
      <w:bookmarkStart w:id="7" w:name="_Toc12289640"/>
      <w:bookmarkStart w:id="8" w:name="_Toc511807509"/>
      <w:r>
        <w:rPr>
          <w:rFonts w:hint="eastAsia" w:ascii="黑体" w:eastAsia="黑体" w:cs="黑体"/>
          <w:kern w:val="0"/>
          <w:sz w:val="28"/>
          <w:szCs w:val="28"/>
        </w:rPr>
        <w:t>本规范主要起草人</w:t>
      </w:r>
      <w:r>
        <w:rPr>
          <w:rFonts w:ascii="黑体" w:eastAsia="黑体" w:cs="黑体"/>
          <w:kern w:val="0"/>
          <w:sz w:val="28"/>
          <w:szCs w:val="28"/>
        </w:rPr>
        <w:t>：</w:t>
      </w:r>
    </w:p>
    <w:p>
      <w:pPr>
        <w:autoSpaceDE w:val="0"/>
        <w:autoSpaceDN w:val="0"/>
        <w:adjustRightInd w:val="0"/>
        <w:spacing w:line="594" w:lineRule="exact"/>
        <w:ind w:firstLine="1400" w:firstLineChars="500"/>
        <w:jc w:val="left"/>
        <w:rPr>
          <w:rFonts w:cs="黑体" w:asciiTheme="minorEastAsia" w:hAnsiTheme="minorEastAsia"/>
          <w:kern w:val="0"/>
          <w:sz w:val="28"/>
          <w:szCs w:val="28"/>
        </w:rPr>
      </w:pPr>
      <w:r>
        <w:rPr>
          <w:rFonts w:hint="eastAsia" w:cs="黑体" w:asciiTheme="minorEastAsia" w:hAnsiTheme="minorEastAsia"/>
          <w:kern w:val="0"/>
          <w:sz w:val="28"/>
          <w:szCs w:val="28"/>
          <w:lang w:val="en-US" w:eastAsia="zh-CN"/>
        </w:rPr>
        <w:t>万  祎</w:t>
      </w:r>
      <w:r>
        <w:rPr>
          <w:rFonts w:hint="eastAsia" w:cs="黑体" w:asciiTheme="minorEastAsia" w:hAnsiTheme="minorEastAsia"/>
          <w:kern w:val="0"/>
          <w:sz w:val="28"/>
          <w:szCs w:val="28"/>
        </w:rPr>
        <w:t>（</w:t>
      </w:r>
      <w:r>
        <w:rPr>
          <w:rFonts w:hint="eastAsia" w:cs="黑体" w:asciiTheme="minorEastAsia" w:hAnsiTheme="minorEastAsia"/>
          <w:kern w:val="0"/>
          <w:sz w:val="28"/>
          <w:szCs w:val="28"/>
          <w:lang w:val="en-US" w:eastAsia="zh-CN"/>
        </w:rPr>
        <w:t>中车长春轨道客车股份有限公司</w:t>
      </w:r>
      <w:r>
        <w:rPr>
          <w:rFonts w:hint="eastAsia" w:cs="黑体" w:asciiTheme="minorEastAsia" w:hAnsiTheme="minorEastAsia"/>
          <w:kern w:val="0"/>
          <w:sz w:val="28"/>
          <w:szCs w:val="28"/>
        </w:rPr>
        <w:t>）</w:t>
      </w:r>
    </w:p>
    <w:p>
      <w:pPr>
        <w:autoSpaceDE w:val="0"/>
        <w:autoSpaceDN w:val="0"/>
        <w:adjustRightInd w:val="0"/>
        <w:spacing w:line="594" w:lineRule="exact"/>
        <w:ind w:firstLine="1400" w:firstLineChars="500"/>
        <w:jc w:val="left"/>
        <w:rPr>
          <w:rFonts w:cs="黑体" w:asciiTheme="minorEastAsia" w:hAnsiTheme="minorEastAsia"/>
          <w:kern w:val="0"/>
          <w:sz w:val="28"/>
          <w:szCs w:val="28"/>
        </w:rPr>
      </w:pPr>
      <w:r>
        <w:rPr>
          <w:rFonts w:hint="eastAsia" w:cs="黑体" w:asciiTheme="minorEastAsia" w:hAnsiTheme="minorEastAsia"/>
          <w:kern w:val="0"/>
          <w:sz w:val="28"/>
          <w:szCs w:val="28"/>
          <w:lang w:val="en-US" w:eastAsia="zh-CN"/>
        </w:rPr>
        <w:t>朱长刚</w:t>
      </w:r>
      <w:r>
        <w:rPr>
          <w:rFonts w:hint="eastAsia" w:cs="黑体" w:asciiTheme="minorEastAsia" w:hAnsiTheme="minorEastAsia"/>
          <w:kern w:val="0"/>
          <w:sz w:val="28"/>
          <w:szCs w:val="28"/>
        </w:rPr>
        <w:t>（</w:t>
      </w:r>
      <w:r>
        <w:rPr>
          <w:rFonts w:hint="eastAsia" w:cs="黑体" w:asciiTheme="minorEastAsia" w:hAnsiTheme="minorEastAsia"/>
          <w:kern w:val="0"/>
          <w:sz w:val="28"/>
          <w:szCs w:val="28"/>
          <w:lang w:val="en-US" w:eastAsia="zh-CN"/>
        </w:rPr>
        <w:t>中车长春轨道客车股份有限公司</w:t>
      </w:r>
      <w:r>
        <w:rPr>
          <w:rFonts w:hint="eastAsia" w:cs="黑体" w:asciiTheme="minorEastAsia" w:hAnsiTheme="minorEastAsia"/>
          <w:kern w:val="0"/>
          <w:sz w:val="28"/>
          <w:szCs w:val="28"/>
        </w:rPr>
        <w:t>）</w:t>
      </w:r>
    </w:p>
    <w:p>
      <w:pPr>
        <w:autoSpaceDE w:val="0"/>
        <w:autoSpaceDN w:val="0"/>
        <w:adjustRightInd w:val="0"/>
        <w:spacing w:line="594" w:lineRule="exact"/>
        <w:ind w:firstLine="1400" w:firstLineChars="500"/>
        <w:jc w:val="left"/>
        <w:rPr>
          <w:rFonts w:hint="eastAsia" w:cs="黑体" w:asciiTheme="minorEastAsia" w:hAnsiTheme="minorEastAsia"/>
          <w:kern w:val="0"/>
          <w:sz w:val="28"/>
          <w:szCs w:val="28"/>
        </w:rPr>
      </w:pPr>
      <w:r>
        <w:rPr>
          <w:rFonts w:hint="eastAsia" w:cs="黑体" w:asciiTheme="minorEastAsia" w:hAnsiTheme="minorEastAsia"/>
          <w:kern w:val="0"/>
          <w:sz w:val="28"/>
          <w:szCs w:val="28"/>
          <w:lang w:val="en-US" w:eastAsia="zh-CN"/>
        </w:rPr>
        <w:t>贾春晓</w:t>
      </w:r>
      <w:r>
        <w:rPr>
          <w:rFonts w:hint="eastAsia" w:cs="黑体" w:asciiTheme="minorEastAsia" w:hAnsiTheme="minorEastAsia"/>
          <w:kern w:val="0"/>
          <w:sz w:val="28"/>
          <w:szCs w:val="28"/>
        </w:rPr>
        <w:t>（</w:t>
      </w:r>
      <w:r>
        <w:rPr>
          <w:rFonts w:hint="eastAsia" w:cs="黑体" w:asciiTheme="minorEastAsia" w:hAnsiTheme="minorEastAsia"/>
          <w:kern w:val="0"/>
          <w:sz w:val="28"/>
          <w:szCs w:val="28"/>
          <w:lang w:val="en-US" w:eastAsia="zh-CN"/>
        </w:rPr>
        <w:t>中车长春轨道客车股份有限公司</w:t>
      </w:r>
      <w:r>
        <w:rPr>
          <w:rFonts w:hint="eastAsia" w:cs="黑体" w:asciiTheme="minorEastAsia" w:hAnsiTheme="minorEastAsia"/>
          <w:kern w:val="0"/>
          <w:sz w:val="28"/>
          <w:szCs w:val="28"/>
        </w:rPr>
        <w:t>）</w:t>
      </w:r>
    </w:p>
    <w:p>
      <w:pPr>
        <w:autoSpaceDE w:val="0"/>
        <w:autoSpaceDN w:val="0"/>
        <w:adjustRightInd w:val="0"/>
        <w:spacing w:line="594" w:lineRule="exact"/>
        <w:ind w:firstLine="1400" w:firstLineChars="500"/>
        <w:jc w:val="left"/>
        <w:rPr>
          <w:rFonts w:hint="eastAsia" w:cs="黑体" w:asciiTheme="minorEastAsia" w:hAnsiTheme="minorEastAsia"/>
          <w:kern w:val="0"/>
          <w:sz w:val="28"/>
          <w:szCs w:val="28"/>
        </w:rPr>
      </w:pPr>
      <w:r>
        <w:rPr>
          <w:rFonts w:hint="eastAsia" w:cs="黑体" w:asciiTheme="minorEastAsia" w:hAnsiTheme="minorEastAsia"/>
          <w:kern w:val="0"/>
          <w:sz w:val="28"/>
          <w:szCs w:val="28"/>
          <w:lang w:val="en-US" w:eastAsia="zh-CN"/>
        </w:rPr>
        <w:t>李伟健</w:t>
      </w:r>
      <w:r>
        <w:rPr>
          <w:rFonts w:hint="eastAsia" w:cs="黑体" w:asciiTheme="minorEastAsia" w:hAnsiTheme="minorEastAsia"/>
          <w:kern w:val="0"/>
          <w:sz w:val="28"/>
          <w:szCs w:val="28"/>
        </w:rPr>
        <w:t>（</w:t>
      </w:r>
      <w:r>
        <w:rPr>
          <w:rFonts w:hint="eastAsia" w:cs="黑体" w:asciiTheme="minorEastAsia" w:hAnsiTheme="minorEastAsia"/>
          <w:kern w:val="0"/>
          <w:sz w:val="28"/>
          <w:szCs w:val="28"/>
          <w:lang w:val="en-US" w:eastAsia="zh-CN"/>
        </w:rPr>
        <w:t>中车长春轨道客车股份有限公司</w:t>
      </w:r>
      <w:r>
        <w:rPr>
          <w:rFonts w:hint="eastAsia" w:cs="黑体" w:asciiTheme="minorEastAsia" w:hAnsiTheme="minorEastAsia"/>
          <w:kern w:val="0"/>
          <w:sz w:val="28"/>
          <w:szCs w:val="28"/>
        </w:rPr>
        <w:t>）</w:t>
      </w:r>
    </w:p>
    <w:p>
      <w:pPr>
        <w:autoSpaceDE w:val="0"/>
        <w:autoSpaceDN w:val="0"/>
        <w:adjustRightInd w:val="0"/>
        <w:spacing w:line="594" w:lineRule="exact"/>
        <w:ind w:firstLine="1400" w:firstLineChars="500"/>
        <w:rPr>
          <w:rFonts w:ascii="黑体" w:hAnsi="黑体" w:eastAsia="黑体"/>
          <w:sz w:val="28"/>
        </w:rPr>
      </w:pPr>
      <w:r>
        <w:rPr>
          <w:rFonts w:hint="eastAsia" w:ascii="黑体" w:hAnsi="黑体" w:eastAsia="黑体"/>
          <w:sz w:val="28"/>
        </w:rPr>
        <w:t>参加起草人：</w:t>
      </w:r>
    </w:p>
    <w:p>
      <w:pPr>
        <w:autoSpaceDE w:val="0"/>
        <w:autoSpaceDN w:val="0"/>
        <w:adjustRightInd w:val="0"/>
        <w:spacing w:line="594" w:lineRule="exact"/>
        <w:ind w:firstLine="1416" w:firstLineChars="506"/>
        <w:rPr>
          <w:rFonts w:hint="eastAsia" w:cs="黑体" w:asciiTheme="minorEastAsia" w:hAnsiTheme="minorEastAsia"/>
          <w:kern w:val="0"/>
          <w:sz w:val="28"/>
          <w:szCs w:val="28"/>
        </w:rPr>
      </w:pPr>
      <w:r>
        <w:rPr>
          <w:rFonts w:hint="eastAsia" w:cs="黑体" w:asciiTheme="minorEastAsia" w:hAnsiTheme="minorEastAsia"/>
          <w:kern w:val="0"/>
          <w:sz w:val="28"/>
          <w:szCs w:val="28"/>
          <w:lang w:val="en-US" w:eastAsia="zh-CN"/>
        </w:rPr>
        <w:t>曲  卓</w:t>
      </w:r>
      <w:r>
        <w:rPr>
          <w:rFonts w:hint="eastAsia" w:cs="黑体" w:asciiTheme="minorEastAsia" w:hAnsiTheme="minorEastAsia"/>
          <w:kern w:val="0"/>
          <w:sz w:val="28"/>
          <w:szCs w:val="28"/>
        </w:rPr>
        <w:t>（</w:t>
      </w:r>
      <w:r>
        <w:rPr>
          <w:rFonts w:hint="eastAsia" w:cs="黑体" w:asciiTheme="minorEastAsia" w:hAnsiTheme="minorEastAsia"/>
          <w:kern w:val="0"/>
          <w:sz w:val="28"/>
          <w:szCs w:val="28"/>
          <w:lang w:val="en-US" w:eastAsia="zh-CN"/>
        </w:rPr>
        <w:t>吉林省计量科学研究院</w:t>
      </w:r>
      <w:r>
        <w:rPr>
          <w:rFonts w:hint="eastAsia" w:cs="黑体" w:asciiTheme="minorEastAsia" w:hAnsiTheme="minorEastAsia"/>
          <w:kern w:val="0"/>
          <w:sz w:val="28"/>
          <w:szCs w:val="28"/>
        </w:rPr>
        <w:t>）</w:t>
      </w:r>
    </w:p>
    <w:p>
      <w:pPr>
        <w:autoSpaceDE w:val="0"/>
        <w:autoSpaceDN w:val="0"/>
        <w:adjustRightInd w:val="0"/>
        <w:spacing w:line="594" w:lineRule="exact"/>
        <w:ind w:firstLine="1400" w:firstLineChars="500"/>
        <w:jc w:val="left"/>
        <w:rPr>
          <w:rFonts w:hint="eastAsia" w:cs="黑体" w:asciiTheme="minorEastAsia" w:hAnsiTheme="minorEastAsia"/>
          <w:kern w:val="0"/>
          <w:sz w:val="28"/>
          <w:szCs w:val="28"/>
          <w:lang w:val="en-US" w:eastAsia="zh-CN"/>
        </w:rPr>
      </w:pPr>
      <w:r>
        <w:rPr>
          <w:rFonts w:hint="eastAsia" w:cs="黑体" w:asciiTheme="minorEastAsia" w:hAnsiTheme="minorEastAsia"/>
          <w:kern w:val="0"/>
          <w:sz w:val="28"/>
          <w:szCs w:val="28"/>
          <w:lang w:val="en-US" w:eastAsia="zh-CN"/>
        </w:rPr>
        <w:t>王  勇</w:t>
      </w:r>
      <w:r>
        <w:rPr>
          <w:rFonts w:hint="eastAsia" w:cs="黑体" w:asciiTheme="minorEastAsia" w:hAnsiTheme="minorEastAsia"/>
          <w:kern w:val="0"/>
          <w:sz w:val="28"/>
          <w:szCs w:val="28"/>
        </w:rPr>
        <w:t>（</w:t>
      </w:r>
      <w:r>
        <w:rPr>
          <w:rFonts w:hint="eastAsia" w:cs="黑体" w:asciiTheme="minorEastAsia" w:hAnsiTheme="minorEastAsia"/>
          <w:kern w:val="0"/>
          <w:sz w:val="28"/>
          <w:szCs w:val="28"/>
          <w:lang w:val="en-US" w:eastAsia="zh-CN"/>
        </w:rPr>
        <w:t>中车长春轨道客车股份有限公司</w:t>
      </w:r>
      <w:r>
        <w:rPr>
          <w:rFonts w:hint="eastAsia" w:cs="黑体" w:asciiTheme="minorEastAsia" w:hAnsiTheme="minorEastAsia"/>
          <w:kern w:val="0"/>
          <w:sz w:val="28"/>
          <w:szCs w:val="28"/>
        </w:rPr>
        <w:t>）</w:t>
      </w:r>
    </w:p>
    <w:p>
      <w:pPr>
        <w:autoSpaceDE w:val="0"/>
        <w:autoSpaceDN w:val="0"/>
        <w:adjustRightInd w:val="0"/>
        <w:spacing w:line="594" w:lineRule="exact"/>
        <w:ind w:firstLine="1416" w:firstLineChars="506"/>
        <w:rPr>
          <w:rFonts w:hint="eastAsia" w:cs="黑体" w:asciiTheme="minorEastAsia" w:hAnsiTheme="minorEastAsia"/>
          <w:kern w:val="0"/>
          <w:sz w:val="28"/>
          <w:szCs w:val="28"/>
          <w:lang w:val="en-US" w:eastAsia="zh-CN"/>
        </w:rPr>
      </w:pPr>
      <w:r>
        <w:rPr>
          <w:rFonts w:hint="eastAsia" w:cs="黑体" w:asciiTheme="minorEastAsia" w:hAnsiTheme="minorEastAsia"/>
          <w:kern w:val="0"/>
          <w:sz w:val="28"/>
          <w:szCs w:val="28"/>
          <w:lang w:val="en-US" w:eastAsia="zh-CN"/>
        </w:rPr>
        <w:t>刘艺涵（中车长春轨道客车股份有限公司）</w:t>
      </w:r>
    </w:p>
    <w:p>
      <w:pPr>
        <w:jc w:val="both"/>
        <w:rPr>
          <w:rFonts w:hint="default" w:cs="黑体" w:eastAsiaTheme="minorEastAsia"/>
          <w:kern w:val="0"/>
          <w:sz w:val="44"/>
          <w:lang w:val="en-US" w:eastAsia="zh-CN"/>
        </w:rPr>
      </w:pPr>
    </w:p>
    <w:p>
      <w:pPr>
        <w:jc w:val="center"/>
        <w:rPr>
          <w:rFonts w:hint="eastAsia" w:cs="黑体"/>
          <w:kern w:val="0"/>
          <w:sz w:val="44"/>
        </w:rPr>
      </w:pPr>
    </w:p>
    <w:p>
      <w:pPr>
        <w:jc w:val="center"/>
        <w:rPr>
          <w:rFonts w:hint="eastAsia" w:cs="黑体"/>
          <w:kern w:val="0"/>
          <w:sz w:val="44"/>
        </w:rPr>
      </w:pPr>
    </w:p>
    <w:p>
      <w:pPr>
        <w:jc w:val="center"/>
        <w:rPr>
          <w:rFonts w:hint="eastAsia" w:cs="黑体"/>
          <w:kern w:val="0"/>
          <w:sz w:val="44"/>
        </w:rPr>
      </w:pPr>
    </w:p>
    <w:p>
      <w:pPr>
        <w:jc w:val="center"/>
        <w:rPr>
          <w:rFonts w:hint="eastAsia" w:cs="黑体"/>
          <w:kern w:val="0"/>
          <w:sz w:val="44"/>
        </w:rPr>
      </w:pPr>
    </w:p>
    <w:p>
      <w:pPr>
        <w:jc w:val="center"/>
        <w:rPr>
          <w:rFonts w:hint="eastAsia" w:cs="黑体"/>
          <w:kern w:val="0"/>
          <w:sz w:val="44"/>
        </w:rPr>
      </w:pPr>
    </w:p>
    <w:p>
      <w:pPr>
        <w:jc w:val="center"/>
        <w:rPr>
          <w:rFonts w:hint="eastAsia" w:cs="黑体"/>
          <w:kern w:val="0"/>
          <w:sz w:val="44"/>
        </w:rPr>
      </w:pPr>
    </w:p>
    <w:p>
      <w:pPr>
        <w:jc w:val="center"/>
        <w:rPr>
          <w:rFonts w:hint="eastAsia" w:cs="黑体"/>
          <w:kern w:val="0"/>
          <w:sz w:val="44"/>
        </w:rPr>
      </w:pPr>
    </w:p>
    <w:p>
      <w:pPr>
        <w:jc w:val="center"/>
        <w:rPr>
          <w:rFonts w:hint="eastAsia" w:cs="黑体"/>
          <w:kern w:val="0"/>
          <w:sz w:val="44"/>
        </w:rPr>
      </w:pPr>
    </w:p>
    <w:p>
      <w:pPr>
        <w:jc w:val="center"/>
        <w:rPr>
          <w:rFonts w:hint="eastAsia" w:cs="黑体"/>
          <w:kern w:val="0"/>
          <w:sz w:val="44"/>
        </w:rPr>
      </w:pPr>
    </w:p>
    <w:p>
      <w:pPr>
        <w:jc w:val="center"/>
        <w:rPr>
          <w:rFonts w:hint="eastAsia" w:cs="黑体"/>
          <w:kern w:val="0"/>
          <w:sz w:val="44"/>
        </w:rPr>
      </w:pPr>
    </w:p>
    <w:p>
      <w:pPr>
        <w:jc w:val="center"/>
        <w:rPr>
          <w:rFonts w:hint="eastAsia" w:cs="黑体"/>
          <w:kern w:val="0"/>
          <w:sz w:val="44"/>
        </w:rPr>
      </w:pPr>
    </w:p>
    <w:p>
      <w:pPr>
        <w:jc w:val="both"/>
        <w:rPr>
          <w:rFonts w:hint="eastAsia" w:cs="黑体"/>
          <w:kern w:val="0"/>
          <w:sz w:val="44"/>
        </w:rPr>
      </w:pPr>
    </w:p>
    <w:p>
      <w:pPr>
        <w:jc w:val="center"/>
        <w:rPr>
          <w:rFonts w:hint="eastAsia" w:cs="黑体"/>
          <w:kern w:val="0"/>
          <w:sz w:val="44"/>
        </w:rPr>
      </w:pPr>
    </w:p>
    <w:p>
      <w:pPr>
        <w:jc w:val="center"/>
        <w:rPr>
          <w:rFonts w:hint="eastAsia" w:cs="黑体"/>
          <w:kern w:val="0"/>
          <w:sz w:val="44"/>
        </w:rPr>
        <w:sectPr>
          <w:headerReference r:id="rId5" w:type="default"/>
          <w:footerReference r:id="rId6" w:type="default"/>
          <w:footerReference r:id="rId7" w:type="even"/>
          <w:pgSz w:w="11906" w:h="16838"/>
          <w:pgMar w:top="1134" w:right="1134" w:bottom="1134" w:left="1134" w:header="851" w:footer="992" w:gutter="0"/>
          <w:pgBorders>
            <w:top w:val="none" w:sz="0" w:space="0"/>
            <w:left w:val="none" w:sz="0" w:space="0"/>
            <w:bottom w:val="none" w:sz="0" w:space="0"/>
            <w:right w:val="none" w:sz="0" w:space="0"/>
          </w:pgBorders>
          <w:pgNumType w:fmt="upperRoman" w:start="1"/>
          <w:cols w:space="425" w:num="1"/>
          <w:docGrid w:linePitch="326" w:charSpace="0"/>
        </w:sectPr>
      </w:pPr>
    </w:p>
    <w:p>
      <w:pPr>
        <w:jc w:val="center"/>
        <w:rPr>
          <w:rFonts w:hint="eastAsia" w:cs="黑体"/>
          <w:kern w:val="0"/>
          <w:sz w:val="44"/>
        </w:rPr>
      </w:pPr>
    </w:p>
    <w:p>
      <w:pPr>
        <w:jc w:val="center"/>
      </w:pPr>
      <w:r>
        <w:rPr>
          <w:rFonts w:hint="eastAsia" w:cs="黑体"/>
          <w:kern w:val="0"/>
          <w:sz w:val="44"/>
        </w:rPr>
        <w:t>目   录</w:t>
      </w:r>
      <w:bookmarkEnd w:id="1"/>
      <w:bookmarkEnd w:id="2"/>
      <w:bookmarkEnd w:id="3"/>
      <w:bookmarkEnd w:id="4"/>
      <w:bookmarkEnd w:id="5"/>
      <w:bookmarkEnd w:id="6"/>
      <w:bookmarkEnd w:id="7"/>
      <w:bookmarkEnd w:id="8"/>
      <w:bookmarkStart w:id="9" w:name="_Toc496642768"/>
      <w:r>
        <w:rPr>
          <w:rFonts w:cs="Times New Roman" w:asciiTheme="minorEastAsia" w:hAnsiTheme="minorEastAsia"/>
          <w:bCs/>
          <w:kern w:val="44"/>
          <w:sz w:val="24"/>
          <w:szCs w:val="44"/>
        </w:rPr>
        <w:fldChar w:fldCharType="begin"/>
      </w:r>
      <w:r>
        <w:rPr>
          <w:rFonts w:cs="Times New Roman" w:asciiTheme="minorEastAsia" w:hAnsiTheme="minorEastAsia"/>
        </w:rPr>
        <w:instrText xml:space="preserve"> TOC \o "1-3" \h \z \u </w:instrText>
      </w:r>
      <w:r>
        <w:rPr>
          <w:rFonts w:cs="Times New Roman" w:asciiTheme="minorEastAsia" w:hAnsiTheme="minorEastAsia"/>
          <w:bCs/>
          <w:kern w:val="44"/>
          <w:sz w:val="24"/>
          <w:szCs w:val="44"/>
        </w:rPr>
        <w:fldChar w:fldCharType="separate"/>
      </w:r>
    </w:p>
    <w:p>
      <w:pPr>
        <w:pStyle w:val="7"/>
        <w:spacing w:line="594" w:lineRule="exact"/>
        <w:jc w:val="center"/>
        <w:rPr>
          <w:rFonts w:hint="eastAsia" w:ascii="宋体" w:hAnsi="宋体" w:eastAsia="宋体" w:cs="宋体"/>
          <w:kern w:val="2"/>
          <w:sz w:val="21"/>
          <w:szCs w:val="22"/>
          <w14:ligatures w14:val="standardContextual"/>
        </w:rPr>
      </w:pPr>
      <w:r>
        <w:fldChar w:fldCharType="begin"/>
      </w:r>
      <w:r>
        <w:instrText xml:space="preserve"> HYPERLINK \l "_Toc169788268" </w:instrText>
      </w:r>
      <w:r>
        <w:fldChar w:fldCharType="separate"/>
      </w:r>
      <w:r>
        <w:rPr>
          <w:rStyle w:val="15"/>
        </w:rPr>
        <w:t>引   言</w:t>
      </w:r>
      <w:r>
        <w:tab/>
      </w:r>
      <w:r>
        <w:rPr>
          <w:rFonts w:hint="eastAsia" w:ascii="宋体" w:hAnsi="宋体" w:eastAsia="宋体" w:cs="宋体"/>
          <w:lang w:val="en-US" w:eastAsia="zh-CN"/>
        </w:rPr>
        <w:t>Ⅱ</w:t>
      </w:r>
      <w:r>
        <w:fldChar w:fldCharType="end"/>
      </w:r>
    </w:p>
    <w:p>
      <w:pPr>
        <w:pStyle w:val="7"/>
        <w:tabs>
          <w:tab w:val="left" w:pos="420"/>
        </w:tabs>
        <w:spacing w:line="594" w:lineRule="exact"/>
        <w:jc w:val="center"/>
        <w:rPr>
          <w:rFonts w:asciiTheme="minorHAnsi" w:hAnsiTheme="minorHAnsi" w:eastAsiaTheme="minorEastAsia" w:cstheme="minorBidi"/>
          <w:kern w:val="2"/>
          <w:sz w:val="21"/>
          <w:szCs w:val="22"/>
          <w14:ligatures w14:val="standardContextual"/>
        </w:rPr>
      </w:pPr>
      <w:r>
        <w:fldChar w:fldCharType="begin"/>
      </w:r>
      <w:r>
        <w:instrText xml:space="preserve"> HYPERLINK \l "_Toc169788269" </w:instrText>
      </w:r>
      <w:r>
        <w:fldChar w:fldCharType="separate"/>
      </w:r>
      <w:r>
        <w:rPr>
          <w:rStyle w:val="15"/>
          <w:rFonts w:cs="Times New Roman"/>
        </w:rPr>
        <w:t>1</w:t>
      </w:r>
      <w:r>
        <w:rPr>
          <w:rFonts w:asciiTheme="minorHAnsi" w:hAnsiTheme="minorHAnsi" w:eastAsiaTheme="minorEastAsia" w:cstheme="minorBidi"/>
          <w:kern w:val="2"/>
          <w:sz w:val="21"/>
          <w:szCs w:val="22"/>
          <w14:ligatures w14:val="standardContextual"/>
        </w:rPr>
        <w:tab/>
      </w:r>
      <w:r>
        <w:rPr>
          <w:rStyle w:val="15"/>
          <w:rFonts w:cs="Times New Roman"/>
        </w:rPr>
        <w:t>范</w:t>
      </w:r>
      <w:r>
        <w:rPr>
          <w:rStyle w:val="15"/>
        </w:rPr>
        <w:t>围</w:t>
      </w:r>
      <w:r>
        <w:tab/>
      </w:r>
      <w:r>
        <w:rPr>
          <w:rFonts w:hint="eastAsia"/>
          <w:lang w:val="en-US" w:eastAsia="zh-CN"/>
        </w:rPr>
        <w:t>1</w:t>
      </w:r>
      <w:r>
        <w:fldChar w:fldCharType="end"/>
      </w:r>
    </w:p>
    <w:p>
      <w:pPr>
        <w:pStyle w:val="7"/>
        <w:tabs>
          <w:tab w:val="left" w:pos="420"/>
        </w:tabs>
        <w:spacing w:line="594" w:lineRule="exact"/>
        <w:jc w:val="center"/>
        <w:rPr>
          <w:rFonts w:asciiTheme="minorHAnsi" w:hAnsiTheme="minorHAnsi" w:eastAsiaTheme="minorEastAsia" w:cstheme="minorBidi"/>
          <w:kern w:val="2"/>
          <w:sz w:val="21"/>
          <w:szCs w:val="22"/>
          <w14:ligatures w14:val="standardContextual"/>
        </w:rPr>
      </w:pPr>
      <w:r>
        <w:fldChar w:fldCharType="begin"/>
      </w:r>
      <w:r>
        <w:instrText xml:space="preserve"> HYPERLINK \l "_Toc169788270" </w:instrText>
      </w:r>
      <w:r>
        <w:fldChar w:fldCharType="separate"/>
      </w:r>
      <w:r>
        <w:rPr>
          <w:rStyle w:val="15"/>
          <w:rFonts w:cs="Times New Roman"/>
        </w:rPr>
        <w:t>2</w:t>
      </w:r>
      <w:r>
        <w:rPr>
          <w:rFonts w:asciiTheme="minorHAnsi" w:hAnsiTheme="minorHAnsi" w:eastAsiaTheme="minorEastAsia" w:cstheme="minorBidi"/>
          <w:kern w:val="2"/>
          <w:sz w:val="21"/>
          <w:szCs w:val="22"/>
          <w14:ligatures w14:val="standardContextual"/>
        </w:rPr>
        <w:tab/>
      </w:r>
      <w:r>
        <w:rPr>
          <w:rStyle w:val="15"/>
          <w:rFonts w:cs="Times New Roman"/>
        </w:rPr>
        <w:t>引用文件</w:t>
      </w:r>
      <w:r>
        <w:tab/>
      </w:r>
      <w:r>
        <w:rPr>
          <w:rFonts w:hint="eastAsia"/>
          <w:lang w:val="en-US" w:eastAsia="zh-CN"/>
        </w:rPr>
        <w:t>1</w:t>
      </w:r>
      <w:r>
        <w:fldChar w:fldCharType="end"/>
      </w:r>
    </w:p>
    <w:p>
      <w:pPr>
        <w:pStyle w:val="7"/>
        <w:tabs>
          <w:tab w:val="left" w:pos="420"/>
        </w:tabs>
        <w:spacing w:line="594" w:lineRule="exact"/>
        <w:jc w:val="center"/>
        <w:rPr>
          <w:rFonts w:asciiTheme="minorHAnsi" w:hAnsiTheme="minorHAnsi" w:eastAsiaTheme="minorEastAsia" w:cstheme="minorBidi"/>
          <w:kern w:val="2"/>
          <w:sz w:val="21"/>
          <w:szCs w:val="22"/>
          <w14:ligatures w14:val="standardContextual"/>
        </w:rPr>
      </w:pPr>
      <w:r>
        <w:fldChar w:fldCharType="begin"/>
      </w:r>
      <w:r>
        <w:instrText xml:space="preserve"> HYPERLINK \l "_Toc169788271" </w:instrText>
      </w:r>
      <w:r>
        <w:fldChar w:fldCharType="separate"/>
      </w:r>
      <w:r>
        <w:rPr>
          <w:rStyle w:val="15"/>
          <w:rFonts w:cs="Times New Roman"/>
        </w:rPr>
        <w:t>3</w:t>
      </w:r>
      <w:r>
        <w:rPr>
          <w:rFonts w:asciiTheme="minorHAnsi" w:hAnsiTheme="minorHAnsi" w:eastAsiaTheme="minorEastAsia" w:cstheme="minorBidi"/>
          <w:kern w:val="2"/>
          <w:sz w:val="21"/>
          <w:szCs w:val="22"/>
          <w14:ligatures w14:val="standardContextual"/>
        </w:rPr>
        <w:tab/>
      </w:r>
      <w:r>
        <w:rPr>
          <w:rStyle w:val="15"/>
          <w:rFonts w:cs="Times New Roman"/>
        </w:rPr>
        <w:t>术语</w:t>
      </w:r>
      <w:r>
        <w:tab/>
      </w:r>
      <w:r>
        <w:rPr>
          <w:rFonts w:hint="eastAsia"/>
          <w:lang w:val="en-US" w:eastAsia="zh-CN"/>
        </w:rPr>
        <w:t>1</w:t>
      </w:r>
      <w:r>
        <w:fldChar w:fldCharType="end"/>
      </w:r>
    </w:p>
    <w:p>
      <w:pPr>
        <w:pStyle w:val="7"/>
        <w:tabs>
          <w:tab w:val="left" w:pos="420"/>
        </w:tabs>
        <w:spacing w:line="594" w:lineRule="exact"/>
        <w:jc w:val="center"/>
        <w:rPr>
          <w:rFonts w:asciiTheme="minorHAnsi" w:hAnsiTheme="minorHAnsi" w:eastAsiaTheme="minorEastAsia" w:cstheme="minorBidi"/>
          <w:kern w:val="2"/>
          <w:sz w:val="21"/>
          <w:szCs w:val="22"/>
          <w14:ligatures w14:val="standardContextual"/>
        </w:rPr>
      </w:pPr>
      <w:r>
        <w:fldChar w:fldCharType="begin"/>
      </w:r>
      <w:r>
        <w:instrText xml:space="preserve"> HYPERLINK \l "_Toc169788272" </w:instrText>
      </w:r>
      <w:r>
        <w:fldChar w:fldCharType="separate"/>
      </w:r>
      <w:r>
        <w:rPr>
          <w:rStyle w:val="15"/>
          <w:rFonts w:cs="Times New Roman"/>
        </w:rPr>
        <w:t>4</w:t>
      </w:r>
      <w:r>
        <w:rPr>
          <w:rFonts w:asciiTheme="minorHAnsi" w:hAnsiTheme="minorHAnsi" w:eastAsiaTheme="minorEastAsia" w:cstheme="minorBidi"/>
          <w:kern w:val="2"/>
          <w:sz w:val="21"/>
          <w:szCs w:val="22"/>
          <w14:ligatures w14:val="standardContextual"/>
        </w:rPr>
        <w:tab/>
      </w:r>
      <w:r>
        <w:rPr>
          <w:rStyle w:val="15"/>
          <w:rFonts w:cs="Times New Roman"/>
        </w:rPr>
        <w:t>概述</w:t>
      </w:r>
      <w:r>
        <w:tab/>
      </w:r>
      <w:r>
        <w:rPr>
          <w:rFonts w:hint="eastAsia"/>
          <w:lang w:val="en-US" w:eastAsia="zh-CN"/>
        </w:rPr>
        <w:t>1</w:t>
      </w:r>
      <w:r>
        <w:fldChar w:fldCharType="end"/>
      </w:r>
    </w:p>
    <w:p>
      <w:pPr>
        <w:pStyle w:val="7"/>
        <w:spacing w:line="594" w:lineRule="exact"/>
        <w:jc w:val="center"/>
        <w:rPr>
          <w:rFonts w:asciiTheme="minorHAnsi" w:hAnsiTheme="minorHAnsi" w:eastAsiaTheme="minorEastAsia" w:cstheme="minorBidi"/>
          <w:kern w:val="2"/>
          <w:sz w:val="21"/>
          <w:szCs w:val="22"/>
          <w14:ligatures w14:val="standardContextual"/>
        </w:rPr>
      </w:pPr>
      <w:r>
        <w:fldChar w:fldCharType="begin"/>
      </w:r>
      <w:r>
        <w:instrText xml:space="preserve"> HYPERLINK \l "_Toc169788273" </w:instrText>
      </w:r>
      <w:r>
        <w:fldChar w:fldCharType="separate"/>
      </w:r>
      <w:r>
        <w:rPr>
          <w:rStyle w:val="15"/>
          <w:rFonts w:cs="Times New Roman"/>
        </w:rPr>
        <w:t>5  计量特性</w:t>
      </w:r>
      <w:r>
        <w:tab/>
      </w:r>
      <w:r>
        <w:rPr>
          <w:rFonts w:hint="eastAsia"/>
          <w:lang w:val="en-US" w:eastAsia="zh-CN"/>
        </w:rPr>
        <w:t>1</w:t>
      </w:r>
      <w:r>
        <w:fldChar w:fldCharType="end"/>
      </w:r>
    </w:p>
    <w:p>
      <w:pPr>
        <w:pStyle w:val="7"/>
        <w:spacing w:line="594" w:lineRule="exact"/>
        <w:jc w:val="center"/>
        <w:rPr>
          <w:rFonts w:asciiTheme="minorHAnsi" w:hAnsiTheme="minorHAnsi" w:eastAsiaTheme="minorEastAsia" w:cstheme="minorBidi"/>
          <w:kern w:val="2"/>
          <w:sz w:val="21"/>
          <w:szCs w:val="22"/>
          <w14:ligatures w14:val="standardContextual"/>
        </w:rPr>
      </w:pPr>
      <w:r>
        <w:fldChar w:fldCharType="begin"/>
      </w:r>
      <w:r>
        <w:instrText xml:space="preserve"> HYPERLINK \l "_Toc169788274" </w:instrText>
      </w:r>
      <w:r>
        <w:fldChar w:fldCharType="separate"/>
      </w:r>
      <w:r>
        <w:rPr>
          <w:rStyle w:val="15"/>
          <w:rFonts w:cs="Times New Roman"/>
        </w:rPr>
        <w:t>6  校准条件</w:t>
      </w:r>
      <w:r>
        <w:tab/>
      </w:r>
      <w:r>
        <w:rPr>
          <w:rFonts w:hint="eastAsia"/>
          <w:lang w:val="en-US" w:eastAsia="zh-CN"/>
        </w:rPr>
        <w:t>2</w:t>
      </w:r>
      <w:r>
        <w:fldChar w:fldCharType="end"/>
      </w:r>
    </w:p>
    <w:p>
      <w:pPr>
        <w:pStyle w:val="7"/>
        <w:spacing w:line="594" w:lineRule="exact"/>
        <w:jc w:val="center"/>
        <w:rPr>
          <w:rFonts w:asciiTheme="minorHAnsi" w:hAnsiTheme="minorHAnsi" w:eastAsiaTheme="minorEastAsia" w:cstheme="minorBidi"/>
          <w:kern w:val="2"/>
          <w:sz w:val="21"/>
          <w:szCs w:val="22"/>
          <w14:ligatures w14:val="standardContextual"/>
        </w:rPr>
      </w:pPr>
      <w:r>
        <w:fldChar w:fldCharType="begin"/>
      </w:r>
      <w:r>
        <w:instrText xml:space="preserve"> HYPERLINK \l "_Toc169788275" </w:instrText>
      </w:r>
      <w:r>
        <w:fldChar w:fldCharType="separate"/>
      </w:r>
      <w:r>
        <w:rPr>
          <w:rStyle w:val="15"/>
          <w:rFonts w:cs="Times New Roman"/>
        </w:rPr>
        <w:t>7  校准项目和校准方法</w:t>
      </w:r>
      <w:r>
        <w:tab/>
      </w:r>
      <w:r>
        <w:rPr>
          <w:rFonts w:hint="eastAsia"/>
          <w:lang w:val="en-US" w:eastAsia="zh-CN"/>
        </w:rPr>
        <w:t>2</w:t>
      </w:r>
      <w:r>
        <w:fldChar w:fldCharType="end"/>
      </w:r>
    </w:p>
    <w:p>
      <w:pPr>
        <w:pStyle w:val="7"/>
        <w:spacing w:line="594" w:lineRule="exact"/>
        <w:jc w:val="center"/>
        <w:rPr>
          <w:rFonts w:asciiTheme="minorHAnsi" w:hAnsiTheme="minorHAnsi" w:eastAsiaTheme="minorEastAsia" w:cstheme="minorBidi"/>
          <w:kern w:val="2"/>
          <w:sz w:val="21"/>
          <w:szCs w:val="22"/>
          <w14:ligatures w14:val="standardContextual"/>
        </w:rPr>
      </w:pPr>
      <w:r>
        <w:fldChar w:fldCharType="begin"/>
      </w:r>
      <w:r>
        <w:instrText xml:space="preserve"> HYPERLINK \l "_Toc169788276" </w:instrText>
      </w:r>
      <w:r>
        <w:fldChar w:fldCharType="separate"/>
      </w:r>
      <w:r>
        <w:rPr>
          <w:rStyle w:val="15"/>
          <w:rFonts w:cs="Times New Roman"/>
        </w:rPr>
        <w:t>8  校准结果表达</w:t>
      </w:r>
      <w:r>
        <w:tab/>
      </w:r>
      <w:r>
        <w:rPr>
          <w:rFonts w:hint="eastAsia"/>
          <w:lang w:val="en-US" w:eastAsia="zh-CN"/>
        </w:rPr>
        <w:t>3</w:t>
      </w:r>
      <w:r>
        <w:fldChar w:fldCharType="end"/>
      </w:r>
    </w:p>
    <w:p>
      <w:pPr>
        <w:pStyle w:val="7"/>
        <w:spacing w:line="594" w:lineRule="exact"/>
        <w:jc w:val="center"/>
        <w:rPr>
          <w:rFonts w:asciiTheme="minorHAnsi" w:hAnsiTheme="minorHAnsi" w:eastAsiaTheme="minorEastAsia" w:cstheme="minorBidi"/>
          <w:kern w:val="2"/>
          <w:sz w:val="21"/>
          <w:szCs w:val="22"/>
          <w14:ligatures w14:val="standardContextual"/>
        </w:rPr>
      </w:pPr>
      <w:r>
        <w:fldChar w:fldCharType="begin"/>
      </w:r>
      <w:r>
        <w:instrText xml:space="preserve"> HYPERLINK \l "_Toc169788277" </w:instrText>
      </w:r>
      <w:r>
        <w:fldChar w:fldCharType="separate"/>
      </w:r>
      <w:r>
        <w:rPr>
          <w:rStyle w:val="15"/>
          <w:rFonts w:ascii="Times New Roman" w:hAnsi="Times New Roman" w:cs="Times New Roman"/>
        </w:rPr>
        <w:t>9</w:t>
      </w:r>
      <w:r>
        <w:rPr>
          <w:rStyle w:val="15"/>
          <w:rFonts w:cs="Times New Roman"/>
        </w:rPr>
        <w:t xml:space="preserve">  复校时间间隔</w:t>
      </w:r>
      <w:r>
        <w:tab/>
      </w:r>
      <w:r>
        <w:rPr>
          <w:rFonts w:hint="eastAsia"/>
          <w:lang w:val="en-US" w:eastAsia="zh-CN"/>
        </w:rPr>
        <w:t>4</w:t>
      </w:r>
      <w:r>
        <w:fldChar w:fldCharType="end"/>
      </w:r>
    </w:p>
    <w:p>
      <w:pPr>
        <w:pStyle w:val="7"/>
        <w:spacing w:line="594" w:lineRule="exact"/>
        <w:jc w:val="center"/>
        <w:rPr>
          <w:rFonts w:asciiTheme="minorHAnsi" w:hAnsiTheme="minorHAnsi" w:eastAsiaTheme="minorEastAsia" w:cstheme="minorBidi"/>
          <w:kern w:val="2"/>
          <w:sz w:val="21"/>
          <w:szCs w:val="22"/>
          <w14:ligatures w14:val="standardContextual"/>
        </w:rPr>
      </w:pPr>
      <w:r>
        <w:fldChar w:fldCharType="begin"/>
      </w:r>
      <w:r>
        <w:instrText xml:space="preserve"> HYPERLINK \l "_Toc169788278" </w:instrText>
      </w:r>
      <w:r>
        <w:fldChar w:fldCharType="separate"/>
      </w:r>
      <w:r>
        <w:rPr>
          <w:rStyle w:val="15"/>
          <w:rFonts w:cs="Times New Roman"/>
        </w:rPr>
        <w:t>附录A</w:t>
      </w:r>
      <w:r>
        <w:rPr>
          <w:rStyle w:val="15"/>
          <w:rFonts w:hint="eastAsia" w:cs="Times New Roman"/>
        </w:rPr>
        <w:t xml:space="preserve">  校准记录格式（推荐）</w:t>
      </w:r>
      <w:r>
        <w:tab/>
      </w:r>
      <w:r>
        <w:rPr>
          <w:rFonts w:hint="eastAsia"/>
          <w:lang w:val="en-US" w:eastAsia="zh-CN"/>
        </w:rPr>
        <w:t>5</w:t>
      </w:r>
      <w:r>
        <w:fldChar w:fldCharType="end"/>
      </w:r>
    </w:p>
    <w:p>
      <w:pPr>
        <w:pStyle w:val="7"/>
        <w:spacing w:line="594" w:lineRule="exact"/>
        <w:jc w:val="center"/>
        <w:rPr>
          <w:rFonts w:asciiTheme="minorHAnsi" w:hAnsiTheme="minorHAnsi" w:eastAsiaTheme="minorEastAsia" w:cstheme="minorBidi"/>
          <w:kern w:val="2"/>
          <w:sz w:val="21"/>
          <w:szCs w:val="22"/>
          <w14:ligatures w14:val="standardContextual"/>
        </w:rPr>
      </w:pPr>
      <w:r>
        <w:fldChar w:fldCharType="begin"/>
      </w:r>
      <w:r>
        <w:instrText xml:space="preserve"> HYPERLINK \l "_Toc169788279" </w:instrText>
      </w:r>
      <w:r>
        <w:fldChar w:fldCharType="separate"/>
      </w:r>
      <w:r>
        <w:rPr>
          <w:rStyle w:val="15"/>
          <w:rFonts w:cs="Times New Roman"/>
        </w:rPr>
        <w:t>附录B</w:t>
      </w:r>
      <w:r>
        <w:rPr>
          <w:rStyle w:val="15"/>
          <w:rFonts w:hint="eastAsia" w:cs="Times New Roman"/>
        </w:rPr>
        <w:t xml:space="preserve">  校准证书内页格式（推荐）</w:t>
      </w:r>
      <w:r>
        <w:tab/>
      </w:r>
      <w:r>
        <w:rPr>
          <w:rFonts w:hint="eastAsia"/>
          <w:lang w:val="en-US" w:eastAsia="zh-CN"/>
        </w:rPr>
        <w:t>6</w:t>
      </w:r>
      <w:r>
        <w:fldChar w:fldCharType="end"/>
      </w:r>
    </w:p>
    <w:p>
      <w:pPr>
        <w:pStyle w:val="7"/>
        <w:spacing w:line="594" w:lineRule="exact"/>
        <w:jc w:val="center"/>
        <w:rPr>
          <w:rFonts w:asciiTheme="minorHAnsi" w:hAnsiTheme="minorHAnsi" w:eastAsiaTheme="minorEastAsia" w:cstheme="minorBidi"/>
          <w:kern w:val="2"/>
          <w:sz w:val="21"/>
          <w:szCs w:val="22"/>
          <w14:ligatures w14:val="standardContextual"/>
        </w:rPr>
      </w:pPr>
      <w:r>
        <w:fldChar w:fldCharType="begin"/>
      </w:r>
      <w:r>
        <w:instrText xml:space="preserve"> HYPERLINK \l "_Toc169788280" </w:instrText>
      </w:r>
      <w:r>
        <w:fldChar w:fldCharType="separate"/>
      </w:r>
      <w:r>
        <w:rPr>
          <w:rStyle w:val="15"/>
          <w:rFonts w:cs="Times New Roman"/>
        </w:rPr>
        <w:t>附录C</w:t>
      </w:r>
      <w:r>
        <w:rPr>
          <w:rStyle w:val="15"/>
          <w:rFonts w:hint="eastAsia" w:cs="Times New Roman"/>
        </w:rPr>
        <w:t xml:space="preserve">  </w:t>
      </w:r>
      <w:r>
        <w:rPr>
          <w:rStyle w:val="15"/>
          <w:rFonts w:hint="eastAsia" w:cs="Times New Roman"/>
          <w:lang w:val="en-US" w:eastAsia="zh-CN"/>
        </w:rPr>
        <w:t>内插</w:t>
      </w:r>
      <w:r>
        <w:rPr>
          <w:rStyle w:val="15"/>
          <w:rFonts w:hint="eastAsia" w:cs="Times New Roman"/>
        </w:rPr>
        <w:t>误差的不确定度评定示例</w:t>
      </w:r>
      <w:r>
        <w:tab/>
      </w:r>
      <w:r>
        <w:rPr>
          <w:rFonts w:hint="eastAsia"/>
          <w:lang w:val="en-US" w:eastAsia="zh-CN"/>
        </w:rPr>
        <w:t>7</w:t>
      </w:r>
      <w:r>
        <w:fldChar w:fldCharType="end"/>
      </w:r>
    </w:p>
    <w:p>
      <w:r>
        <w:fldChar w:fldCharType="end"/>
      </w:r>
    </w:p>
    <w:p>
      <w:pPr>
        <w:widowControl/>
        <w:jc w:val="left"/>
        <w:sectPr>
          <w:footerReference r:id="rId8" w:type="default"/>
          <w:footerReference r:id="rId9" w:type="even"/>
          <w:pgSz w:w="11906" w:h="16838"/>
          <w:pgMar w:top="1134" w:right="1134" w:bottom="1134" w:left="1134" w:header="851" w:footer="992" w:gutter="0"/>
          <w:pgBorders>
            <w:top w:val="none" w:sz="0" w:space="0"/>
            <w:left w:val="none" w:sz="0" w:space="0"/>
            <w:bottom w:val="none" w:sz="0" w:space="0"/>
            <w:right w:val="none" w:sz="0" w:space="0"/>
          </w:pgBorders>
          <w:pgNumType w:fmt="upperRoman" w:start="1"/>
          <w:cols w:space="425" w:num="1"/>
          <w:docGrid w:linePitch="326" w:charSpace="0"/>
        </w:sectPr>
      </w:pPr>
      <w:bookmarkStart w:id="10" w:name="_Toc511807125"/>
      <w:bookmarkStart w:id="11" w:name="_Toc511806822"/>
      <w:r>
        <w:br w:type="page"/>
      </w:r>
      <w:bookmarkStart w:id="12" w:name="_Toc12289641"/>
    </w:p>
    <w:p>
      <w:pPr>
        <w:pStyle w:val="2"/>
        <w:spacing w:before="120"/>
        <w:jc w:val="center"/>
        <w:rPr>
          <w:sz w:val="44"/>
        </w:rPr>
      </w:pPr>
      <w:bookmarkStart w:id="13" w:name="_Toc169788268"/>
      <w:r>
        <w:rPr>
          <w:rFonts w:hint="eastAsia"/>
          <w:sz w:val="44"/>
        </w:rPr>
        <w:t>引   言</w:t>
      </w:r>
      <w:bookmarkEnd w:id="9"/>
      <w:bookmarkEnd w:id="10"/>
      <w:bookmarkEnd w:id="11"/>
      <w:bookmarkEnd w:id="12"/>
      <w:bookmarkEnd w:id="13"/>
    </w:p>
    <w:p>
      <w:pPr>
        <w:spacing w:line="594" w:lineRule="exact"/>
        <w:ind w:firstLine="480" w:firstLineChars="200"/>
        <w:rPr>
          <w:rFonts w:cs="Times New Roman" w:asciiTheme="minorEastAsia" w:hAnsiTheme="minorEastAsia"/>
          <w:color w:val="000000"/>
          <w:sz w:val="24"/>
          <w:szCs w:val="24"/>
        </w:rPr>
      </w:pPr>
      <w:r>
        <w:rPr>
          <w:rFonts w:cs="Times New Roman" w:asciiTheme="minorEastAsia" w:hAnsiTheme="minorEastAsia"/>
          <w:color w:val="000000"/>
          <w:sz w:val="24"/>
          <w:szCs w:val="24"/>
        </w:rPr>
        <w:t>JJF 1071《国家计量校准规范编写规则》</w:t>
      </w:r>
      <w:r>
        <w:rPr>
          <w:rFonts w:hint="eastAsia" w:cs="Times New Roman" w:asciiTheme="minorEastAsia" w:hAnsiTheme="minorEastAsia"/>
          <w:color w:val="000000"/>
          <w:sz w:val="24"/>
          <w:szCs w:val="24"/>
        </w:rPr>
        <w:t>、</w:t>
      </w:r>
      <w:r>
        <w:rPr>
          <w:rFonts w:cs="Times New Roman" w:asciiTheme="minorEastAsia" w:hAnsiTheme="minorEastAsia"/>
          <w:color w:val="000000"/>
          <w:sz w:val="24"/>
          <w:szCs w:val="24"/>
        </w:rPr>
        <w:t>JJF 1001《通用计量术语及定义》和JJF 1</w:t>
      </w:r>
      <w:r>
        <w:rPr>
          <w:rFonts w:cs="Times New Roman" w:asciiTheme="minorEastAsia" w:hAnsiTheme="minorEastAsia"/>
          <w:color w:val="000000" w:themeColor="text1"/>
          <w:sz w:val="24"/>
          <w:szCs w:val="24"/>
          <w14:textFill>
            <w14:solidFill>
              <w14:schemeClr w14:val="tx1"/>
            </w14:solidFill>
          </w14:textFill>
        </w:rPr>
        <w:t>059</w:t>
      </w:r>
      <w:r>
        <w:rPr>
          <w:rFonts w:hint="eastAsia" w:cs="Times New Roman" w:asciiTheme="minorEastAsia" w:hAnsiTheme="minorEastAsia"/>
          <w:color w:val="000000" w:themeColor="text1"/>
          <w:sz w:val="24"/>
          <w:szCs w:val="24"/>
          <w14:textFill>
            <w14:solidFill>
              <w14:schemeClr w14:val="tx1"/>
            </w14:solidFill>
          </w14:textFill>
        </w:rPr>
        <w:t>.1</w:t>
      </w:r>
      <w:r>
        <w:rPr>
          <w:rFonts w:cs="Times New Roman" w:asciiTheme="minorEastAsia" w:hAnsiTheme="minorEastAsia"/>
          <w:color w:val="000000" w:themeColor="text1"/>
          <w:sz w:val="24"/>
          <w:szCs w:val="24"/>
          <w14:textFill>
            <w14:solidFill>
              <w14:schemeClr w14:val="tx1"/>
            </w14:solidFill>
          </w14:textFill>
        </w:rPr>
        <w:t>《测量</w:t>
      </w:r>
      <w:r>
        <w:rPr>
          <w:rFonts w:cs="Times New Roman" w:asciiTheme="minorEastAsia" w:hAnsiTheme="minorEastAsia"/>
          <w:color w:val="000000"/>
          <w:sz w:val="24"/>
          <w:szCs w:val="24"/>
        </w:rPr>
        <w:t>不确定度评定与表示》</w:t>
      </w:r>
      <w:r>
        <w:rPr>
          <w:rFonts w:hint="eastAsia" w:cs="Times New Roman" w:asciiTheme="minorEastAsia" w:hAnsiTheme="minorEastAsia"/>
          <w:color w:val="000000"/>
          <w:sz w:val="24"/>
          <w:szCs w:val="24"/>
        </w:rPr>
        <w:t>共同构成支撑本校准规范制定工作的基础性系列规范</w:t>
      </w:r>
      <w:r>
        <w:rPr>
          <w:rFonts w:cs="Times New Roman" w:asciiTheme="minorEastAsia" w:hAnsiTheme="minorEastAsia"/>
          <w:color w:val="000000"/>
          <w:sz w:val="24"/>
          <w:szCs w:val="24"/>
        </w:rPr>
        <w:t>。</w:t>
      </w:r>
    </w:p>
    <w:p>
      <w:pPr>
        <w:spacing w:line="594" w:lineRule="exact"/>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 xml:space="preserve">本规范在技术方面主要参考了JJG </w:t>
      </w:r>
      <w:r>
        <w:rPr>
          <w:rFonts w:hint="eastAsia" w:cs="Times New Roman" w:asciiTheme="minorEastAsia" w:hAnsiTheme="minorEastAsia"/>
          <w:color w:val="000000"/>
          <w:sz w:val="24"/>
          <w:szCs w:val="24"/>
          <w:lang w:val="en-US" w:eastAsia="zh-CN"/>
        </w:rPr>
        <w:t>621</w:t>
      </w:r>
      <w:r>
        <w:rPr>
          <w:rFonts w:hint="eastAsia" w:cs="Times New Roman" w:asciiTheme="minorEastAsia" w:hAnsiTheme="minorEastAsia"/>
          <w:color w:val="000000"/>
          <w:sz w:val="24"/>
          <w:szCs w:val="24"/>
        </w:rPr>
        <w:t>-</w:t>
      </w:r>
      <w:r>
        <w:rPr>
          <w:rFonts w:hint="eastAsia" w:cs="Times New Roman" w:asciiTheme="minorEastAsia" w:hAnsiTheme="minorEastAsia"/>
          <w:color w:val="000000"/>
          <w:sz w:val="24"/>
          <w:szCs w:val="24"/>
          <w:lang w:val="en-US" w:eastAsia="zh-CN"/>
        </w:rPr>
        <w:t>2012</w:t>
      </w:r>
      <w:r>
        <w:rPr>
          <w:rFonts w:hint="eastAsia" w:cs="Times New Roman" w:asciiTheme="minorEastAsia" w:hAnsiTheme="minorEastAsia"/>
          <w:color w:val="000000"/>
          <w:sz w:val="24"/>
          <w:szCs w:val="24"/>
        </w:rPr>
        <w:t>《</w:t>
      </w:r>
      <w:r>
        <w:rPr>
          <w:rFonts w:hint="eastAsia" w:eastAsiaTheme="minorEastAsia"/>
          <w:color w:val="000000" w:themeColor="text1"/>
          <w:sz w:val="24"/>
          <w:lang w:val="en-US" w:eastAsia="zh-CN"/>
          <w14:textFill>
            <w14:solidFill>
              <w14:schemeClr w14:val="tx1"/>
            </w14:solidFill>
          </w14:textFill>
        </w:rPr>
        <w:t>液压千斤顶</w:t>
      </w:r>
      <w:r>
        <w:rPr>
          <w:rFonts w:eastAsiaTheme="minorEastAsia"/>
          <w:color w:val="000000" w:themeColor="text1"/>
          <w:sz w:val="24"/>
          <w14:textFill>
            <w14:solidFill>
              <w14:schemeClr w14:val="tx1"/>
            </w14:solidFill>
          </w14:textFill>
        </w:rPr>
        <w:t>》</w:t>
      </w:r>
      <w:r>
        <w:rPr>
          <w:rFonts w:hint="eastAsia" w:cs="Times New Roman" w:asciiTheme="minorEastAsia" w:hAnsiTheme="minorEastAsia"/>
          <w:color w:val="000000"/>
          <w:sz w:val="24"/>
          <w:szCs w:val="24"/>
        </w:rPr>
        <w:t>。</w:t>
      </w:r>
    </w:p>
    <w:p>
      <w:pPr>
        <w:autoSpaceDE w:val="0"/>
        <w:autoSpaceDN w:val="0"/>
        <w:adjustRightInd w:val="0"/>
        <w:spacing w:line="594" w:lineRule="exact"/>
        <w:ind w:firstLine="480" w:firstLineChars="200"/>
        <w:jc w:val="left"/>
        <w:rPr>
          <w:rFonts w:asciiTheme="minorEastAsia" w:hAnsiTheme="minorEastAsia"/>
          <w:sz w:val="24"/>
          <w:szCs w:val="24"/>
        </w:rPr>
      </w:pPr>
      <w:r>
        <w:rPr>
          <w:rFonts w:hint="eastAsia" w:asciiTheme="minorEastAsia" w:hAnsiTheme="minorEastAsia"/>
          <w:color w:val="000000"/>
          <w:sz w:val="24"/>
          <w:szCs w:val="24"/>
        </w:rPr>
        <w:t>本规范为首次制定。</w:t>
      </w: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autoSpaceDE w:val="0"/>
        <w:autoSpaceDN w:val="0"/>
        <w:adjustRightInd w:val="0"/>
        <w:jc w:val="both"/>
        <w:rPr>
          <w:rFonts w:ascii="黑体" w:eastAsia="黑体" w:cs="黑体"/>
          <w:kern w:val="0"/>
          <w:sz w:val="32"/>
          <w:szCs w:val="32"/>
        </w:rPr>
      </w:pPr>
    </w:p>
    <w:p>
      <w:pPr>
        <w:ind w:firstLine="640"/>
        <w:rPr>
          <w:rFonts w:ascii="黑体" w:eastAsia="黑体" w:cs="黑体"/>
          <w:sz w:val="32"/>
          <w:szCs w:val="32"/>
        </w:rPr>
      </w:pPr>
    </w:p>
    <w:p>
      <w:pPr>
        <w:ind w:firstLine="640"/>
        <w:rPr>
          <w:rFonts w:ascii="黑体" w:eastAsia="黑体" w:cs="黑体"/>
          <w:sz w:val="32"/>
          <w:szCs w:val="32"/>
        </w:rPr>
      </w:pPr>
    </w:p>
    <w:p>
      <w:pPr>
        <w:ind w:firstLine="640"/>
        <w:rPr>
          <w:rFonts w:ascii="黑体" w:eastAsia="黑体" w:cs="黑体"/>
          <w:sz w:val="32"/>
          <w:szCs w:val="32"/>
        </w:rPr>
        <w:sectPr>
          <w:footerReference r:id="rId10" w:type="default"/>
          <w:footerReference r:id="rId11" w:type="even"/>
          <w:pgSz w:w="11906" w:h="16838"/>
          <w:pgMar w:top="1134" w:right="1134" w:bottom="1134" w:left="1134" w:header="851" w:footer="992" w:gutter="0"/>
          <w:pgBorders>
            <w:top w:val="none" w:sz="0" w:space="0"/>
            <w:left w:val="none" w:sz="0" w:space="0"/>
            <w:bottom w:val="none" w:sz="0" w:space="0"/>
            <w:right w:val="none" w:sz="0" w:space="0"/>
          </w:pgBorders>
          <w:pgNumType w:fmt="upperRoman" w:start="2"/>
          <w:cols w:space="425" w:num="1"/>
          <w:docGrid w:linePitch="326" w:charSpace="0"/>
        </w:sectPr>
      </w:pPr>
    </w:p>
    <w:p>
      <w:pPr>
        <w:ind w:firstLine="640"/>
        <w:rPr>
          <w:rFonts w:ascii="黑体" w:eastAsia="黑体" w:cs="黑体"/>
          <w:sz w:val="32"/>
          <w:szCs w:val="32"/>
        </w:rPr>
      </w:pPr>
    </w:p>
    <w:p>
      <w:pPr>
        <w:ind w:firstLine="640"/>
        <w:rPr>
          <w:rFonts w:ascii="黑体" w:eastAsia="黑体" w:cs="黑体"/>
          <w:sz w:val="32"/>
          <w:szCs w:val="32"/>
        </w:rPr>
        <w:sectPr>
          <w:footerReference r:id="rId12" w:type="default"/>
          <w:footerReference r:id="rId13" w:type="even"/>
          <w:pgSz w:w="11906" w:h="16838"/>
          <w:pgMar w:top="1134" w:right="1134" w:bottom="1134" w:left="1134" w:header="851" w:footer="992" w:gutter="0"/>
          <w:pgBorders>
            <w:top w:val="none" w:sz="0" w:space="0"/>
            <w:left w:val="none" w:sz="0" w:space="0"/>
            <w:bottom w:val="none" w:sz="0" w:space="0"/>
            <w:right w:val="none" w:sz="0" w:space="0"/>
          </w:pgBorders>
          <w:pgNumType w:fmt="decimal" w:start="1"/>
          <w:cols w:space="425" w:num="1"/>
          <w:docGrid w:linePitch="326" w:charSpace="0"/>
        </w:sectPr>
      </w:pPr>
    </w:p>
    <w:p>
      <w:pPr>
        <w:pStyle w:val="9"/>
        <w:spacing w:beforeLines="100" w:after="240" w:afterLines="100" w:line="594" w:lineRule="exact"/>
        <w:ind w:firstLine="640"/>
        <w:outlineLvl w:val="9"/>
        <w:rPr>
          <w:b w:val="0"/>
        </w:rPr>
      </w:pPr>
      <w:bookmarkStart w:id="14" w:name="_Toc496642769"/>
      <w:bookmarkStart w:id="15" w:name="_Toc4390182"/>
      <w:bookmarkStart w:id="16" w:name="_Toc511806823"/>
      <w:bookmarkStart w:id="17" w:name="_Toc4388673"/>
      <w:bookmarkStart w:id="18" w:name="_Toc511807126"/>
      <w:bookmarkStart w:id="19" w:name="_Toc4390097"/>
      <w:r>
        <w:rPr>
          <w:rFonts w:hint="eastAsia" w:ascii="黑体" w:hAnsi="黑体"/>
          <w:b w:val="0"/>
          <w:lang w:val="en-US" w:eastAsia="zh-CN"/>
        </w:rPr>
        <w:t>卡套预装机</w:t>
      </w:r>
      <w:r>
        <w:rPr>
          <w:rFonts w:hint="eastAsia"/>
          <w:b w:val="0"/>
        </w:rPr>
        <w:t>校准规范</w:t>
      </w:r>
      <w:bookmarkEnd w:id="14"/>
      <w:bookmarkEnd w:id="15"/>
      <w:bookmarkEnd w:id="16"/>
      <w:bookmarkEnd w:id="17"/>
      <w:bookmarkEnd w:id="18"/>
      <w:bookmarkEnd w:id="19"/>
    </w:p>
    <w:p>
      <w:pPr>
        <w:pStyle w:val="2"/>
        <w:numPr>
          <w:ilvl w:val="0"/>
          <w:numId w:val="1"/>
        </w:numPr>
        <w:tabs>
          <w:tab w:val="left" w:pos="284"/>
          <w:tab w:val="left" w:pos="426"/>
        </w:tabs>
        <w:spacing w:before="120"/>
      </w:pPr>
      <w:bookmarkStart w:id="20" w:name="_Toc169788269"/>
      <w:bookmarkStart w:id="21" w:name="_Toc511806824"/>
      <w:bookmarkStart w:id="22" w:name="_Toc511807127"/>
      <w:bookmarkStart w:id="23" w:name="_Toc496642770"/>
      <w:r>
        <w:rPr>
          <w:rFonts w:cs="Times New Roman"/>
        </w:rPr>
        <w:t>范</w:t>
      </w:r>
      <w:r>
        <w:rPr>
          <w:rFonts w:hint="eastAsia"/>
        </w:rPr>
        <w:t>围</w:t>
      </w:r>
      <w:bookmarkEnd w:id="20"/>
      <w:bookmarkEnd w:id="21"/>
      <w:bookmarkEnd w:id="22"/>
      <w:bookmarkEnd w:id="23"/>
    </w:p>
    <w:p>
      <w:pPr>
        <w:spacing w:line="360" w:lineRule="auto"/>
        <w:ind w:firstLine="480" w:firstLineChars="200"/>
        <w:rPr>
          <w:rFonts w:ascii="宋体" w:hAnsi="宋体" w:eastAsia="宋体" w:cs="宋体"/>
          <w:kern w:val="0"/>
          <w:sz w:val="24"/>
          <w:szCs w:val="24"/>
        </w:rPr>
      </w:pPr>
      <w:r>
        <w:rPr>
          <w:rFonts w:eastAsiaTheme="minorEastAsia"/>
          <w:color w:val="000000" w:themeColor="text1"/>
          <w:sz w:val="24"/>
          <w14:textFill>
            <w14:solidFill>
              <w14:schemeClr w14:val="tx1"/>
            </w14:solidFill>
          </w14:textFill>
        </w:rPr>
        <w:t>本规范适用于</w:t>
      </w:r>
      <w:r>
        <w:rPr>
          <w:rFonts w:hint="eastAsia" w:eastAsiaTheme="minorEastAsia"/>
          <w:color w:val="000000" w:themeColor="text1"/>
          <w:sz w:val="24"/>
          <w:lang w:val="en-US" w:eastAsia="zh-CN"/>
          <w14:textFill>
            <w14:solidFill>
              <w14:schemeClr w14:val="tx1"/>
            </w14:solidFill>
          </w14:textFill>
        </w:rPr>
        <w:t>电动</w:t>
      </w:r>
      <w:r>
        <w:rPr>
          <w:rFonts w:hint="eastAsia"/>
          <w:color w:val="000000" w:themeColor="text1"/>
          <w:sz w:val="24"/>
          <w:lang w:val="en-US" w:eastAsia="zh-CN"/>
          <w14:textFill>
            <w14:solidFill>
              <w14:schemeClr w14:val="tx1"/>
            </w14:solidFill>
          </w14:textFill>
        </w:rPr>
        <w:t>式</w:t>
      </w:r>
      <w:r>
        <w:rPr>
          <w:rFonts w:hint="eastAsia" w:eastAsiaTheme="minorEastAsia"/>
          <w:color w:val="000000" w:themeColor="text1"/>
          <w:sz w:val="24"/>
          <w:lang w:val="en-US" w:eastAsia="zh-CN"/>
          <w14:textFill>
            <w14:solidFill>
              <w14:schemeClr w14:val="tx1"/>
            </w14:solidFill>
          </w14:textFill>
        </w:rPr>
        <w:t>液压卡套预装机</w:t>
      </w:r>
      <w:r>
        <w:rPr>
          <w:rFonts w:hint="eastAsia"/>
          <w:color w:val="000000" w:themeColor="text1"/>
          <w:sz w:val="24"/>
          <w:lang w:val="en-US" w:eastAsia="zh-CN"/>
          <w14:textFill>
            <w14:solidFill>
              <w14:schemeClr w14:val="tx1"/>
            </w14:solidFill>
          </w14:textFill>
        </w:rPr>
        <w:t>和手动式</w:t>
      </w:r>
      <w:r>
        <w:rPr>
          <w:rFonts w:hint="eastAsia" w:eastAsiaTheme="minorEastAsia"/>
          <w:color w:val="000000" w:themeColor="text1"/>
          <w:sz w:val="24"/>
          <w:lang w:val="en-US" w:eastAsia="zh-CN"/>
          <w14:textFill>
            <w14:solidFill>
              <w14:schemeClr w14:val="tx1"/>
            </w14:solidFill>
          </w14:textFill>
        </w:rPr>
        <w:t>液压卡套预装机</w:t>
      </w:r>
      <w:r>
        <w:rPr>
          <w:rFonts w:eastAsiaTheme="minorEastAsia"/>
          <w:color w:val="000000" w:themeColor="text1"/>
          <w:sz w:val="24"/>
          <w14:textFill>
            <w14:solidFill>
              <w14:schemeClr w14:val="tx1"/>
            </w14:solidFill>
          </w14:textFill>
        </w:rPr>
        <w:t>的校准</w:t>
      </w:r>
      <w:r>
        <w:rPr>
          <w:rFonts w:hint="eastAsia" w:ascii="宋体" w:hAnsi="宋体" w:eastAsia="宋体" w:cs="宋体"/>
          <w:kern w:val="0"/>
          <w:sz w:val="24"/>
          <w:szCs w:val="24"/>
        </w:rPr>
        <w:t>。</w:t>
      </w:r>
    </w:p>
    <w:p>
      <w:pPr>
        <w:pStyle w:val="2"/>
        <w:numPr>
          <w:ilvl w:val="0"/>
          <w:numId w:val="1"/>
        </w:numPr>
        <w:spacing w:before="120"/>
        <w:rPr>
          <w:rFonts w:cs="Times New Roman"/>
        </w:rPr>
      </w:pPr>
      <w:bookmarkStart w:id="24" w:name="_Toc511807128"/>
      <w:bookmarkStart w:id="25" w:name="_Toc496642771"/>
      <w:bookmarkStart w:id="26" w:name="_Toc511806825"/>
      <w:bookmarkStart w:id="27" w:name="_Toc169788270"/>
      <w:r>
        <w:rPr>
          <w:rFonts w:cs="Times New Roman"/>
        </w:rPr>
        <w:t>引用</w:t>
      </w:r>
      <w:r>
        <w:rPr>
          <w:rFonts w:hint="eastAsia" w:cs="Times New Roman"/>
        </w:rPr>
        <w:t>文</w:t>
      </w:r>
      <w:bookmarkEnd w:id="24"/>
      <w:bookmarkEnd w:id="25"/>
      <w:bookmarkEnd w:id="26"/>
      <w:r>
        <w:rPr>
          <w:rFonts w:hint="eastAsia" w:cs="Times New Roman"/>
        </w:rPr>
        <w:t>件</w:t>
      </w:r>
      <w:bookmarkEnd w:id="27"/>
    </w:p>
    <w:p>
      <w:pPr>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本规范引用了下列文件：</w:t>
      </w:r>
    </w:p>
    <w:p>
      <w:pPr>
        <w:spacing w:line="360" w:lineRule="auto"/>
        <w:ind w:firstLine="480" w:firstLineChars="200"/>
        <w:rPr>
          <w:rFonts w:eastAsiaTheme="minorEastAsia"/>
          <w:color w:val="000000" w:themeColor="text1"/>
          <w:sz w:val="24"/>
          <w14:textFill>
            <w14:solidFill>
              <w14:schemeClr w14:val="tx1"/>
            </w14:solidFill>
          </w14:textFill>
        </w:rPr>
      </w:pPr>
      <w:bookmarkStart w:id="28" w:name="OLE_LINK10"/>
      <w:r>
        <w:rPr>
          <w:rFonts w:hint="eastAsia" w:asciiTheme="minorEastAsia" w:hAnsiTheme="minorEastAsia" w:eastAsiaTheme="minorEastAsia" w:cstheme="minorEastAsia"/>
          <w:color w:val="000000" w:themeColor="text1"/>
          <w:sz w:val="24"/>
          <w14:textFill>
            <w14:solidFill>
              <w14:schemeClr w14:val="tx1"/>
            </w14:solidFill>
          </w14:textFill>
        </w:rPr>
        <w:t xml:space="preserve">JJG </w:t>
      </w:r>
      <w:r>
        <w:rPr>
          <w:rFonts w:hint="eastAsia" w:asciiTheme="minorEastAsia" w:hAnsiTheme="minorEastAsia" w:eastAsiaTheme="minorEastAsia" w:cstheme="minorEastAsia"/>
          <w:color w:val="000000" w:themeColor="text1"/>
          <w:sz w:val="24"/>
          <w:lang w:val="en-US" w:eastAsia="zh-CN"/>
          <w14:textFill>
            <w14:solidFill>
              <w14:schemeClr w14:val="tx1"/>
            </w14:solidFill>
          </w14:textFill>
        </w:rPr>
        <w:t>621</w:t>
      </w:r>
      <w:r>
        <w:rPr>
          <w:rFonts w:hint="eastAsia" w:asciiTheme="minorEastAsia" w:hAnsiTheme="minorEastAsia" w:eastAsiaTheme="minorEastAsia" w:cstheme="minorEastAsia"/>
          <w:color w:val="000000" w:themeColor="text1"/>
          <w:sz w:val="24"/>
          <w14:textFill>
            <w14:solidFill>
              <w14:schemeClr w14:val="tx1"/>
            </w14:solidFill>
          </w14:textFill>
        </w:rPr>
        <w:t>-</w:t>
      </w:r>
      <w:r>
        <w:rPr>
          <w:rFonts w:hint="eastAsia" w:asciiTheme="minorEastAsia" w:hAnsiTheme="minorEastAsia" w:eastAsiaTheme="minorEastAsia" w:cstheme="minorEastAsia"/>
          <w:color w:val="000000" w:themeColor="text1"/>
          <w:sz w:val="24"/>
          <w:lang w:val="en-US" w:eastAsia="zh-CN"/>
          <w14:textFill>
            <w14:solidFill>
              <w14:schemeClr w14:val="tx1"/>
            </w14:solidFill>
          </w14:textFill>
        </w:rPr>
        <w:t xml:space="preserve">2012 </w:t>
      </w:r>
      <w:r>
        <w:rPr>
          <w:rFonts w:hint="eastAsia" w:eastAsiaTheme="minorEastAsia"/>
          <w:color w:val="000000" w:themeColor="text1"/>
          <w:sz w:val="24"/>
          <w:lang w:val="en-US" w:eastAsia="zh-CN"/>
          <w14:textFill>
            <w14:solidFill>
              <w14:schemeClr w14:val="tx1"/>
            </w14:solidFill>
          </w14:textFill>
        </w:rPr>
        <w:t>液压千斤顶</w:t>
      </w:r>
    </w:p>
    <w:p>
      <w:pPr>
        <w:spacing w:line="360" w:lineRule="auto"/>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GB/T 3764-2008 卡套</w:t>
      </w:r>
    </w:p>
    <w:p>
      <w:pPr>
        <w:spacing w:line="360" w:lineRule="auto"/>
        <w:ind w:firstLine="480" w:firstLineChars="200"/>
        <w:rPr>
          <w:rFonts w:eastAsia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GB/T 3765-2008 卡套式管接头技术条件</w:t>
      </w:r>
    </w:p>
    <w:bookmarkEnd w:id="28"/>
    <w:p>
      <w:pPr>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凡是注日期的引用文件，仅注日期的版本适用于本规范；凡是不注日期的引用文件，其最新版本（包括所有的修改单）适用于本规范。</w:t>
      </w:r>
    </w:p>
    <w:p>
      <w:pPr>
        <w:pStyle w:val="2"/>
        <w:numPr>
          <w:ilvl w:val="0"/>
          <w:numId w:val="1"/>
        </w:numPr>
        <w:spacing w:before="120"/>
        <w:rPr>
          <w:rFonts w:cs="Times New Roman"/>
        </w:rPr>
      </w:pPr>
      <w:bookmarkStart w:id="29" w:name="_Toc169788271"/>
      <w:r>
        <w:rPr>
          <w:rFonts w:cs="Times New Roman"/>
        </w:rPr>
        <w:t>术语</w:t>
      </w:r>
      <w:bookmarkEnd w:id="29"/>
    </w:p>
    <w:p>
      <w:pPr>
        <w:spacing w:line="360" w:lineRule="auto"/>
        <w:rPr>
          <w:rFonts w:hint="default" w:ascii="宋体" w:hAnsi="宋体" w:eastAsia="宋体" w:cs="宋体"/>
          <w:b/>
          <w:bCs/>
          <w:color w:val="000000"/>
          <w:kern w:val="0"/>
          <w:sz w:val="24"/>
          <w:szCs w:val="24"/>
          <w:lang w:val="en-US" w:eastAsia="zh-CN"/>
        </w:rPr>
      </w:pPr>
      <w:r>
        <w:rPr>
          <w:rFonts w:hint="eastAsia" w:ascii="宋体" w:hAnsi="宋体" w:eastAsia="宋体" w:cs="宋体"/>
          <w:color w:val="000000"/>
          <w:kern w:val="0"/>
          <w:sz w:val="24"/>
          <w:szCs w:val="24"/>
        </w:rPr>
        <w:t xml:space="preserve">3.1  </w:t>
      </w:r>
      <w:r>
        <w:rPr>
          <w:rFonts w:hint="eastAsia" w:ascii="宋体" w:hAnsi="宋体" w:eastAsia="宋体" w:cs="宋体"/>
          <w:color w:val="000000"/>
          <w:kern w:val="0"/>
          <w:sz w:val="24"/>
          <w:szCs w:val="24"/>
          <w:lang w:val="en-US" w:eastAsia="zh-CN"/>
        </w:rPr>
        <w:t xml:space="preserve">负载效率  </w:t>
      </w:r>
      <w:r>
        <w:rPr>
          <w:rFonts w:hint="eastAsia" w:ascii="宋体" w:hAnsi="宋体" w:eastAsia="宋体" w:cs="宋体"/>
          <w:b/>
          <w:bCs/>
          <w:color w:val="000000"/>
          <w:kern w:val="0"/>
          <w:sz w:val="24"/>
          <w:szCs w:val="24"/>
          <w:lang w:val="en-US" w:eastAsia="zh-CN"/>
        </w:rPr>
        <w:t>load  efficiency</w:t>
      </w:r>
    </w:p>
    <w:p>
      <w:pPr>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卡套预装机输出力值与理论力值之比</w:t>
      </w:r>
      <w:r>
        <w:rPr>
          <w:rFonts w:hint="eastAsia" w:ascii="宋体" w:hAnsi="宋体" w:eastAsia="宋体" w:cs="宋体"/>
          <w:color w:val="000000"/>
          <w:kern w:val="0"/>
          <w:sz w:val="24"/>
          <w:szCs w:val="24"/>
        </w:rPr>
        <w:t>。</w:t>
      </w:r>
    </w:p>
    <w:p>
      <w:pPr>
        <w:spacing w:line="360" w:lineRule="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xml:space="preserve">3.2  </w:t>
      </w:r>
      <w:r>
        <w:rPr>
          <w:rFonts w:hint="eastAsia" w:ascii="宋体" w:hAnsi="宋体" w:eastAsia="宋体" w:cs="宋体"/>
          <w:color w:val="000000"/>
          <w:kern w:val="0"/>
          <w:sz w:val="24"/>
          <w:szCs w:val="24"/>
          <w:lang w:val="en-US" w:eastAsia="zh-CN"/>
        </w:rPr>
        <w:t xml:space="preserve">校准方程  </w:t>
      </w:r>
      <w:r>
        <w:rPr>
          <w:rFonts w:hint="eastAsia" w:ascii="宋体" w:hAnsi="宋体" w:eastAsia="宋体" w:cs="宋体"/>
          <w:b/>
          <w:bCs/>
          <w:color w:val="000000"/>
          <w:kern w:val="0"/>
          <w:sz w:val="24"/>
          <w:szCs w:val="24"/>
          <w:lang w:val="en-US" w:eastAsia="zh-CN"/>
        </w:rPr>
        <w:t>calibration equation</w:t>
      </w:r>
    </w:p>
    <w:p>
      <w:pPr>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为使卡套预装机能在预定的力值范围内连续使用，根据有限次数的定度数据建立的卡套预装机压力仪表示值与施加的力值之间的关系</w:t>
      </w:r>
      <w:r>
        <w:rPr>
          <w:rFonts w:hint="eastAsia" w:ascii="宋体" w:hAnsi="宋体" w:eastAsia="宋体" w:cs="宋体"/>
          <w:color w:val="000000"/>
          <w:kern w:val="0"/>
          <w:sz w:val="24"/>
          <w:szCs w:val="24"/>
        </w:rPr>
        <w:t>。</w:t>
      </w:r>
    </w:p>
    <w:p>
      <w:pPr>
        <w:pStyle w:val="2"/>
        <w:numPr>
          <w:ilvl w:val="0"/>
          <w:numId w:val="1"/>
        </w:numPr>
        <w:spacing w:before="120"/>
        <w:rPr>
          <w:rFonts w:cs="Times New Roman"/>
        </w:rPr>
      </w:pPr>
      <w:bookmarkStart w:id="30" w:name="_Toc511807131"/>
      <w:bookmarkStart w:id="31" w:name="_Toc169788272"/>
      <w:bookmarkStart w:id="32" w:name="_Toc496642775"/>
      <w:bookmarkStart w:id="33" w:name="_Toc511806828"/>
      <w:r>
        <w:rPr>
          <w:rFonts w:hint="eastAsia" w:cs="Times New Roman"/>
        </w:rPr>
        <w:t>概述</w:t>
      </w:r>
      <w:bookmarkEnd w:id="30"/>
      <w:bookmarkEnd w:id="31"/>
      <w:bookmarkEnd w:id="32"/>
      <w:bookmarkEnd w:id="33"/>
    </w:p>
    <w:p>
      <w:pPr>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卡套预装机</w:t>
      </w:r>
      <w:r>
        <w:rPr>
          <w:rFonts w:hint="eastAsia" w:ascii="宋体" w:hAnsi="宋体" w:eastAsia="宋体" w:cs="宋体"/>
          <w:color w:val="000000"/>
          <w:kern w:val="0"/>
          <w:sz w:val="24"/>
          <w:szCs w:val="24"/>
        </w:rPr>
        <w:t>是用来</w:t>
      </w:r>
      <w:r>
        <w:rPr>
          <w:rFonts w:hint="eastAsia" w:ascii="宋体" w:hAnsi="宋体" w:eastAsia="宋体" w:cs="宋体"/>
          <w:color w:val="000000"/>
          <w:kern w:val="0"/>
          <w:sz w:val="24"/>
          <w:szCs w:val="24"/>
          <w:lang w:val="en-US" w:eastAsia="zh-CN"/>
        </w:rPr>
        <w:t>将卡套预装到卡套管上专用液压安装设备</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可通过设定其压力仪表示值对输出的力值进行调节</w:t>
      </w:r>
      <w:r>
        <w:rPr>
          <w:rFonts w:hint="eastAsia" w:ascii="宋体" w:hAnsi="宋体" w:eastAsia="宋体" w:cs="宋体"/>
          <w:color w:val="000000"/>
          <w:kern w:val="0"/>
          <w:sz w:val="24"/>
          <w:szCs w:val="24"/>
        </w:rPr>
        <w:t>。</w:t>
      </w:r>
    </w:p>
    <w:p>
      <w:pPr>
        <w:spacing w:line="360" w:lineRule="auto"/>
        <w:ind w:firstLine="480" w:firstLineChars="200"/>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卡套预装机的组成：</w:t>
      </w:r>
      <w:r>
        <w:rPr>
          <w:rFonts w:hint="eastAsia" w:ascii="宋体" w:hAnsi="宋体" w:eastAsia="宋体" w:cs="宋体"/>
          <w:color w:val="000000"/>
          <w:kern w:val="0"/>
          <w:sz w:val="24"/>
          <w:szCs w:val="24"/>
        </w:rPr>
        <w:t>由</w:t>
      </w:r>
      <w:r>
        <w:rPr>
          <w:rFonts w:hint="eastAsia" w:ascii="宋体" w:hAnsi="宋体" w:eastAsia="宋体" w:cs="宋体"/>
          <w:color w:val="000000"/>
          <w:kern w:val="0"/>
          <w:sz w:val="24"/>
          <w:szCs w:val="24"/>
          <w:lang w:val="en-US" w:eastAsia="zh-CN"/>
        </w:rPr>
        <w:t>液压缸</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油路、油泵、压力控制系统和控制指示器等组成</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其通过液压原理进行工作，压力控制系统按照设定的压力值，通过油泵对管路内液压油进行增压，并作用于液压缸中的活塞面上，输出相应的力值。</w:t>
      </w:r>
      <w:bookmarkStart w:id="34" w:name="_Toc511807132"/>
      <w:bookmarkStart w:id="35" w:name="_Toc169788273"/>
      <w:bookmarkStart w:id="36" w:name="_Toc496642776"/>
      <w:bookmarkStart w:id="37" w:name="_Toc511806829"/>
    </w:p>
    <w:p>
      <w:pPr>
        <w:pStyle w:val="2"/>
        <w:spacing w:before="120"/>
        <w:rPr>
          <w:rFonts w:hint="eastAsia" w:cs="Times New Roman"/>
        </w:rPr>
      </w:pPr>
      <w:r>
        <w:rPr>
          <w:rFonts w:cs="Times New Roman"/>
        </w:rPr>
        <w:t>5  计</w:t>
      </w:r>
      <w:r>
        <w:rPr>
          <w:rFonts w:hint="eastAsia" w:cs="Times New Roman"/>
        </w:rPr>
        <w:t>量特性</w:t>
      </w:r>
      <w:bookmarkEnd w:id="34"/>
      <w:bookmarkEnd w:id="35"/>
      <w:bookmarkEnd w:id="36"/>
      <w:bookmarkEnd w:id="37"/>
    </w:p>
    <w:tbl>
      <w:tblPr>
        <w:tblStyle w:val="11"/>
        <w:tblpPr w:leftFromText="180" w:rightFromText="180" w:vertAnchor="page" w:horzAnchor="page" w:tblpX="3535" w:tblpY="138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9"/>
        <w:gridCol w:w="2050"/>
        <w:gridCol w:w="2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2049"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cstheme="minorEastAsia"/>
                <w:vertAlign w:val="baseline"/>
                <w:lang w:val="en-US" w:eastAsia="zh-CN"/>
              </w:rPr>
              <w:t>示值</w:t>
            </w:r>
            <w:r>
              <w:rPr>
                <w:rFonts w:hint="eastAsia" w:asciiTheme="minorEastAsia" w:hAnsiTheme="minorEastAsia" w:eastAsiaTheme="minorEastAsia" w:cstheme="minorEastAsia"/>
                <w:vertAlign w:val="baseline"/>
                <w:lang w:val="en-US" w:eastAsia="zh-CN"/>
              </w:rPr>
              <w:t>重复性</w:t>
            </w:r>
            <w:r>
              <w:rPr>
                <w:rFonts w:hint="eastAsia" w:asciiTheme="minorEastAsia" w:hAnsiTheme="minorEastAsia" w:eastAsiaTheme="minorEastAsia" w:cstheme="minorEastAsia"/>
                <w:i/>
                <w:iCs/>
                <w:vertAlign w:val="baseline"/>
                <w:lang w:val="en-US" w:eastAsia="zh-CN"/>
              </w:rPr>
              <w:t>R</w:t>
            </w:r>
          </w:p>
        </w:tc>
        <w:tc>
          <w:tcPr>
            <w:tcW w:w="2050"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内插误差</w:t>
            </w:r>
            <w:r>
              <w:rPr>
                <w:rFonts w:hint="eastAsia" w:asciiTheme="minorEastAsia" w:hAnsiTheme="minorEastAsia" w:eastAsiaTheme="minorEastAsia" w:cstheme="minorEastAsia"/>
                <w:i/>
                <w:iCs/>
                <w:vertAlign w:val="baseline"/>
                <w:lang w:val="en-US" w:eastAsia="zh-CN"/>
              </w:rPr>
              <w:t>I</w:t>
            </w:r>
          </w:p>
        </w:tc>
        <w:tc>
          <w:tcPr>
            <w:tcW w:w="2050"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负载效率</w:t>
            </w:r>
            <w:r>
              <w:rPr>
                <w:rFonts w:hint="eastAsia" w:asciiTheme="minorEastAsia" w:hAnsiTheme="minorEastAsia" w:eastAsiaTheme="minorEastAsia" w:cstheme="minorEastAsia"/>
                <w:i/>
                <w:iCs/>
                <w:vertAlign w:val="baseline"/>
                <w:lang w:val="en-US" w:eastAsia="zh-CN"/>
              </w:rPr>
              <w:t>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2049" w:type="dxa"/>
            <w:vAlign w:val="center"/>
          </w:tcPr>
          <w:p>
            <w:pPr>
              <w:jc w:val="center"/>
              <w:rPr>
                <w:rFonts w:hint="default" w:eastAsiaTheme="minorEastAsia"/>
                <w:vertAlign w:val="baseline"/>
                <w:lang w:val="en-US" w:eastAsia="zh-CN"/>
              </w:rPr>
            </w:pPr>
            <w:r>
              <w:rPr>
                <w:rFonts w:hint="eastAsia"/>
                <w:vertAlign w:val="baseline"/>
                <w:lang w:val="en-US" w:eastAsia="zh-CN"/>
              </w:rPr>
              <w:t>±3%</w:t>
            </w:r>
          </w:p>
        </w:tc>
        <w:tc>
          <w:tcPr>
            <w:tcW w:w="2050" w:type="dxa"/>
            <w:vAlign w:val="center"/>
          </w:tcPr>
          <w:p>
            <w:pPr>
              <w:jc w:val="center"/>
              <w:rPr>
                <w:vertAlign w:val="baseline"/>
              </w:rPr>
            </w:pPr>
            <w:r>
              <w:rPr>
                <w:rFonts w:hint="eastAsia"/>
                <w:vertAlign w:val="baseline"/>
                <w:lang w:val="en-US" w:eastAsia="zh-CN"/>
              </w:rPr>
              <w:t>±3%</w:t>
            </w:r>
          </w:p>
        </w:tc>
        <w:tc>
          <w:tcPr>
            <w:tcW w:w="2050" w:type="dxa"/>
            <w:vAlign w:val="center"/>
          </w:tcPr>
          <w:p>
            <w:pPr>
              <w:jc w:val="center"/>
              <w:rPr>
                <w:rFonts w:hint="default" w:eastAsiaTheme="minorEastAsia"/>
                <w:vertAlign w:val="baseline"/>
                <w:lang w:val="en-US" w:eastAsia="zh-CN"/>
              </w:rPr>
            </w:pPr>
            <w:r>
              <w:rPr>
                <w:rFonts w:hint="eastAsia"/>
                <w:vertAlign w:val="baseline"/>
                <w:lang w:val="en-US" w:eastAsia="zh-CN"/>
              </w:rPr>
              <w:t>≥95%</w:t>
            </w:r>
          </w:p>
        </w:tc>
      </w:tr>
    </w:tbl>
    <w:p>
      <w:pPr>
        <w:jc w:val="center"/>
      </w:pPr>
    </w:p>
    <w:p>
      <w:pPr>
        <w:pStyle w:val="2"/>
        <w:spacing w:before="120"/>
        <w:jc w:val="center"/>
        <w:rPr>
          <w:rFonts w:hint="eastAsia" w:cs="Times New Roman"/>
        </w:rPr>
      </w:pPr>
      <w:bookmarkStart w:id="38" w:name="_Toc169788274"/>
      <w:bookmarkStart w:id="39" w:name="_Toc496642785"/>
      <w:bookmarkStart w:id="40" w:name="_Toc511807140"/>
      <w:bookmarkStart w:id="41" w:name="_Toc511806837"/>
    </w:p>
    <w:p>
      <w:pPr>
        <w:pStyle w:val="2"/>
        <w:spacing w:before="120"/>
        <w:jc w:val="center"/>
        <w:rPr>
          <w:rFonts w:hint="eastAsia" w:cs="Times New Roman"/>
        </w:rPr>
      </w:pPr>
    </w:p>
    <w:p>
      <w:pPr>
        <w:pStyle w:val="2"/>
        <w:spacing w:before="120"/>
        <w:rPr>
          <w:rFonts w:hint="eastAsia" w:cs="Times New Roman"/>
        </w:rPr>
      </w:pPr>
    </w:p>
    <w:p>
      <w:pPr>
        <w:pStyle w:val="2"/>
        <w:spacing w:before="120"/>
        <w:rPr>
          <w:rFonts w:cs="Times New Roman"/>
        </w:rPr>
      </w:pPr>
      <w:r>
        <w:rPr>
          <w:rFonts w:hint="eastAsia" w:cs="Times New Roman"/>
        </w:rPr>
        <w:t xml:space="preserve">6  </w:t>
      </w:r>
      <w:r>
        <w:rPr>
          <w:rFonts w:cs="Times New Roman"/>
        </w:rPr>
        <w:t>校</w:t>
      </w:r>
      <w:r>
        <w:rPr>
          <w:rFonts w:hint="eastAsia" w:cs="Times New Roman"/>
        </w:rPr>
        <w:t>准条件</w:t>
      </w:r>
      <w:bookmarkEnd w:id="38"/>
      <w:bookmarkEnd w:id="39"/>
      <w:bookmarkEnd w:id="40"/>
      <w:bookmarkEnd w:id="41"/>
    </w:p>
    <w:p>
      <w:pPr>
        <w:spacing w:line="360" w:lineRule="auto"/>
        <w:rPr>
          <w:rFonts w:ascii="宋体" w:hAnsi="宋体" w:eastAsia="宋体" w:cs="宋体"/>
          <w:color w:val="000000"/>
          <w:kern w:val="0"/>
          <w:sz w:val="24"/>
          <w:szCs w:val="24"/>
        </w:rPr>
      </w:pPr>
      <w:r>
        <w:rPr>
          <w:rFonts w:hint="eastAsia" w:ascii="宋体" w:hAnsi="宋体" w:eastAsia="宋体" w:cs="宋体"/>
          <w:color w:val="000000"/>
          <w:kern w:val="0"/>
          <w:sz w:val="24"/>
          <w:szCs w:val="24"/>
        </w:rPr>
        <w:t>6.1  环境条件</w:t>
      </w:r>
    </w:p>
    <w:p>
      <w:pPr>
        <w:spacing w:line="360" w:lineRule="auto"/>
        <w:rPr>
          <w:rFonts w:ascii="宋体" w:hAnsi="宋体" w:eastAsia="宋体" w:cs="宋体"/>
          <w:color w:val="000000"/>
          <w:kern w:val="0"/>
          <w:sz w:val="24"/>
          <w:szCs w:val="24"/>
        </w:rPr>
      </w:pPr>
      <w:r>
        <w:rPr>
          <w:rFonts w:hint="eastAsia" w:ascii="宋体" w:hAnsi="宋体" w:eastAsia="宋体" w:cs="宋体"/>
          <w:color w:val="000000"/>
          <w:kern w:val="0"/>
          <w:sz w:val="24"/>
          <w:szCs w:val="24"/>
        </w:rPr>
        <w:t>6.1.1  环境温度：（</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35</w:t>
      </w:r>
      <w:r>
        <w:rPr>
          <w:rFonts w:hint="eastAsia" w:ascii="宋体" w:hAnsi="宋体" w:eastAsia="宋体" w:cs="宋体"/>
          <w:color w:val="000000"/>
          <w:kern w:val="0"/>
          <w:sz w:val="24"/>
          <w:szCs w:val="24"/>
        </w:rPr>
        <w:t>）℃</w:t>
      </w:r>
    </w:p>
    <w:p>
      <w:pPr>
        <w:spacing w:line="360" w:lineRule="auto"/>
        <w:rPr>
          <w:rFonts w:ascii="宋体" w:hAnsi="宋体" w:eastAsia="宋体" w:cs="宋体"/>
          <w:color w:val="000000"/>
          <w:kern w:val="0"/>
          <w:sz w:val="24"/>
          <w:szCs w:val="24"/>
        </w:rPr>
      </w:pPr>
      <w:r>
        <w:rPr>
          <w:rFonts w:hint="eastAsia" w:ascii="宋体" w:hAnsi="宋体" w:eastAsia="宋体" w:cs="宋体"/>
          <w:color w:val="000000"/>
          <w:kern w:val="0"/>
          <w:sz w:val="24"/>
          <w:szCs w:val="24"/>
        </w:rPr>
        <w:t>6.1.2  相对湿度：不大于85%</w:t>
      </w:r>
    </w:p>
    <w:p>
      <w:pPr>
        <w:spacing w:line="360" w:lineRule="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xml:space="preserve">6.2  </w:t>
      </w:r>
      <w:r>
        <w:rPr>
          <w:rFonts w:hint="eastAsia" w:ascii="宋体" w:hAnsi="宋体" w:eastAsia="宋体" w:cs="宋体"/>
          <w:color w:val="000000"/>
          <w:kern w:val="0"/>
          <w:sz w:val="24"/>
          <w:szCs w:val="24"/>
          <w:lang w:val="en-US" w:eastAsia="zh-CN"/>
        </w:rPr>
        <w:t>校准用计量器具</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xml:space="preserve">6.2.1  </w:t>
      </w:r>
      <w:r>
        <w:rPr>
          <w:rFonts w:hint="eastAsia" w:ascii="宋体" w:hAnsi="宋体" w:eastAsia="宋体" w:cs="宋体"/>
          <w:color w:val="000000"/>
          <w:kern w:val="0"/>
          <w:sz w:val="24"/>
          <w:szCs w:val="24"/>
          <w:lang w:val="en-US" w:eastAsia="zh-CN"/>
        </w:rPr>
        <w:t>标准测力仪（以下简称测力仪）</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准确度等级不低于0.3级，测力仪的力值上限应与卡套预装机的额定输出力值相适应。</w:t>
      </w:r>
    </w:p>
    <w:p>
      <w:pPr>
        <w:spacing w:line="360" w:lineRule="auto"/>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6.2.2  </w:t>
      </w:r>
      <w:r>
        <w:rPr>
          <w:rFonts w:hint="eastAsia" w:ascii="宋体" w:hAnsi="宋体" w:eastAsia="宋体" w:cs="宋体"/>
          <w:color w:val="000000"/>
          <w:kern w:val="0"/>
          <w:sz w:val="24"/>
          <w:szCs w:val="24"/>
          <w:lang w:val="en-US" w:eastAsia="zh-CN"/>
        </w:rPr>
        <w:t>校准工装</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具有足够刚度的反力架，其外形结构应与预装夹具安装槽相匹配，其结构在承受最大力值时应无明显变形</w:t>
      </w:r>
      <w:r>
        <w:rPr>
          <w:rFonts w:hint="eastAsia" w:ascii="宋体" w:hAnsi="宋体" w:eastAsia="宋体" w:cs="宋体"/>
          <w:color w:val="000000"/>
          <w:kern w:val="0"/>
          <w:sz w:val="24"/>
          <w:szCs w:val="24"/>
        </w:rPr>
        <w:t>。</w:t>
      </w:r>
    </w:p>
    <w:p>
      <w:pPr>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6.2.</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 xml:space="preserve">  游标卡尺：量程</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0～150</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mm，最小分度值0.02 mm。</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6.3 加力条件</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 xml:space="preserve">    1）测力仪的安装应保证其主轴线与液压顶杆的轴线相重合。</w:t>
      </w:r>
    </w:p>
    <w:p>
      <w:pPr>
        <w:spacing w:line="360" w:lineRule="auto"/>
        <w:ind w:firstLine="480" w:firstLineChars="200"/>
        <w:rPr>
          <w:rFonts w:cs="Times New Roman"/>
        </w:rPr>
      </w:pPr>
      <w:r>
        <w:rPr>
          <w:rFonts w:hint="eastAsia" w:ascii="宋体" w:hAnsi="宋体" w:eastAsia="宋体" w:cs="宋体"/>
          <w:color w:val="000000"/>
          <w:kern w:val="0"/>
          <w:sz w:val="24"/>
          <w:szCs w:val="24"/>
          <w:lang w:val="en-US" w:eastAsia="zh-CN"/>
        </w:rPr>
        <w:t>2）测力仪与液压顶杆的接触面平滑，不应有锈蚀、擦伤及杂物。</w:t>
      </w:r>
      <w:bookmarkStart w:id="42" w:name="_Toc496642788"/>
      <w:bookmarkStart w:id="43" w:name="_Toc511807146"/>
      <w:bookmarkStart w:id="44" w:name="_Toc169788275"/>
      <w:bookmarkStart w:id="45" w:name="_Toc511806843"/>
    </w:p>
    <w:p/>
    <w:bookmarkEnd w:id="42"/>
    <w:bookmarkEnd w:id="43"/>
    <w:bookmarkEnd w:id="44"/>
    <w:bookmarkEnd w:id="45"/>
    <w:p>
      <w:pPr>
        <w:pStyle w:val="2"/>
        <w:spacing w:beforeLines="0"/>
        <w:rPr>
          <w:rFonts w:cs="Times New Roman"/>
        </w:rPr>
      </w:pPr>
      <w:bookmarkStart w:id="46" w:name="_Toc496642791"/>
      <w:bookmarkStart w:id="47" w:name="_Toc169788276"/>
      <w:bookmarkStart w:id="48" w:name="_Toc511807156"/>
      <w:bookmarkStart w:id="49" w:name="_Toc511806853"/>
      <w:r>
        <w:rPr>
          <w:rFonts w:cs="Times New Roman"/>
        </w:rPr>
        <w:t>7  校准项</w:t>
      </w:r>
      <w:r>
        <w:rPr>
          <w:rFonts w:hint="eastAsia" w:cs="Times New Roman"/>
        </w:rPr>
        <w:t>目和校准方法</w:t>
      </w:r>
    </w:p>
    <w:p>
      <w:pPr>
        <w:spacing w:line="360" w:lineRule="auto"/>
        <w:jc w:val="both"/>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7.</w:t>
      </w:r>
      <w:r>
        <w:rPr>
          <w:rFonts w:hint="eastAsia" w:ascii="宋体" w:hAnsi="宋体" w:eastAsia="宋体" w:cs="宋体"/>
          <w:color w:val="000000"/>
          <w:kern w:val="0"/>
          <w:sz w:val="24"/>
          <w:szCs w:val="24"/>
          <w:lang w:val="en-US" w:eastAsia="zh-CN"/>
        </w:rPr>
        <w:t>1 校准前检查项目</w:t>
      </w:r>
    </w:p>
    <w:p>
      <w:pPr>
        <w:spacing w:line="360" w:lineRule="auto"/>
        <w:jc w:val="both"/>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7.1.1启动油压的测试</w:t>
      </w:r>
    </w:p>
    <w:p>
      <w:pPr>
        <w:spacing w:line="360" w:lineRule="auto"/>
        <w:ind w:firstLine="480" w:firstLineChars="200"/>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空载往复运行3次，目测检查设备无爬行，无跳动。</w:t>
      </w:r>
    </w:p>
    <w:p>
      <w:pPr>
        <w:spacing w:line="360" w:lineRule="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7.1.2 测力仪安装位置的确认</w:t>
      </w:r>
    </w:p>
    <w:p>
      <w:pPr>
        <w:spacing w:line="360" w:lineRule="auto"/>
        <w:ind w:firstLine="480"/>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利用卡尺测量出卡套预装机输出最大力值时液压头的位置，并结合校准工装的实际尺寸，将标准测力仪牢靠地安装在校准工装内合适的位置上。</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7.3示值重复性、负载效率、内插误差的校准</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7.3.1 启动油泵，施加最大力值两次。</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7.3.2 试验力施加应缓慢平稳，不得有冲击和超载。</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7.3.3 校准点从卡套预装机额定预设压力值的20%开始，按递增顺序逐点进行校准，至各校准点保持稳定后记录相应的进程示值，直至最大压力值。校准点应尽量均匀分布，一般不少于5点。</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7.3.4 进行7.3.3步骤3次。</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7.3.5 有关技术指标的计算方法</w:t>
      </w:r>
    </w:p>
    <w:p>
      <w:pPr>
        <w:spacing w:line="360" w:lineRule="auto"/>
        <w:ind w:firstLine="480" w:firstLineChars="200"/>
        <w:rPr>
          <w:rFonts w:hint="eastAsia" w:ascii="宋体" w:hAnsi="宋体" w:eastAsia="宋体" w:cs="宋体"/>
          <w:color w:val="000000"/>
          <w:kern w:val="0"/>
          <w:sz w:val="24"/>
          <w:szCs w:val="24"/>
          <w:lang w:val="en-US" w:eastAsia="zh-CN"/>
        </w:rPr>
      </w:pPr>
      <w:r>
        <w:rPr>
          <w:rFonts w:hint="eastAsia" w:ascii="宋体" w:hAnsi="宋体" w:eastAsia="宋体" w:cs="宋体"/>
          <w:sz w:val="24"/>
          <w:szCs w:val="24"/>
          <w:lang w:val="en-US" w:eastAsia="zh-CN"/>
        </w:rPr>
        <w:t>以卡套预装机指示器为依据，在测力仪上读数，按公式（1）、（2）、（3）</w:t>
      </w:r>
      <w:r>
        <w:rPr>
          <w:rFonts w:hint="eastAsia" w:ascii="宋体" w:hAnsi="宋体" w:eastAsia="宋体" w:cs="宋体"/>
          <w:color w:val="000000"/>
          <w:kern w:val="0"/>
          <w:sz w:val="24"/>
          <w:szCs w:val="24"/>
          <w:lang w:val="en-US" w:eastAsia="zh-CN"/>
        </w:rPr>
        <w:t>分别计算重复性</w:t>
      </w:r>
      <w:r>
        <w:rPr>
          <w:rFonts w:hint="eastAsia" w:ascii="宋体" w:hAnsi="宋体" w:eastAsia="宋体" w:cs="宋体"/>
          <w:i/>
          <w:iCs/>
          <w:color w:val="000000"/>
          <w:kern w:val="0"/>
          <w:sz w:val="24"/>
          <w:szCs w:val="24"/>
          <w:lang w:val="en-US" w:eastAsia="zh-CN"/>
        </w:rPr>
        <w:t>R</w:t>
      </w:r>
      <w:r>
        <w:rPr>
          <w:rFonts w:hint="eastAsia" w:ascii="宋体" w:hAnsi="宋体" w:eastAsia="宋体" w:cs="宋体"/>
          <w:color w:val="000000"/>
          <w:kern w:val="0"/>
          <w:sz w:val="24"/>
          <w:szCs w:val="24"/>
          <w:lang w:val="en-US" w:eastAsia="zh-CN"/>
        </w:rPr>
        <w:t>，负载效率</w:t>
      </w:r>
      <w:r>
        <w:rPr>
          <w:rFonts w:hint="eastAsia" w:ascii="宋体" w:hAnsi="宋体" w:eastAsia="宋体" w:cs="宋体"/>
          <w:i/>
          <w:iCs/>
          <w:color w:val="000000"/>
          <w:kern w:val="0"/>
          <w:sz w:val="24"/>
          <w:szCs w:val="24"/>
          <w:lang w:val="en-US" w:eastAsia="zh-CN"/>
        </w:rPr>
        <w:t>η</w:t>
      </w:r>
      <w:r>
        <w:rPr>
          <w:rFonts w:hint="eastAsia" w:ascii="宋体" w:hAnsi="宋体" w:eastAsia="宋体" w:cs="宋体"/>
          <w:color w:val="000000"/>
          <w:kern w:val="0"/>
          <w:sz w:val="24"/>
          <w:szCs w:val="24"/>
          <w:lang w:val="en-US" w:eastAsia="zh-CN"/>
        </w:rPr>
        <w:t>，和内插误差</w:t>
      </w:r>
      <w:r>
        <w:rPr>
          <w:rFonts w:hint="eastAsia" w:ascii="宋体" w:hAnsi="宋体" w:eastAsia="宋体" w:cs="宋体"/>
          <w:i/>
          <w:iCs/>
          <w:color w:val="000000"/>
          <w:kern w:val="0"/>
          <w:sz w:val="24"/>
          <w:szCs w:val="24"/>
          <w:lang w:val="en-US" w:eastAsia="zh-CN"/>
        </w:rPr>
        <w:t>I</w:t>
      </w:r>
      <w:r>
        <w:rPr>
          <w:rFonts w:hint="eastAsia" w:ascii="宋体" w:hAnsi="宋体" w:eastAsia="宋体" w:cs="宋体"/>
          <w:color w:val="000000"/>
          <w:kern w:val="0"/>
          <w:sz w:val="24"/>
          <w:szCs w:val="24"/>
          <w:lang w:val="en-US" w:eastAsia="zh-CN"/>
        </w:rPr>
        <w:t>。</w:t>
      </w:r>
    </w:p>
    <w:p>
      <w:pPr>
        <w:spacing w:line="360" w:lineRule="auto"/>
        <w:rPr>
          <w:rFonts w:hAnsi="Cambria Math" w:eastAsia="宋体" w:cs="宋体"/>
          <w:i w:val="0"/>
          <w:color w:val="000000"/>
          <w:kern w:val="0"/>
          <w:sz w:val="24"/>
          <w:szCs w:val="24"/>
        </w:rPr>
      </w:pPr>
    </w:p>
    <w:p>
      <w:pPr>
        <w:spacing w:line="360" w:lineRule="auto"/>
        <w:ind w:firstLine="3840" w:firstLineChars="1600"/>
        <w:rPr>
          <w:rFonts w:hint="eastAsia" w:hAnsi="Cambria Math" w:eastAsia="宋体" w:cs="宋体"/>
          <w:i w:val="0"/>
          <w:color w:val="000000"/>
          <w:kern w:val="0"/>
          <w:sz w:val="28"/>
          <w:szCs w:val="28"/>
          <w:lang w:val="en-US" w:eastAsia="zh-CN" w:bidi="ar-SA"/>
        </w:rPr>
      </w:pPr>
      <w:r>
        <w:rPr>
          <w:rFonts w:hint="eastAsia" w:hAnsi="Cambria Math" w:cs="宋体"/>
          <w:i w:val="0"/>
          <w:color w:val="000000"/>
          <w:kern w:val="0"/>
          <w:position w:val="-32"/>
          <w:sz w:val="24"/>
          <w:szCs w:val="24"/>
          <w:lang w:val="en-US" w:eastAsia="zh-CN"/>
        </w:rPr>
        <w:object>
          <v:shape id="_x0000_i1025" o:spt="75" type="#_x0000_t75" style="height:35pt;width:118pt;" o:ole="t" filled="f" o:preferrelative="t" stroked="f" coordsize="21600,21600">
            <v:path/>
            <v:fill on="f" focussize="0,0"/>
            <v:stroke on="f"/>
            <v:imagedata r:id="rId27" o:title=""/>
            <o:lock v:ext="edit" aspectratio="t"/>
            <w10:wrap type="none"/>
            <w10:anchorlock/>
          </v:shape>
          <o:OLEObject Type="Embed" ProgID="Equation.KSEE3" ShapeID="_x0000_i1025" DrawAspect="Content" ObjectID="_1468075725" r:id="rId26">
            <o:LockedField>false</o:LockedField>
          </o:OLEObject>
        </w:object>
      </w:r>
      <w:r>
        <w:rPr>
          <w:rFonts w:hint="eastAsia" w:hAnsi="Cambria Math" w:cs="宋体"/>
          <w:i w:val="0"/>
          <w:color w:val="000000"/>
          <w:kern w:val="0"/>
          <w:sz w:val="24"/>
          <w:szCs w:val="24"/>
          <w:lang w:val="en-US" w:eastAsia="zh-CN"/>
        </w:rPr>
        <w:t xml:space="preserve">              </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w:t>
      </w:r>
    </w:p>
    <w:p>
      <w:pPr>
        <w:spacing w:line="360" w:lineRule="auto"/>
        <w:ind w:firstLine="3360" w:firstLineChars="1200"/>
        <w:rPr>
          <w:rFonts w:hint="eastAsia" w:ascii="宋体" w:hAnsi="宋体" w:eastAsia="宋体" w:cs="宋体"/>
          <w:color w:val="000000"/>
          <w:kern w:val="0"/>
          <w:sz w:val="24"/>
          <w:szCs w:val="24"/>
        </w:rPr>
      </w:pPr>
      <w:r>
        <w:rPr>
          <w:rFonts w:hint="eastAsia" w:hAnsi="Cambria Math" w:cs="宋体"/>
          <w:i w:val="0"/>
          <w:color w:val="000000"/>
          <w:kern w:val="0"/>
          <w:sz w:val="28"/>
          <w:szCs w:val="28"/>
          <w:lang w:val="en-US" w:eastAsia="zh-CN" w:bidi="ar-SA"/>
        </w:rPr>
        <w:t xml:space="preserve">   </w:t>
      </w:r>
      <w:r>
        <w:rPr>
          <w:rFonts w:hint="eastAsia" w:hAnsi="Cambria Math" w:cs="宋体"/>
          <w:i w:val="0"/>
          <w:color w:val="000000"/>
          <w:kern w:val="0"/>
          <w:position w:val="-30"/>
          <w:sz w:val="24"/>
          <w:szCs w:val="24"/>
          <w:lang w:val="en-US" w:eastAsia="zh-CN"/>
        </w:rPr>
        <w:object>
          <v:shape id="_x0000_i1026" o:spt="75" type="#_x0000_t75" style="height:36pt;width:88pt;" o:ole="t" filled="f" o:preferrelative="t" stroked="f" coordsize="21600,21600">
            <v:path/>
            <v:fill on="f" focussize="0,0"/>
            <v:stroke on="f"/>
            <v:imagedata r:id="rId29" o:title=""/>
            <o:lock v:ext="edit" aspectratio="t"/>
            <w10:wrap type="none"/>
            <w10:anchorlock/>
          </v:shape>
          <o:OLEObject Type="Embed" ProgID="Equation.KSEE3" ShapeID="_x0000_i1026" DrawAspect="Content" ObjectID="_1468075726" r:id="rId28">
            <o:LockedField>false</o:LockedField>
          </o:OLEObject>
        </w:object>
      </w:r>
      <w:r>
        <w:rPr>
          <w:rFonts w:hint="eastAsia" w:hAnsi="Cambria Math" w:cs="宋体"/>
          <w:i w:val="0"/>
          <w:color w:val="000000"/>
          <w:kern w:val="0"/>
          <w:sz w:val="28"/>
          <w:szCs w:val="28"/>
          <w:lang w:val="en-US" w:eastAsia="zh-CN" w:bidi="ar-SA"/>
        </w:rPr>
        <w:t xml:space="preserve">                 </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w:t>
      </w:r>
    </w:p>
    <w:p>
      <w:pPr>
        <w:spacing w:line="360" w:lineRule="auto"/>
        <w:ind w:firstLine="3360" w:firstLineChars="1400"/>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 xml:space="preserve">   </w:t>
      </w:r>
      <w:r>
        <w:rPr>
          <w:rFonts w:hint="eastAsia" w:hAnsi="Cambria Math" w:cs="宋体"/>
          <w:i w:val="0"/>
          <w:color w:val="000000"/>
          <w:kern w:val="0"/>
          <w:position w:val="-30"/>
          <w:sz w:val="24"/>
          <w:szCs w:val="24"/>
          <w:lang w:val="en-US" w:eastAsia="zh-CN"/>
        </w:rPr>
        <w:object>
          <v:shape id="_x0000_i1027" o:spt="75" type="#_x0000_t75" style="height:34pt;width:98pt;" o:ole="t" filled="f" o:preferrelative="t" stroked="f" coordsize="21600,21600">
            <v:path/>
            <v:fill on="f" focussize="0,0"/>
            <v:stroke on="f"/>
            <v:imagedata r:id="rId31" o:title=""/>
            <o:lock v:ext="edit" aspectratio="t"/>
            <w10:wrap type="none"/>
            <w10:anchorlock/>
          </v:shape>
          <o:OLEObject Type="Embed" ProgID="Equation.KSEE3" ShapeID="_x0000_i1027" DrawAspect="Content" ObjectID="_1468075727" r:id="rId30">
            <o:LockedField>false</o:LockedField>
          </o:OLEObject>
        </w:object>
      </w:r>
      <w:r>
        <w:rPr>
          <w:rFonts w:hint="eastAsia" w:hAnsi="Cambria Math" w:cs="宋体"/>
          <w:i w:val="0"/>
          <w:color w:val="000000"/>
          <w:kern w:val="0"/>
          <w:sz w:val="24"/>
          <w:szCs w:val="24"/>
          <w:lang w:val="en-US" w:eastAsia="zh-CN"/>
        </w:rPr>
        <w:t xml:space="preserve">                   </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w:t>
      </w:r>
    </w:p>
    <w:p>
      <w:pPr>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式中：</w:t>
      </w:r>
    </w:p>
    <w:p>
      <w:pPr>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position w:val="-12"/>
          <w:sz w:val="24"/>
          <w:szCs w:val="24"/>
        </w:rPr>
        <w:object>
          <v:shape id="_x0000_i1028" o:spt="75" type="#_x0000_t75" style="height:18pt;width:26pt;" o:ole="t" filled="f" o:preferrelative="t" stroked="f" coordsize="21600,21600">
            <v:path/>
            <v:fill on="f" focussize="0,0"/>
            <v:stroke on="f"/>
            <v:imagedata r:id="rId33" o:title=""/>
            <o:lock v:ext="edit" aspectratio="t"/>
            <w10:wrap type="none"/>
            <w10:anchorlock/>
          </v:shape>
          <o:OLEObject Type="Embed" ProgID="Equation.KSEE3" ShapeID="_x0000_i1028" DrawAspect="Content" ObjectID="_1468075728" r:id="rId32">
            <o:LockedField>false</o:LockedField>
          </o:OLEObject>
        </w:objec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position w:val="-12"/>
          <w:sz w:val="24"/>
          <w:szCs w:val="24"/>
          <w:lang w:eastAsia="zh-CN"/>
        </w:rPr>
        <w:object>
          <v:shape id="_x0000_i1029" o:spt="75" type="#_x0000_t75" style="height:18pt;width:24.95pt;" o:ole="t" filled="f" o:preferrelative="t" stroked="f" coordsize="21600,21600">
            <v:path/>
            <v:fill on="f" focussize="0,0"/>
            <v:stroke on="f"/>
            <v:imagedata r:id="rId35" o:title=""/>
            <o:lock v:ext="edit" aspectratio="t"/>
            <w10:wrap type="none"/>
            <w10:anchorlock/>
          </v:shape>
          <o:OLEObject Type="Embed" ProgID="Equation.KSEE3" ShapeID="_x0000_i1029" DrawAspect="Content" ObjectID="_1468075729" r:id="rId34">
            <o:LockedField>false</o:LockedField>
          </o:OLEObject>
        </w:object>
      </w: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position w:val="-12"/>
          <w:sz w:val="24"/>
          <w:szCs w:val="24"/>
          <w:lang w:val="en-US" w:eastAsia="zh-CN"/>
        </w:rPr>
        <w:object>
          <v:shape id="_x0000_i1030" o:spt="75" type="#_x0000_t75" style="height:20pt;width:13.95pt;" o:ole="t" filled="f" o:preferrelative="t" stroked="f" coordsize="21600,21600">
            <v:path/>
            <v:fill on="f" focussize="0,0"/>
            <v:stroke on="f"/>
            <v:imagedata r:id="rId37" o:title=""/>
            <o:lock v:ext="edit" aspectratio="t"/>
            <w10:wrap type="none"/>
            <w10:anchorlock/>
          </v:shape>
          <o:OLEObject Type="Embed" ProgID="Equation.KSEE3" ShapeID="_x0000_i1030" DrawAspect="Content" ObjectID="_1468075730" r:id="rId36">
            <o:LockedField>false</o:LockedField>
          </o:OLEObject>
        </w:objec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第</w:t>
      </w:r>
      <w:r>
        <w:rPr>
          <w:rFonts w:hint="eastAsia" w:ascii="宋体" w:hAnsi="宋体" w:eastAsia="宋体" w:cs="宋体"/>
          <w:color w:val="000000"/>
          <w:kern w:val="0"/>
          <w:position w:val="-6"/>
          <w:sz w:val="24"/>
          <w:szCs w:val="24"/>
          <w:lang w:val="en-US" w:eastAsia="zh-CN"/>
        </w:rPr>
        <w:object>
          <v:shape id="_x0000_i1031" o:spt="75" type="#_x0000_t75" style="height:13pt;width:6.95pt;" o:ole="t" filled="f" o:preferrelative="t" stroked="f" coordsize="21600,21600">
            <v:path/>
            <v:fill on="f" focussize="0,0"/>
            <v:stroke on="f"/>
            <v:imagedata r:id="rId39" o:title=""/>
            <o:lock v:ext="edit" aspectratio="t"/>
            <w10:wrap type="none"/>
            <w10:anchorlock/>
          </v:shape>
          <o:OLEObject Type="Embed" ProgID="Equation.KSEE3" ShapeID="_x0000_i1031" DrawAspect="Content" ObjectID="_1468075731" r:id="rId38">
            <o:LockedField>false</o:LockedField>
          </o:OLEObject>
        </w:object>
      </w:r>
      <w:r>
        <w:rPr>
          <w:rFonts w:hint="eastAsia" w:ascii="宋体" w:hAnsi="宋体" w:eastAsia="宋体" w:cs="宋体"/>
          <w:color w:val="000000"/>
          <w:kern w:val="0"/>
          <w:sz w:val="24"/>
          <w:szCs w:val="24"/>
          <w:lang w:val="en-US" w:eastAsia="zh-CN"/>
        </w:rPr>
        <w:t>次测量时，对应于检定点3次重复测量测力仪上读数的最大值，最小值与平均值，kN</w:t>
      </w:r>
      <w:r>
        <w:rPr>
          <w:rFonts w:hint="eastAsia" w:ascii="宋体" w:hAnsi="宋体" w:eastAsia="宋体" w:cs="宋体"/>
          <w:color w:val="000000"/>
          <w:kern w:val="0"/>
          <w:sz w:val="24"/>
          <w:szCs w:val="24"/>
        </w:rPr>
        <w:t>；</w:t>
      </w:r>
    </w:p>
    <w:p>
      <w:pPr>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position w:val="-12"/>
          <w:sz w:val="24"/>
          <w:szCs w:val="24"/>
        </w:rPr>
        <w:object>
          <v:shape id="_x0000_i1032" o:spt="75" type="#_x0000_t75" style="height:18pt;width:13.95pt;" o:ole="t" filled="f" o:preferrelative="t" stroked="f" coordsize="21600,21600">
            <v:path/>
            <v:fill on="f" focussize="0,0"/>
            <v:stroke on="f"/>
            <v:imagedata r:id="rId41" o:title=""/>
            <o:lock v:ext="edit" aspectratio="t"/>
            <w10:wrap type="none"/>
            <w10:anchorlock/>
          </v:shape>
          <o:OLEObject Type="Embed" ProgID="Equation.KSEE3" ShapeID="_x0000_i1032" DrawAspect="Content" ObjectID="_1468075732" r:id="rId40">
            <o:LockedField>false</o:LockedField>
          </o:OLEObject>
        </w:objec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检定点对应的卡套预装机指示器压力示值，MPa</w:t>
      </w:r>
      <w:r>
        <w:rPr>
          <w:rFonts w:hint="eastAsia" w:ascii="宋体" w:hAnsi="宋体" w:eastAsia="宋体" w:cs="宋体"/>
          <w:color w:val="000000"/>
          <w:kern w:val="0"/>
          <w:sz w:val="24"/>
          <w:szCs w:val="24"/>
        </w:rPr>
        <w:t>；</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position w:val="-12"/>
          <w:sz w:val="24"/>
          <w:szCs w:val="24"/>
        </w:rPr>
        <w:object>
          <v:shape id="_x0000_i1033" o:spt="75" type="#_x0000_t75" style="height:18pt;width:17pt;" o:ole="t" filled="f" o:preferrelative="t" stroked="f" coordsize="21600,21600">
            <v:path/>
            <v:fill on="f" focussize="0,0"/>
            <v:stroke on="f"/>
            <v:imagedata r:id="rId43" o:title=""/>
            <o:lock v:ext="edit" aspectratio="t"/>
            <w10:wrap type="none"/>
            <w10:anchorlock/>
          </v:shape>
          <o:OLEObject Type="Embed" ProgID="Equation.KSEE3" ShapeID="_x0000_i1033" DrawAspect="Content" ObjectID="_1468075733" r:id="rId42">
            <o:LockedField>false</o:LockedField>
          </o:OLEObject>
        </w:objec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由校准方程求出的与负荷相对应的示值拟合值</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MPa</w:t>
      </w:r>
      <w:r>
        <w:rPr>
          <w:rFonts w:hint="eastAsia" w:ascii="宋体" w:hAnsi="宋体" w:eastAsia="宋体" w:cs="宋体"/>
          <w:color w:val="000000"/>
          <w:kern w:val="0"/>
          <w:sz w:val="24"/>
          <w:szCs w:val="24"/>
        </w:rPr>
        <w:t>。</w:t>
      </w:r>
    </w:p>
    <w:p>
      <w:pPr>
        <w:spacing w:line="360" w:lineRule="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7.3.6 卡套预装机指示器或压力仪表显示压力值，根据需要要给出其最小二乘法的1次曲线方程，该方程是以力为自变量的力-压力校准方程</w:t>
      </w:r>
    </w:p>
    <w:p>
      <w:pPr>
        <w:pStyle w:val="2"/>
        <w:spacing w:before="120"/>
        <w:rPr>
          <w:rFonts w:cs="Times New Roman"/>
        </w:rPr>
      </w:pPr>
      <w:r>
        <w:rPr>
          <w:rFonts w:cs="Times New Roman"/>
        </w:rPr>
        <w:t>8  校</w:t>
      </w:r>
      <w:r>
        <w:rPr>
          <w:rFonts w:hint="eastAsia" w:cs="Times New Roman"/>
        </w:rPr>
        <w:t>准结果表达</w:t>
      </w:r>
      <w:bookmarkEnd w:id="46"/>
      <w:bookmarkEnd w:id="47"/>
      <w:bookmarkEnd w:id="48"/>
      <w:bookmarkEnd w:id="49"/>
    </w:p>
    <w:p>
      <w:pPr>
        <w:spacing w:line="360" w:lineRule="auto"/>
        <w:ind w:firstLine="480" w:firstLineChars="200"/>
        <w:jc w:val="left"/>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校准结果应在校准证书上反映，校准证书至少包括以下信息：</w:t>
      </w:r>
    </w:p>
    <w:p>
      <w:pPr>
        <w:spacing w:line="360" w:lineRule="auto"/>
        <w:ind w:firstLine="480" w:firstLineChars="200"/>
        <w:jc w:val="left"/>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a)</w:t>
      </w:r>
      <w:r>
        <w:rPr>
          <w:rFonts w:hint="eastAsia" w:asciiTheme="minorEastAsia" w:hAnsiTheme="minorEastAsia" w:eastAsiaTheme="minorEastAsia" w:cstheme="minorEastAsia"/>
          <w:color w:val="000000"/>
          <w:sz w:val="24"/>
        </w:rPr>
        <w:tab/>
      </w:r>
      <w:r>
        <w:rPr>
          <w:rFonts w:hint="eastAsia" w:asciiTheme="minorEastAsia" w:hAnsiTheme="minorEastAsia" w:eastAsiaTheme="minorEastAsia" w:cstheme="minorEastAsia"/>
          <w:color w:val="000000"/>
          <w:sz w:val="24"/>
        </w:rPr>
        <w:t>标题：“校准证书”；</w:t>
      </w:r>
    </w:p>
    <w:p>
      <w:pPr>
        <w:spacing w:line="360" w:lineRule="auto"/>
        <w:ind w:firstLine="480" w:firstLineChars="200"/>
        <w:jc w:val="left"/>
        <w:rPr>
          <w:rFonts w:ascii="宋体" w:hAnsi="宋体"/>
          <w:color w:val="000000"/>
          <w:sz w:val="24"/>
        </w:rPr>
      </w:pPr>
      <w:r>
        <w:rPr>
          <w:rFonts w:hint="eastAsia" w:ascii="宋体" w:hAnsi="宋体"/>
          <w:color w:val="000000"/>
          <w:sz w:val="24"/>
        </w:rPr>
        <w:t>b)</w:t>
      </w:r>
      <w:r>
        <w:rPr>
          <w:rFonts w:hint="eastAsia" w:ascii="宋体" w:hAnsi="宋体"/>
          <w:color w:val="000000"/>
          <w:sz w:val="24"/>
        </w:rPr>
        <w:tab/>
      </w:r>
      <w:r>
        <w:rPr>
          <w:rFonts w:hint="eastAsia" w:ascii="宋体" w:hAnsi="宋体"/>
          <w:color w:val="000000"/>
          <w:sz w:val="24"/>
        </w:rPr>
        <w:t>实验室名称和地址；</w:t>
      </w:r>
    </w:p>
    <w:p>
      <w:pPr>
        <w:spacing w:line="360" w:lineRule="auto"/>
        <w:ind w:firstLine="480" w:firstLineChars="200"/>
        <w:jc w:val="left"/>
        <w:rPr>
          <w:rFonts w:ascii="宋体" w:hAnsi="宋体"/>
          <w:color w:val="000000"/>
          <w:sz w:val="24"/>
        </w:rPr>
      </w:pPr>
      <w:r>
        <w:rPr>
          <w:rFonts w:hint="eastAsia" w:ascii="宋体" w:hAnsi="宋体"/>
          <w:color w:val="000000"/>
          <w:sz w:val="24"/>
        </w:rPr>
        <w:t>c)</w:t>
      </w:r>
      <w:r>
        <w:rPr>
          <w:rFonts w:hint="eastAsia" w:ascii="宋体" w:hAnsi="宋体"/>
          <w:color w:val="000000"/>
          <w:sz w:val="24"/>
        </w:rPr>
        <w:tab/>
      </w:r>
      <w:r>
        <w:rPr>
          <w:rFonts w:hint="eastAsia" w:ascii="宋体" w:hAnsi="宋体"/>
          <w:color w:val="000000"/>
          <w:sz w:val="24"/>
        </w:rPr>
        <w:t>进行校准的地点（如果与实验室的地址不同）</w:t>
      </w:r>
    </w:p>
    <w:p>
      <w:pPr>
        <w:spacing w:line="360" w:lineRule="auto"/>
        <w:ind w:firstLine="480" w:firstLineChars="200"/>
        <w:jc w:val="left"/>
        <w:rPr>
          <w:rFonts w:ascii="宋体" w:hAnsi="宋体"/>
          <w:color w:val="000000"/>
          <w:sz w:val="24"/>
        </w:rPr>
      </w:pPr>
      <w:r>
        <w:rPr>
          <w:rFonts w:hint="eastAsia" w:ascii="宋体" w:hAnsi="宋体"/>
          <w:color w:val="000000"/>
          <w:sz w:val="24"/>
        </w:rPr>
        <w:t>d)</w:t>
      </w:r>
      <w:r>
        <w:rPr>
          <w:rFonts w:hint="eastAsia" w:ascii="宋体" w:hAnsi="宋体"/>
          <w:color w:val="000000"/>
          <w:sz w:val="24"/>
        </w:rPr>
        <w:tab/>
      </w:r>
      <w:r>
        <w:rPr>
          <w:rFonts w:hint="eastAsia" w:ascii="宋体" w:hAnsi="宋体"/>
          <w:color w:val="000000"/>
          <w:sz w:val="24"/>
        </w:rPr>
        <w:t>证书的唯一性标识（如编号），每页及总页数的标识；</w:t>
      </w:r>
    </w:p>
    <w:p>
      <w:pPr>
        <w:spacing w:line="360" w:lineRule="auto"/>
        <w:ind w:firstLine="480" w:firstLineChars="200"/>
        <w:jc w:val="left"/>
        <w:rPr>
          <w:rFonts w:ascii="宋体" w:hAnsi="宋体"/>
          <w:color w:val="000000"/>
          <w:sz w:val="24"/>
        </w:rPr>
      </w:pPr>
      <w:r>
        <w:rPr>
          <w:rFonts w:hint="eastAsia" w:ascii="宋体" w:hAnsi="宋体"/>
          <w:color w:val="000000"/>
          <w:sz w:val="24"/>
        </w:rPr>
        <w:t>e)</w:t>
      </w:r>
      <w:r>
        <w:rPr>
          <w:rFonts w:hint="eastAsia" w:ascii="宋体" w:hAnsi="宋体"/>
          <w:color w:val="000000"/>
          <w:sz w:val="24"/>
        </w:rPr>
        <w:tab/>
      </w:r>
      <w:r>
        <w:rPr>
          <w:rFonts w:hint="eastAsia" w:ascii="宋体" w:hAnsi="宋体"/>
          <w:color w:val="000000"/>
          <w:sz w:val="24"/>
        </w:rPr>
        <w:t>客户的名称和地址；</w:t>
      </w:r>
    </w:p>
    <w:p>
      <w:pPr>
        <w:spacing w:line="360" w:lineRule="auto"/>
        <w:ind w:firstLine="480" w:firstLineChars="200"/>
        <w:jc w:val="left"/>
        <w:rPr>
          <w:rFonts w:ascii="宋体" w:hAnsi="宋体"/>
          <w:color w:val="000000"/>
          <w:sz w:val="24"/>
        </w:rPr>
      </w:pPr>
      <w:r>
        <w:rPr>
          <w:rFonts w:hint="eastAsia" w:ascii="宋体" w:hAnsi="宋体"/>
          <w:color w:val="000000"/>
          <w:sz w:val="24"/>
        </w:rPr>
        <w:t>f)</w:t>
      </w:r>
      <w:r>
        <w:rPr>
          <w:rFonts w:hint="eastAsia" w:ascii="宋体" w:hAnsi="宋体"/>
          <w:color w:val="000000"/>
          <w:sz w:val="24"/>
        </w:rPr>
        <w:tab/>
      </w:r>
      <w:r>
        <w:rPr>
          <w:rFonts w:hint="eastAsia" w:ascii="宋体" w:hAnsi="宋体"/>
          <w:color w:val="000000"/>
          <w:sz w:val="24"/>
        </w:rPr>
        <w:t>被校对象的描述和明确标识；</w:t>
      </w:r>
    </w:p>
    <w:p>
      <w:pPr>
        <w:spacing w:line="360" w:lineRule="auto"/>
        <w:ind w:firstLine="480" w:firstLineChars="200"/>
        <w:jc w:val="left"/>
        <w:rPr>
          <w:rFonts w:ascii="宋体" w:hAnsi="宋体"/>
          <w:color w:val="000000"/>
          <w:sz w:val="24"/>
        </w:rPr>
      </w:pPr>
      <w:r>
        <w:rPr>
          <w:rFonts w:hint="eastAsia" w:ascii="宋体" w:hAnsi="宋体"/>
          <w:color w:val="000000"/>
          <w:sz w:val="24"/>
        </w:rPr>
        <w:t>g)</w:t>
      </w:r>
      <w:r>
        <w:rPr>
          <w:rFonts w:hint="eastAsia" w:ascii="宋体" w:hAnsi="宋体"/>
          <w:color w:val="000000"/>
          <w:sz w:val="24"/>
        </w:rPr>
        <w:tab/>
      </w:r>
      <w:r>
        <w:rPr>
          <w:rFonts w:hint="eastAsia" w:ascii="宋体" w:hAnsi="宋体"/>
          <w:color w:val="000000"/>
          <w:sz w:val="24"/>
        </w:rPr>
        <w:t>进行校准的日期，如果与校准结果的有效性和应用有关时，应说明被校对象的可接收日期；</w:t>
      </w:r>
    </w:p>
    <w:p>
      <w:pPr>
        <w:spacing w:line="360" w:lineRule="auto"/>
        <w:ind w:firstLine="480" w:firstLineChars="200"/>
        <w:jc w:val="left"/>
        <w:rPr>
          <w:rFonts w:ascii="宋体" w:hAnsi="宋体"/>
          <w:color w:val="000000"/>
          <w:sz w:val="24"/>
        </w:rPr>
      </w:pPr>
      <w:r>
        <w:rPr>
          <w:rFonts w:hint="eastAsia" w:ascii="宋体" w:hAnsi="宋体"/>
          <w:color w:val="000000"/>
          <w:sz w:val="24"/>
        </w:rPr>
        <w:t>h)</w:t>
      </w:r>
      <w:r>
        <w:rPr>
          <w:rFonts w:hint="eastAsia" w:ascii="宋体" w:hAnsi="宋体"/>
          <w:color w:val="000000"/>
          <w:sz w:val="24"/>
        </w:rPr>
        <w:tab/>
      </w:r>
      <w:r>
        <w:rPr>
          <w:rFonts w:hint="eastAsia" w:ascii="宋体" w:hAnsi="宋体"/>
          <w:color w:val="000000"/>
          <w:sz w:val="24"/>
        </w:rPr>
        <w:t>如果与校准结果的有效性应用有关时，应对被校样品的抽样程序进行说明；</w:t>
      </w:r>
    </w:p>
    <w:p>
      <w:pPr>
        <w:spacing w:line="360" w:lineRule="auto"/>
        <w:ind w:firstLine="480" w:firstLineChars="200"/>
        <w:jc w:val="left"/>
        <w:rPr>
          <w:rFonts w:ascii="宋体" w:hAnsi="宋体"/>
          <w:color w:val="000000"/>
          <w:sz w:val="24"/>
        </w:rPr>
      </w:pPr>
      <w:r>
        <w:rPr>
          <w:rFonts w:hint="eastAsia" w:ascii="宋体" w:hAnsi="宋体"/>
          <w:color w:val="000000"/>
          <w:sz w:val="24"/>
        </w:rPr>
        <w:t>i)</w:t>
      </w:r>
      <w:r>
        <w:rPr>
          <w:rFonts w:hint="eastAsia" w:ascii="宋体" w:hAnsi="宋体"/>
          <w:color w:val="000000"/>
          <w:sz w:val="24"/>
        </w:rPr>
        <w:tab/>
      </w:r>
      <w:r>
        <w:rPr>
          <w:rFonts w:hint="eastAsia" w:ascii="宋体" w:hAnsi="宋体"/>
          <w:color w:val="000000"/>
          <w:sz w:val="24"/>
        </w:rPr>
        <w:t>校准所依据的技术规范的标识，包括名称及代号；</w:t>
      </w:r>
    </w:p>
    <w:p>
      <w:pPr>
        <w:spacing w:line="360" w:lineRule="auto"/>
        <w:ind w:firstLine="480" w:firstLineChars="200"/>
        <w:jc w:val="left"/>
        <w:rPr>
          <w:rFonts w:ascii="宋体" w:hAnsi="宋体"/>
          <w:color w:val="000000"/>
          <w:sz w:val="24"/>
        </w:rPr>
      </w:pPr>
      <w:r>
        <w:rPr>
          <w:rFonts w:hint="eastAsia" w:ascii="宋体" w:hAnsi="宋体"/>
          <w:color w:val="000000"/>
          <w:sz w:val="24"/>
        </w:rPr>
        <w:t>j)</w:t>
      </w:r>
      <w:r>
        <w:rPr>
          <w:rFonts w:hint="eastAsia" w:ascii="宋体" w:hAnsi="宋体"/>
          <w:color w:val="000000"/>
          <w:sz w:val="24"/>
        </w:rPr>
        <w:tab/>
      </w:r>
      <w:r>
        <w:rPr>
          <w:rFonts w:hint="eastAsia" w:ascii="宋体" w:hAnsi="宋体"/>
          <w:color w:val="000000"/>
          <w:sz w:val="24"/>
        </w:rPr>
        <w:t>本次校准所用测量标准的溯源性及有效性说明；</w:t>
      </w:r>
    </w:p>
    <w:p>
      <w:pPr>
        <w:spacing w:line="360" w:lineRule="auto"/>
        <w:ind w:firstLine="480" w:firstLineChars="200"/>
        <w:jc w:val="left"/>
        <w:rPr>
          <w:rFonts w:ascii="宋体" w:hAnsi="宋体"/>
          <w:color w:val="000000"/>
          <w:sz w:val="24"/>
        </w:rPr>
      </w:pPr>
      <w:r>
        <w:rPr>
          <w:rFonts w:hint="eastAsia" w:ascii="宋体" w:hAnsi="宋体"/>
          <w:color w:val="000000"/>
          <w:sz w:val="24"/>
        </w:rPr>
        <w:t>k)</w:t>
      </w:r>
      <w:r>
        <w:rPr>
          <w:rFonts w:hint="eastAsia" w:ascii="宋体" w:hAnsi="宋体"/>
          <w:color w:val="000000"/>
          <w:sz w:val="24"/>
        </w:rPr>
        <w:tab/>
      </w:r>
      <w:r>
        <w:rPr>
          <w:rFonts w:hint="eastAsia" w:ascii="宋体" w:hAnsi="宋体"/>
          <w:color w:val="000000"/>
          <w:sz w:val="24"/>
        </w:rPr>
        <w:t>校准环境的描述；</w:t>
      </w:r>
    </w:p>
    <w:p>
      <w:pPr>
        <w:spacing w:line="360" w:lineRule="auto"/>
        <w:ind w:firstLine="480" w:firstLineChars="200"/>
        <w:jc w:val="left"/>
        <w:rPr>
          <w:rFonts w:ascii="宋体" w:hAnsi="宋体"/>
          <w:color w:val="000000"/>
          <w:sz w:val="24"/>
        </w:rPr>
      </w:pPr>
      <w:r>
        <w:rPr>
          <w:rFonts w:hint="eastAsia" w:ascii="宋体" w:hAnsi="宋体"/>
          <w:color w:val="000000"/>
          <w:sz w:val="24"/>
        </w:rPr>
        <w:t>l)</w:t>
      </w:r>
      <w:r>
        <w:rPr>
          <w:rFonts w:hint="eastAsia" w:ascii="宋体" w:hAnsi="宋体"/>
          <w:color w:val="000000"/>
          <w:sz w:val="24"/>
        </w:rPr>
        <w:tab/>
      </w:r>
      <w:r>
        <w:rPr>
          <w:rFonts w:hint="eastAsia" w:ascii="宋体" w:hAnsi="宋体"/>
          <w:color w:val="000000"/>
          <w:sz w:val="24"/>
        </w:rPr>
        <w:t>校准结果及其测量不确定度的说明；</w:t>
      </w:r>
    </w:p>
    <w:p>
      <w:pPr>
        <w:spacing w:line="360" w:lineRule="auto"/>
        <w:ind w:firstLine="480" w:firstLineChars="200"/>
        <w:jc w:val="left"/>
        <w:rPr>
          <w:rFonts w:ascii="宋体" w:hAnsi="宋体"/>
          <w:color w:val="000000"/>
          <w:sz w:val="24"/>
        </w:rPr>
      </w:pPr>
      <w:r>
        <w:rPr>
          <w:rFonts w:hint="eastAsia" w:ascii="宋体" w:hAnsi="宋体"/>
          <w:color w:val="000000"/>
          <w:sz w:val="24"/>
        </w:rPr>
        <w:t>m)</w:t>
      </w:r>
      <w:r>
        <w:rPr>
          <w:rFonts w:hint="eastAsia" w:ascii="宋体" w:hAnsi="宋体"/>
          <w:color w:val="000000"/>
          <w:sz w:val="24"/>
        </w:rPr>
        <w:tab/>
      </w:r>
      <w:r>
        <w:rPr>
          <w:rFonts w:hint="eastAsia" w:ascii="宋体" w:hAnsi="宋体"/>
          <w:color w:val="000000"/>
          <w:sz w:val="24"/>
        </w:rPr>
        <w:t>对校准规范的偏离的说明；</w:t>
      </w:r>
    </w:p>
    <w:p>
      <w:pPr>
        <w:spacing w:line="360" w:lineRule="auto"/>
        <w:ind w:firstLine="480" w:firstLineChars="200"/>
        <w:jc w:val="left"/>
        <w:rPr>
          <w:rFonts w:ascii="宋体" w:hAnsi="宋体"/>
          <w:color w:val="000000"/>
          <w:sz w:val="24"/>
        </w:rPr>
      </w:pPr>
      <w:r>
        <w:rPr>
          <w:rFonts w:hint="eastAsia" w:ascii="宋体" w:hAnsi="宋体"/>
          <w:color w:val="000000"/>
          <w:sz w:val="24"/>
        </w:rPr>
        <w:t>n)</w:t>
      </w:r>
      <w:r>
        <w:rPr>
          <w:rFonts w:hint="eastAsia" w:ascii="宋体" w:hAnsi="宋体"/>
          <w:color w:val="000000"/>
          <w:sz w:val="24"/>
        </w:rPr>
        <w:tab/>
      </w:r>
      <w:r>
        <w:rPr>
          <w:rFonts w:hint="eastAsia" w:ascii="宋体" w:hAnsi="宋体"/>
          <w:color w:val="000000"/>
          <w:sz w:val="24"/>
        </w:rPr>
        <w:t>校准证书或校准报告签发人的签名、职务或等效标识；</w:t>
      </w:r>
    </w:p>
    <w:p>
      <w:pPr>
        <w:spacing w:line="360" w:lineRule="auto"/>
        <w:ind w:firstLine="480" w:firstLineChars="200"/>
        <w:jc w:val="left"/>
        <w:rPr>
          <w:rFonts w:ascii="宋体" w:hAnsi="宋体"/>
          <w:color w:val="000000"/>
          <w:sz w:val="24"/>
        </w:rPr>
      </w:pPr>
      <w:r>
        <w:rPr>
          <w:rFonts w:hint="eastAsia" w:ascii="宋体" w:hAnsi="宋体"/>
          <w:color w:val="000000"/>
          <w:sz w:val="24"/>
        </w:rPr>
        <w:t>o)</w:t>
      </w:r>
      <w:r>
        <w:rPr>
          <w:rFonts w:hint="eastAsia" w:ascii="宋体" w:hAnsi="宋体"/>
          <w:color w:val="000000"/>
          <w:sz w:val="24"/>
        </w:rPr>
        <w:tab/>
      </w:r>
      <w:r>
        <w:rPr>
          <w:rFonts w:hint="eastAsia" w:ascii="宋体" w:hAnsi="宋体"/>
          <w:color w:val="000000"/>
          <w:sz w:val="24"/>
        </w:rPr>
        <w:t>校准结果仅对被校对象有效的声明；</w:t>
      </w:r>
    </w:p>
    <w:p>
      <w:pPr>
        <w:spacing w:line="360" w:lineRule="auto"/>
        <w:ind w:firstLine="480" w:firstLineChars="200"/>
        <w:jc w:val="left"/>
        <w:rPr>
          <w:color w:val="000000"/>
          <w:sz w:val="24"/>
        </w:rPr>
      </w:pPr>
      <w:r>
        <w:rPr>
          <w:rFonts w:hint="eastAsia" w:ascii="宋体" w:hAnsi="宋体"/>
          <w:color w:val="000000"/>
          <w:sz w:val="24"/>
        </w:rPr>
        <w:t>p)</w:t>
      </w:r>
      <w:r>
        <w:rPr>
          <w:rFonts w:hint="eastAsia" w:ascii="宋体" w:hAnsi="宋体"/>
          <w:color w:val="000000"/>
          <w:sz w:val="24"/>
        </w:rPr>
        <w:tab/>
      </w:r>
      <w:r>
        <w:rPr>
          <w:rFonts w:hint="eastAsia" w:ascii="宋体" w:hAnsi="宋体"/>
          <w:color w:val="000000"/>
          <w:sz w:val="24"/>
        </w:rPr>
        <w:t>未经实验室书面批准，不得部分复制证书的声明。</w:t>
      </w:r>
    </w:p>
    <w:p>
      <w:pPr>
        <w:pStyle w:val="2"/>
        <w:spacing w:before="120"/>
        <w:rPr>
          <w:rFonts w:cs="Times New Roman"/>
        </w:rPr>
      </w:pPr>
      <w:bookmarkStart w:id="50" w:name="_Toc511807159"/>
      <w:bookmarkStart w:id="51" w:name="_Toc496642794"/>
      <w:bookmarkStart w:id="52" w:name="_Toc511806856"/>
      <w:bookmarkStart w:id="53" w:name="_Toc169788277"/>
      <w:r>
        <w:rPr>
          <w:rFonts w:ascii="Times New Roman" w:hAnsi="Times New Roman" w:cs="Times New Roman"/>
        </w:rPr>
        <w:t>9</w:t>
      </w:r>
      <w:r>
        <w:rPr>
          <w:rFonts w:cs="Times New Roman"/>
        </w:rPr>
        <w:t xml:space="preserve">  复</w:t>
      </w:r>
      <w:r>
        <w:rPr>
          <w:rFonts w:hint="eastAsia" w:cs="Times New Roman"/>
        </w:rPr>
        <w:t>校时间间隔</w:t>
      </w:r>
      <w:bookmarkEnd w:id="50"/>
      <w:bookmarkEnd w:id="51"/>
      <w:bookmarkEnd w:id="52"/>
      <w:bookmarkEnd w:id="53"/>
    </w:p>
    <w:p>
      <w:pPr>
        <w:spacing w:line="50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建议复校时间间隔一般不超过1年。复校时间间隔的长短是由仪器的使用情况、使用者、仪器本身质量等因素决定的，送校单位也可根据实际使用情况自主决定复校时间间隔。如果仪器经维修、更换重要部件或对仪器性能有怀疑时，应重新校准。</w:t>
      </w:r>
    </w:p>
    <w:p>
      <w:pPr>
        <w:pStyle w:val="2"/>
        <w:tabs>
          <w:tab w:val="center" w:pos="4819"/>
        </w:tabs>
        <w:spacing w:before="240" w:beforeLines="100" w:after="240" w:afterLines="100" w:line="594" w:lineRule="exact"/>
        <w:rPr>
          <w:rFonts w:cs="Times New Roman"/>
          <w:sz w:val="28"/>
          <w:szCs w:val="28"/>
        </w:rPr>
      </w:pPr>
      <w:r>
        <w:br w:type="page"/>
      </w:r>
      <w:bookmarkStart w:id="54" w:name="_Toc169788278"/>
      <w:bookmarkStart w:id="55" w:name="_Toc511807160"/>
      <w:bookmarkStart w:id="56" w:name="_Toc511806857"/>
      <w:bookmarkStart w:id="57" w:name="_Toc496642795"/>
      <w:r>
        <w:rPr>
          <w:rFonts w:hint="eastAsia" w:cs="Times New Roman"/>
          <w:sz w:val="28"/>
          <w:szCs w:val="28"/>
        </w:rPr>
        <w:t>附录A</w:t>
      </w:r>
      <w:bookmarkEnd w:id="54"/>
      <w:bookmarkEnd w:id="55"/>
      <w:bookmarkEnd w:id="56"/>
      <w:r>
        <w:rPr>
          <w:rFonts w:cs="Times New Roman"/>
          <w:sz w:val="28"/>
          <w:szCs w:val="28"/>
        </w:rPr>
        <w:tab/>
      </w:r>
      <w:bookmarkEnd w:id="57"/>
      <w:bookmarkStart w:id="58" w:name="_Toc169788279"/>
      <w:bookmarkStart w:id="59" w:name="OLE_LINK9"/>
    </w:p>
    <w:bookmarkEnd w:id="58"/>
    <w:p>
      <w:pPr>
        <w:jc w:val="center"/>
        <w:rPr>
          <w:rFonts w:ascii="黑体" w:hAnsi="黑体" w:eastAsia="黑体" w:cs="Times New Roman"/>
          <w:bCs/>
          <w:kern w:val="44"/>
          <w:sz w:val="28"/>
          <w:szCs w:val="28"/>
        </w:rPr>
      </w:pPr>
      <w:bookmarkStart w:id="60" w:name="_Toc511807166"/>
      <w:bookmarkStart w:id="61" w:name="_Toc496642796"/>
      <w:bookmarkStart w:id="62" w:name="_Toc511806863"/>
      <w:bookmarkStart w:id="63" w:name="_Toc12289660"/>
      <w:r>
        <w:rPr>
          <w:rFonts w:hint="eastAsia" w:ascii="黑体" w:hAnsi="黑体" w:eastAsia="黑体" w:cs="Times New Roman"/>
          <w:bCs/>
          <w:kern w:val="44"/>
          <w:sz w:val="28"/>
          <w:szCs w:val="28"/>
          <w:lang w:val="en-US" w:eastAsia="zh-CN"/>
        </w:rPr>
        <w:t xml:space="preserve"> </w:t>
      </w:r>
      <w:r>
        <w:rPr>
          <w:rFonts w:hint="eastAsia" w:ascii="黑体" w:hAnsi="黑体" w:eastAsia="黑体" w:cs="Times New Roman"/>
          <w:bCs/>
          <w:kern w:val="44"/>
          <w:sz w:val="28"/>
          <w:szCs w:val="28"/>
        </w:rPr>
        <w:t>校准记录格式（推荐）</w:t>
      </w:r>
    </w:p>
    <w:bookmarkEnd w:id="59"/>
    <w:p>
      <w:pPr>
        <w:ind w:leftChars="-257" w:right="-277" w:rightChars="-132" w:hanging="539" w:hangingChars="257"/>
        <w:rPr>
          <w:szCs w:val="21"/>
        </w:rPr>
      </w:pPr>
      <w:r>
        <w:rPr>
          <w:rFonts w:hint="eastAsia"/>
          <w:szCs w:val="21"/>
        </w:rPr>
        <w:t xml:space="preserve">记录（证书）编号：              </w:t>
      </w:r>
      <w:r>
        <w:rPr>
          <w:szCs w:val="21"/>
        </w:rPr>
        <w:t xml:space="preserve"> </w:t>
      </w:r>
      <w:r>
        <w:rPr>
          <w:rFonts w:hint="eastAsia"/>
          <w:szCs w:val="21"/>
        </w:rPr>
        <w:t xml:space="preserve">                                           第   页  共   页</w:t>
      </w:r>
    </w:p>
    <w:tbl>
      <w:tblPr>
        <w:tblStyle w:val="10"/>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814"/>
        <w:gridCol w:w="61"/>
        <w:gridCol w:w="1226"/>
        <w:gridCol w:w="1558"/>
        <w:gridCol w:w="1434"/>
        <w:gridCol w:w="601"/>
        <w:gridCol w:w="1774"/>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tcBorders>
              <w:top w:val="single" w:color="auto" w:sz="12" w:space="0"/>
              <w:left w:val="single" w:color="auto" w:sz="12" w:space="0"/>
              <w:bottom w:val="single" w:color="auto" w:sz="4" w:space="0"/>
              <w:right w:val="single" w:color="auto" w:sz="4" w:space="0"/>
            </w:tcBorders>
            <w:shd w:val="clear" w:color="auto" w:fill="auto"/>
            <w:vAlign w:val="center"/>
          </w:tcPr>
          <w:p>
            <w:pPr>
              <w:ind w:left="-107" w:leftChars="-51" w:right="-23" w:rightChars="-11"/>
              <w:jc w:val="center"/>
              <w:rPr>
                <w:rFonts w:ascii="宋体" w:hAnsi="宋体"/>
                <w:szCs w:val="21"/>
              </w:rPr>
            </w:pPr>
            <w:r>
              <w:rPr>
                <w:rFonts w:hint="eastAsia" w:ascii="宋体" w:hAnsi="宋体"/>
                <w:szCs w:val="21"/>
              </w:rPr>
              <w:t>委托单位</w:t>
            </w:r>
          </w:p>
        </w:tc>
        <w:tc>
          <w:tcPr>
            <w:tcW w:w="3659" w:type="dxa"/>
            <w:gridSpan w:val="4"/>
            <w:tcBorders>
              <w:top w:val="single" w:color="auto" w:sz="12" w:space="0"/>
              <w:left w:val="single" w:color="auto" w:sz="4" w:space="0"/>
              <w:bottom w:val="single" w:color="auto" w:sz="4" w:space="0"/>
              <w:right w:val="single" w:color="auto" w:sz="4" w:space="0"/>
            </w:tcBorders>
            <w:shd w:val="clear" w:color="auto" w:fill="auto"/>
            <w:vAlign w:val="center"/>
          </w:tcPr>
          <w:p>
            <w:pPr>
              <w:widowControl/>
              <w:jc w:val="center"/>
              <w:rPr>
                <w:szCs w:val="21"/>
              </w:rPr>
            </w:pPr>
          </w:p>
        </w:tc>
        <w:tc>
          <w:tcPr>
            <w:tcW w:w="1434"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地  址</w:t>
            </w:r>
          </w:p>
        </w:tc>
        <w:tc>
          <w:tcPr>
            <w:tcW w:w="3866" w:type="dxa"/>
            <w:gridSpan w:val="3"/>
            <w:tcBorders>
              <w:top w:val="single" w:color="auto" w:sz="12" w:space="0"/>
              <w:left w:val="single" w:color="auto" w:sz="4" w:space="0"/>
              <w:bottom w:val="single" w:color="auto" w:sz="4" w:space="0"/>
              <w:right w:val="single" w:color="auto" w:sz="12" w:space="0"/>
            </w:tcBorders>
            <w:shd w:val="clear" w:color="auto" w:fill="auto"/>
            <w:vAlign w:val="center"/>
          </w:tcPr>
          <w:p>
            <w:pPr>
              <w:widowControl/>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vMerge w:val="restart"/>
            <w:tcBorders>
              <w:top w:val="single" w:color="auto" w:sz="4" w:space="0"/>
              <w:left w:val="single" w:color="auto" w:sz="12"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被校准</w:t>
            </w:r>
          </w:p>
          <w:p>
            <w:pPr>
              <w:jc w:val="center"/>
              <w:rPr>
                <w:rFonts w:ascii="宋体" w:hAnsi="宋体"/>
                <w:szCs w:val="21"/>
              </w:rPr>
            </w:pPr>
            <w:r>
              <w:rPr>
                <w:rFonts w:hint="eastAsia" w:ascii="宋体" w:hAnsi="宋体"/>
                <w:szCs w:val="21"/>
              </w:rPr>
              <w:t>计量器具</w:t>
            </w:r>
          </w:p>
        </w:tc>
        <w:tc>
          <w:tcPr>
            <w:tcW w:w="8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名称</w:t>
            </w:r>
          </w:p>
        </w:tc>
        <w:tc>
          <w:tcPr>
            <w:tcW w:w="27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14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型号规格</w:t>
            </w:r>
          </w:p>
        </w:tc>
        <w:tc>
          <w:tcPr>
            <w:tcW w:w="3866" w:type="dxa"/>
            <w:gridSpan w:val="3"/>
            <w:tcBorders>
              <w:top w:val="single" w:color="auto" w:sz="4" w:space="0"/>
              <w:left w:val="single" w:color="auto" w:sz="4" w:space="0"/>
              <w:bottom w:val="single" w:color="auto" w:sz="4" w:space="0"/>
              <w:right w:val="single" w:color="auto" w:sz="12"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vMerge w:val="continue"/>
            <w:tcBorders>
              <w:left w:val="single" w:color="auto" w:sz="12" w:space="0"/>
              <w:right w:val="single" w:color="auto" w:sz="4" w:space="0"/>
            </w:tcBorders>
            <w:shd w:val="clear" w:color="auto" w:fill="auto"/>
            <w:vAlign w:val="center"/>
          </w:tcPr>
          <w:p>
            <w:pPr>
              <w:widowControl/>
              <w:jc w:val="left"/>
              <w:rPr>
                <w:rFonts w:ascii="宋体" w:hAnsi="宋体"/>
                <w:szCs w:val="21"/>
              </w:rPr>
            </w:pPr>
          </w:p>
        </w:tc>
        <w:tc>
          <w:tcPr>
            <w:tcW w:w="8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制造厂</w:t>
            </w:r>
          </w:p>
        </w:tc>
        <w:tc>
          <w:tcPr>
            <w:tcW w:w="27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14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出厂编号</w:t>
            </w:r>
          </w:p>
        </w:tc>
        <w:tc>
          <w:tcPr>
            <w:tcW w:w="3866" w:type="dxa"/>
            <w:gridSpan w:val="3"/>
            <w:tcBorders>
              <w:top w:val="single" w:color="auto" w:sz="4" w:space="0"/>
              <w:left w:val="single" w:color="auto" w:sz="4" w:space="0"/>
              <w:bottom w:val="single" w:color="auto" w:sz="4" w:space="0"/>
              <w:right w:val="single" w:color="auto" w:sz="12"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179" w:type="dxa"/>
            <w:gridSpan w:val="2"/>
            <w:tcBorders>
              <w:top w:val="single" w:color="auto" w:sz="4" w:space="0"/>
              <w:left w:val="single" w:color="auto" w:sz="12"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标准器名称</w:t>
            </w:r>
          </w:p>
        </w:tc>
        <w:tc>
          <w:tcPr>
            <w:tcW w:w="12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编号</w:t>
            </w: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测量范围</w:t>
            </w:r>
          </w:p>
        </w:tc>
        <w:tc>
          <w:tcPr>
            <w:tcW w:w="20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不确定度/准确度等级/最大允许误差</w:t>
            </w:r>
          </w:p>
        </w:tc>
        <w:tc>
          <w:tcPr>
            <w:tcW w:w="177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溯源单位及</w:t>
            </w:r>
          </w:p>
          <w:p>
            <w:pPr>
              <w:jc w:val="center"/>
              <w:rPr>
                <w:rFonts w:ascii="宋体" w:hAnsi="宋体"/>
                <w:szCs w:val="21"/>
              </w:rPr>
            </w:pPr>
            <w:r>
              <w:rPr>
                <w:rFonts w:hint="eastAsia" w:ascii="宋体" w:hAnsi="宋体"/>
                <w:szCs w:val="21"/>
              </w:rPr>
              <w:t>证书编号</w:t>
            </w:r>
          </w:p>
        </w:tc>
        <w:tc>
          <w:tcPr>
            <w:tcW w:w="1491" w:type="dxa"/>
            <w:tcBorders>
              <w:top w:val="single" w:color="auto" w:sz="4" w:space="0"/>
              <w:left w:val="single" w:color="auto" w:sz="4" w:space="0"/>
              <w:bottom w:val="single" w:color="auto" w:sz="4" w:space="0"/>
              <w:right w:val="single" w:color="auto" w:sz="12" w:space="0"/>
            </w:tcBorders>
            <w:shd w:val="clear" w:color="auto" w:fill="auto"/>
            <w:vAlign w:val="center"/>
          </w:tcPr>
          <w:p>
            <w:pPr>
              <w:jc w:val="center"/>
              <w:rPr>
                <w:rFonts w:ascii="宋体" w:hAnsi="宋体"/>
                <w:szCs w:val="21"/>
              </w:rPr>
            </w:pPr>
            <w:r>
              <w:rPr>
                <w:rFonts w:hint="eastAsia" w:ascii="宋体" w:hAnsi="宋体"/>
                <w:szCs w:val="21"/>
              </w:rPr>
              <w:t>有效期至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79" w:type="dxa"/>
            <w:gridSpan w:val="2"/>
            <w:tcBorders>
              <w:top w:val="single" w:color="auto" w:sz="4" w:space="0"/>
              <w:left w:val="single" w:color="auto" w:sz="12" w:space="0"/>
              <w:bottom w:val="single" w:color="auto" w:sz="4" w:space="0"/>
              <w:right w:val="single" w:color="auto" w:sz="4" w:space="0"/>
            </w:tcBorders>
            <w:shd w:val="clear" w:color="auto" w:fill="auto"/>
            <w:vAlign w:val="center"/>
          </w:tcPr>
          <w:p>
            <w:pPr>
              <w:jc w:val="center"/>
              <w:rPr>
                <w:rFonts w:ascii="宋体" w:hAnsi="宋体"/>
                <w:szCs w:val="21"/>
              </w:rPr>
            </w:pPr>
          </w:p>
        </w:tc>
        <w:tc>
          <w:tcPr>
            <w:tcW w:w="12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20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1774" w:type="dxa"/>
            <w:tcBorders>
              <w:top w:val="single" w:color="auto" w:sz="4" w:space="0"/>
              <w:left w:val="single" w:color="auto" w:sz="4" w:space="0"/>
              <w:bottom w:val="single" w:color="auto" w:sz="4" w:space="0"/>
              <w:right w:val="single" w:color="auto" w:sz="4" w:space="0"/>
            </w:tcBorders>
            <w:shd w:val="clear" w:color="auto" w:fill="auto"/>
            <w:vAlign w:val="bottom"/>
          </w:tcPr>
          <w:p>
            <w:pPr>
              <w:jc w:val="center"/>
              <w:rPr>
                <w:rFonts w:ascii="宋体" w:hAnsi="宋体"/>
                <w:szCs w:val="21"/>
              </w:rPr>
            </w:pPr>
          </w:p>
        </w:tc>
        <w:tc>
          <w:tcPr>
            <w:tcW w:w="1491" w:type="dxa"/>
            <w:tcBorders>
              <w:top w:val="single" w:color="auto" w:sz="4" w:space="0"/>
              <w:left w:val="single" w:color="auto" w:sz="4" w:space="0"/>
              <w:bottom w:val="single" w:color="auto" w:sz="4" w:space="0"/>
              <w:right w:val="single" w:color="auto" w:sz="12"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79" w:type="dxa"/>
            <w:gridSpan w:val="2"/>
            <w:tcBorders>
              <w:top w:val="single" w:color="auto" w:sz="4" w:space="0"/>
              <w:left w:val="single" w:color="auto" w:sz="12" w:space="0"/>
              <w:bottom w:val="single" w:color="auto" w:sz="4" w:space="0"/>
              <w:right w:val="single" w:color="auto" w:sz="4" w:space="0"/>
            </w:tcBorders>
            <w:shd w:val="clear" w:color="auto" w:fill="auto"/>
            <w:vAlign w:val="center"/>
          </w:tcPr>
          <w:p>
            <w:pPr>
              <w:jc w:val="center"/>
              <w:rPr>
                <w:rFonts w:ascii="宋体" w:hAnsi="宋体"/>
                <w:szCs w:val="21"/>
              </w:rPr>
            </w:pPr>
          </w:p>
        </w:tc>
        <w:tc>
          <w:tcPr>
            <w:tcW w:w="12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pacing w:val="-20"/>
                <w:szCs w:val="21"/>
              </w:rPr>
            </w:pPr>
          </w:p>
        </w:tc>
        <w:tc>
          <w:tcPr>
            <w:tcW w:w="20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i/>
                <w:spacing w:val="-20"/>
                <w:szCs w:val="21"/>
              </w:rPr>
            </w:pPr>
          </w:p>
        </w:tc>
        <w:tc>
          <w:tcPr>
            <w:tcW w:w="177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p>
        </w:tc>
        <w:tc>
          <w:tcPr>
            <w:tcW w:w="1491" w:type="dxa"/>
            <w:tcBorders>
              <w:top w:val="single" w:color="auto" w:sz="4" w:space="0"/>
              <w:left w:val="single" w:color="auto" w:sz="4" w:space="0"/>
              <w:bottom w:val="single" w:color="auto" w:sz="4" w:space="0"/>
              <w:right w:val="single" w:color="auto" w:sz="12"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tcBorders>
              <w:top w:val="single" w:color="auto" w:sz="4" w:space="0"/>
              <w:left w:val="single" w:color="auto" w:sz="12"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依据</w:t>
            </w:r>
          </w:p>
        </w:tc>
        <w:tc>
          <w:tcPr>
            <w:tcW w:w="365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20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校准地点</w:t>
            </w:r>
          </w:p>
        </w:tc>
        <w:tc>
          <w:tcPr>
            <w:tcW w:w="3265"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365" w:type="dxa"/>
            <w:vMerge w:val="restart"/>
            <w:tcBorders>
              <w:top w:val="single" w:color="auto" w:sz="4" w:space="0"/>
              <w:left w:val="single" w:color="auto" w:sz="12"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结果不</w:t>
            </w:r>
          </w:p>
          <w:p>
            <w:pPr>
              <w:jc w:val="center"/>
              <w:rPr>
                <w:rFonts w:ascii="宋体" w:hAnsi="宋体"/>
                <w:szCs w:val="21"/>
              </w:rPr>
            </w:pPr>
            <w:r>
              <w:rPr>
                <w:rFonts w:hint="eastAsia" w:ascii="宋体" w:hAnsi="宋体"/>
                <w:szCs w:val="21"/>
              </w:rPr>
              <w:t>确定度</w:t>
            </w:r>
          </w:p>
        </w:tc>
        <w:tc>
          <w:tcPr>
            <w:tcW w:w="3659"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c>
          <w:tcPr>
            <w:tcW w:w="20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环境条件</w:t>
            </w:r>
          </w:p>
        </w:tc>
        <w:tc>
          <w:tcPr>
            <w:tcW w:w="3265"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pPr>
              <w:rPr>
                <w:rFonts w:ascii="宋体" w:hAnsi="宋体"/>
                <w:szCs w:val="21"/>
              </w:rPr>
            </w:pPr>
            <w:r>
              <w:rPr>
                <w:rFonts w:hint="eastAsia" w:ascii="宋体" w:hAnsi="宋体"/>
                <w:szCs w:val="21"/>
              </w:rPr>
              <w:t>温度：</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jc w:val="left"/>
              <w:rPr>
                <w:rFonts w:ascii="宋体" w:hAnsi="宋体"/>
                <w:szCs w:val="21"/>
              </w:rPr>
            </w:pPr>
          </w:p>
        </w:tc>
        <w:tc>
          <w:tcPr>
            <w:tcW w:w="3659" w:type="dxa"/>
            <w:gridSpan w:val="4"/>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szCs w:val="21"/>
              </w:rPr>
            </w:pPr>
          </w:p>
        </w:tc>
        <w:tc>
          <w:tcPr>
            <w:tcW w:w="203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szCs w:val="21"/>
              </w:rPr>
            </w:pPr>
          </w:p>
        </w:tc>
        <w:tc>
          <w:tcPr>
            <w:tcW w:w="3265"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pPr>
              <w:rPr>
                <w:rFonts w:ascii="宋体" w:hAnsi="宋体"/>
                <w:szCs w:val="21"/>
              </w:rPr>
            </w:pPr>
            <w:r>
              <w:rPr>
                <w:rFonts w:hint="eastAsia" w:ascii="宋体" w:hAnsi="宋体"/>
                <w:szCs w:val="21"/>
              </w:rPr>
              <w:t>相对湿度：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tcBorders>
              <w:top w:val="single" w:color="auto" w:sz="4" w:space="0"/>
              <w:left w:val="single" w:color="auto" w:sz="12"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校准日期</w:t>
            </w:r>
          </w:p>
        </w:tc>
        <w:tc>
          <w:tcPr>
            <w:tcW w:w="8959" w:type="dxa"/>
            <w:gridSpan w:val="8"/>
            <w:tcBorders>
              <w:top w:val="single" w:color="auto" w:sz="4" w:space="0"/>
              <w:left w:val="single" w:color="auto" w:sz="4" w:space="0"/>
              <w:bottom w:val="single" w:color="auto" w:sz="4" w:space="0"/>
              <w:right w:val="single" w:color="auto" w:sz="12"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tcBorders>
              <w:top w:val="single" w:color="auto" w:sz="4" w:space="0"/>
              <w:left w:val="single" w:color="auto" w:sz="12" w:space="0"/>
              <w:bottom w:val="single" w:color="auto" w:sz="12"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校准员</w:t>
            </w:r>
          </w:p>
        </w:tc>
        <w:tc>
          <w:tcPr>
            <w:tcW w:w="3659" w:type="dxa"/>
            <w:gridSpan w:val="4"/>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rFonts w:ascii="宋体" w:hAnsi="宋体"/>
                <w:szCs w:val="21"/>
              </w:rPr>
            </w:pPr>
          </w:p>
        </w:tc>
        <w:tc>
          <w:tcPr>
            <w:tcW w:w="2035"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rFonts w:ascii="宋体" w:hAnsi="宋体"/>
                <w:szCs w:val="21"/>
              </w:rPr>
            </w:pPr>
            <w:r>
              <w:rPr>
                <w:rFonts w:hint="eastAsia"/>
                <w:szCs w:val="21"/>
              </w:rPr>
              <w:t>核验员</w:t>
            </w:r>
          </w:p>
        </w:tc>
        <w:tc>
          <w:tcPr>
            <w:tcW w:w="3265" w:type="dxa"/>
            <w:gridSpan w:val="2"/>
            <w:tcBorders>
              <w:top w:val="single" w:color="auto" w:sz="4" w:space="0"/>
              <w:left w:val="single" w:color="auto" w:sz="4" w:space="0"/>
              <w:bottom w:val="single" w:color="auto" w:sz="12" w:space="0"/>
              <w:right w:val="single" w:color="auto" w:sz="12" w:space="0"/>
            </w:tcBorders>
            <w:shd w:val="clear" w:color="auto" w:fill="auto"/>
            <w:vAlign w:val="center"/>
          </w:tcPr>
          <w:p>
            <w:pPr>
              <w:jc w:val="center"/>
              <w:rPr>
                <w:rFonts w:ascii="宋体" w:hAnsi="宋体"/>
                <w:szCs w:val="21"/>
              </w:rPr>
            </w:pPr>
          </w:p>
        </w:tc>
      </w:tr>
    </w:tbl>
    <w:p>
      <w:pPr>
        <w:rPr>
          <w:szCs w:val="21"/>
        </w:rPr>
      </w:pPr>
    </w:p>
    <w:p>
      <w:pPr>
        <w:rPr>
          <w:szCs w:val="21"/>
        </w:rPr>
      </w:pPr>
    </w:p>
    <w:p>
      <w:pPr>
        <w:rPr>
          <w:szCs w:val="21"/>
        </w:rPr>
      </w:pPr>
    </w:p>
    <w:tbl>
      <w:tblPr>
        <w:tblStyle w:val="10"/>
        <w:tblW w:w="1030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04"/>
        <w:gridCol w:w="978"/>
        <w:gridCol w:w="768"/>
        <w:gridCol w:w="141"/>
        <w:gridCol w:w="909"/>
        <w:gridCol w:w="909"/>
        <w:gridCol w:w="1005"/>
        <w:gridCol w:w="1072"/>
        <w:gridCol w:w="1118"/>
        <w:gridCol w:w="1170"/>
        <w:gridCol w:w="10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664" w:hRule="exact"/>
          <w:jc w:val="center"/>
        </w:trPr>
        <w:tc>
          <w:tcPr>
            <w:tcW w:w="2950" w:type="dxa"/>
            <w:gridSpan w:val="3"/>
            <w:vAlign w:val="center"/>
          </w:tcPr>
          <w:p>
            <w:pPr>
              <w:spacing w:before="120" w:line="240" w:lineRule="exact"/>
              <w:jc w:val="center"/>
              <w:rPr>
                <w:rFonts w:hint="default" w:ascii="宋体" w:hAnsi="宋体" w:eastAsiaTheme="minorEastAsia"/>
                <w:szCs w:val="21"/>
                <w:lang w:val="en-US" w:eastAsia="zh-CN"/>
              </w:rPr>
            </w:pPr>
            <w:r>
              <w:rPr>
                <w:rFonts w:hint="eastAsia" w:ascii="宋体" w:hAnsi="宋体"/>
                <w:szCs w:val="21"/>
                <w:lang w:val="en-US" w:eastAsia="zh-CN"/>
              </w:rPr>
              <w:t>其他项目</w:t>
            </w:r>
          </w:p>
        </w:tc>
        <w:tc>
          <w:tcPr>
            <w:tcW w:w="4036" w:type="dxa"/>
            <w:gridSpan w:val="5"/>
            <w:vAlign w:val="center"/>
          </w:tcPr>
          <w:p>
            <w:pPr>
              <w:spacing w:before="120" w:line="240" w:lineRule="exact"/>
              <w:jc w:val="both"/>
              <w:rPr>
                <w:rFonts w:hint="default" w:ascii="宋体" w:hAnsi="宋体" w:eastAsiaTheme="minorEastAsia"/>
                <w:szCs w:val="21"/>
                <w:lang w:val="en-US" w:eastAsia="zh-CN"/>
              </w:rPr>
            </w:pPr>
            <w:r>
              <w:rPr>
                <w:rFonts w:hint="eastAsia" w:ascii="宋体" w:hAnsi="宋体"/>
                <w:szCs w:val="21"/>
                <w:lang w:val="en-US" w:eastAsia="zh-CN"/>
              </w:rPr>
              <w:t>活塞面积：</w:t>
            </w:r>
          </w:p>
        </w:tc>
        <w:tc>
          <w:tcPr>
            <w:tcW w:w="3317" w:type="dxa"/>
            <w:gridSpan w:val="3"/>
            <w:vAlign w:val="center"/>
          </w:tcPr>
          <w:p>
            <w:pPr>
              <w:spacing w:before="120" w:line="260" w:lineRule="atLeast"/>
              <w:jc w:val="both"/>
              <w:rPr>
                <w:rFonts w:hint="default" w:ascii="宋体" w:hAnsi="宋体" w:eastAsiaTheme="minorEastAsia"/>
                <w:szCs w:val="21"/>
                <w:lang w:val="en-US" w:eastAsia="zh-CN"/>
              </w:rPr>
            </w:pPr>
            <w:r>
              <w:rPr>
                <w:rFonts w:hint="eastAsia" w:ascii="宋体" w:hAnsi="宋体"/>
                <w:szCs w:val="21"/>
                <w:lang w:val="en-US" w:eastAsia="zh-CN"/>
              </w:rPr>
              <w:t>额定油压：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79" w:hRule="atLeast"/>
          <w:jc w:val="center"/>
        </w:trPr>
        <w:tc>
          <w:tcPr>
            <w:tcW w:w="1204" w:type="dxa"/>
            <w:vMerge w:val="restart"/>
            <w:tcBorders>
              <w:right w:val="single" w:color="000000" w:sz="8" w:space="0"/>
            </w:tcBorders>
            <w:vAlign w:val="center"/>
          </w:tcPr>
          <w:p>
            <w:pPr>
              <w:spacing w:before="120" w:line="260" w:lineRule="atLeast"/>
              <w:jc w:val="center"/>
              <w:rPr>
                <w:rFonts w:ascii="宋体" w:hAnsi="宋体"/>
                <w:szCs w:val="21"/>
              </w:rPr>
            </w:pPr>
            <w:r>
              <w:rPr>
                <w:rFonts w:hint="eastAsia" w:ascii="宋体" w:hAnsi="宋体"/>
                <w:szCs w:val="21"/>
                <w:lang w:val="en-US" w:eastAsia="zh-CN"/>
              </w:rPr>
              <w:t>校准点</w:t>
            </w:r>
            <w:r>
              <w:rPr>
                <w:rFonts w:hint="eastAsia" w:ascii="宋体" w:hAnsi="宋体"/>
                <w:szCs w:val="21"/>
              </w:rPr>
              <w:t>（</w:t>
            </w:r>
            <w:r>
              <w:rPr>
                <w:rFonts w:hint="eastAsia" w:ascii="宋体" w:hAnsi="宋体"/>
                <w:szCs w:val="21"/>
                <w:lang w:val="en-US" w:eastAsia="zh-CN"/>
              </w:rPr>
              <w:t>MPa</w:t>
            </w:r>
            <w:r>
              <w:rPr>
                <w:rFonts w:hint="eastAsia" w:ascii="宋体" w:hAnsi="宋体"/>
                <w:szCs w:val="21"/>
              </w:rPr>
              <w:t>）</w:t>
            </w:r>
          </w:p>
        </w:tc>
        <w:tc>
          <w:tcPr>
            <w:tcW w:w="3705" w:type="dxa"/>
            <w:gridSpan w:val="5"/>
            <w:tcBorders>
              <w:top w:val="single" w:color="000000" w:sz="8" w:space="0"/>
              <w:left w:val="single" w:color="000000" w:sz="8" w:space="0"/>
              <w:bottom w:val="single" w:color="000000" w:sz="8" w:space="0"/>
            </w:tcBorders>
            <w:vAlign w:val="center"/>
          </w:tcPr>
          <w:p>
            <w:pPr>
              <w:spacing w:before="120" w:line="260" w:lineRule="atLeast"/>
              <w:jc w:val="center"/>
              <w:rPr>
                <w:rFonts w:ascii="宋体" w:hAnsi="宋体"/>
                <w:szCs w:val="21"/>
              </w:rPr>
            </w:pPr>
            <w:r>
              <w:rPr>
                <w:rFonts w:hint="eastAsia" w:ascii="宋体" w:hAnsi="宋体"/>
                <w:szCs w:val="21"/>
              </w:rPr>
              <w:t>实验数据（</w:t>
            </w:r>
            <w:r>
              <w:rPr>
                <w:rFonts w:hint="eastAsia" w:ascii="宋体" w:hAnsi="宋体"/>
                <w:szCs w:val="21"/>
                <w:lang w:val="en-US" w:eastAsia="zh-CN"/>
              </w:rPr>
              <w:t>kN</w:t>
            </w:r>
            <w:r>
              <w:rPr>
                <w:rFonts w:hint="eastAsia" w:ascii="宋体" w:hAnsi="宋体"/>
                <w:szCs w:val="21"/>
              </w:rPr>
              <w:t>）</w:t>
            </w:r>
          </w:p>
        </w:tc>
        <w:tc>
          <w:tcPr>
            <w:tcW w:w="1005" w:type="dxa"/>
            <w:vMerge w:val="restart"/>
            <w:vAlign w:val="center"/>
          </w:tcPr>
          <w:p>
            <w:pPr>
              <w:spacing w:before="120" w:line="260" w:lineRule="atLeast"/>
              <w:jc w:val="center"/>
              <w:rPr>
                <w:rFonts w:hint="eastAsia" w:ascii="宋体" w:hAnsi="宋体"/>
                <w:szCs w:val="21"/>
                <w:lang w:val="en-US" w:eastAsia="zh-CN"/>
              </w:rPr>
            </w:pPr>
            <w:r>
              <w:rPr>
                <w:rFonts w:hint="eastAsia" w:ascii="宋体" w:hAnsi="宋体"/>
                <w:szCs w:val="21"/>
                <w:lang w:val="en-US" w:eastAsia="zh-CN"/>
              </w:rPr>
              <w:t>重复性</w:t>
            </w:r>
          </w:p>
          <w:p>
            <w:pPr>
              <w:spacing w:before="120" w:line="260" w:lineRule="atLeast"/>
              <w:jc w:val="center"/>
              <w:rPr>
                <w:rFonts w:ascii="宋体" w:hAnsi="宋体"/>
                <w:szCs w:val="21"/>
              </w:rPr>
            </w:pPr>
            <w:r>
              <w:rPr>
                <w:rFonts w:hint="eastAsia" w:ascii="宋体" w:hAnsi="宋体"/>
                <w:i/>
                <w:iCs/>
                <w:szCs w:val="21"/>
                <w:lang w:val="en-US" w:eastAsia="zh-CN"/>
              </w:rPr>
              <w:t>R</w:t>
            </w:r>
            <w:r>
              <w:rPr>
                <w:rFonts w:hint="eastAsia" w:ascii="宋体" w:hAnsi="宋体"/>
                <w:szCs w:val="21"/>
              </w:rPr>
              <w:t>（</w:t>
            </w:r>
            <w:r>
              <w:rPr>
                <w:rFonts w:hint="eastAsia" w:ascii="宋体" w:hAnsi="宋体"/>
                <w:szCs w:val="21"/>
                <w:lang w:val="en-US" w:eastAsia="zh-CN"/>
              </w:rPr>
              <w:t>%</w:t>
            </w:r>
            <w:r>
              <w:rPr>
                <w:rFonts w:hint="eastAsia" w:ascii="宋体" w:hAnsi="宋体"/>
                <w:szCs w:val="21"/>
              </w:rPr>
              <w:t>）</w:t>
            </w:r>
          </w:p>
        </w:tc>
        <w:tc>
          <w:tcPr>
            <w:tcW w:w="2190" w:type="dxa"/>
            <w:gridSpan w:val="2"/>
            <w:tcBorders>
              <w:bottom w:val="single" w:color="000000" w:sz="8" w:space="0"/>
              <w:right w:val="single" w:color="000000" w:sz="8" w:space="0"/>
            </w:tcBorders>
            <w:vAlign w:val="center"/>
          </w:tcPr>
          <w:p>
            <w:pPr>
              <w:spacing w:before="120" w:line="260" w:lineRule="atLeast"/>
              <w:jc w:val="center"/>
              <w:rPr>
                <w:rFonts w:hint="eastAsia" w:ascii="宋体" w:hAnsi="宋体" w:eastAsiaTheme="minorEastAsia"/>
                <w:szCs w:val="21"/>
                <w:lang w:eastAsia="zh-CN"/>
              </w:rPr>
            </w:pPr>
            <w:r>
              <w:rPr>
                <w:rFonts w:hint="eastAsia" w:ascii="宋体" w:hAnsi="宋体"/>
                <w:szCs w:val="21"/>
                <w:lang w:val="en-US" w:eastAsia="zh-CN"/>
              </w:rPr>
              <w:t>内插误差</w:t>
            </w:r>
          </w:p>
        </w:tc>
        <w:tc>
          <w:tcPr>
            <w:tcW w:w="2199" w:type="dxa"/>
            <w:gridSpan w:val="2"/>
            <w:tcBorders>
              <w:left w:val="single" w:color="000000" w:sz="8" w:space="0"/>
              <w:bottom w:val="single" w:color="000000" w:sz="8" w:space="0"/>
            </w:tcBorders>
            <w:vAlign w:val="center"/>
          </w:tcPr>
          <w:p>
            <w:pPr>
              <w:spacing w:before="120" w:line="260" w:lineRule="atLeast"/>
              <w:jc w:val="center"/>
              <w:rPr>
                <w:rFonts w:hint="default" w:ascii="宋体" w:hAnsi="宋体"/>
                <w:szCs w:val="21"/>
                <w:lang w:val="en-US" w:eastAsia="zh-CN"/>
              </w:rPr>
            </w:pPr>
            <w:r>
              <w:rPr>
                <w:rFonts w:hint="eastAsia" w:ascii="宋体" w:hAnsi="宋体"/>
                <w:szCs w:val="21"/>
                <w:lang w:val="en-US" w:eastAsia="zh-CN"/>
              </w:rPr>
              <w:t>负载效率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1204" w:type="dxa"/>
            <w:vMerge w:val="continue"/>
            <w:tcBorders>
              <w:right w:val="single" w:color="000000" w:sz="8" w:space="0"/>
            </w:tcBorders>
            <w:vAlign w:val="center"/>
          </w:tcPr>
          <w:p>
            <w:pPr>
              <w:spacing w:before="120" w:line="260" w:lineRule="atLeast"/>
              <w:jc w:val="center"/>
              <w:rPr>
                <w:rFonts w:ascii="宋体" w:hAnsi="宋体"/>
                <w:szCs w:val="21"/>
              </w:rPr>
            </w:pPr>
          </w:p>
        </w:tc>
        <w:tc>
          <w:tcPr>
            <w:tcW w:w="978" w:type="dxa"/>
            <w:tcBorders>
              <w:top w:val="single" w:color="000000" w:sz="8" w:space="0"/>
              <w:left w:val="single" w:color="000000" w:sz="8" w:space="0"/>
              <w:bottom w:val="single" w:color="000000" w:sz="8" w:space="0"/>
            </w:tcBorders>
            <w:vAlign w:val="center"/>
          </w:tcPr>
          <w:p>
            <w:pPr>
              <w:spacing w:before="120" w:line="260" w:lineRule="atLeast"/>
              <w:jc w:val="center"/>
              <w:rPr>
                <w:rFonts w:ascii="宋体" w:hAnsi="宋体"/>
                <w:szCs w:val="21"/>
              </w:rPr>
            </w:pPr>
            <w:r>
              <w:rPr>
                <w:rFonts w:hint="eastAsia" w:ascii="宋体" w:hAnsi="宋体"/>
                <w:szCs w:val="21"/>
              </w:rPr>
              <w:t>1</w:t>
            </w:r>
          </w:p>
        </w:tc>
        <w:tc>
          <w:tcPr>
            <w:tcW w:w="909" w:type="dxa"/>
            <w:gridSpan w:val="2"/>
            <w:vAlign w:val="center"/>
          </w:tcPr>
          <w:p>
            <w:pPr>
              <w:spacing w:before="120" w:line="260" w:lineRule="atLeast"/>
              <w:jc w:val="center"/>
              <w:rPr>
                <w:rFonts w:ascii="宋体" w:hAnsi="宋体"/>
                <w:szCs w:val="21"/>
              </w:rPr>
            </w:pPr>
            <w:r>
              <w:rPr>
                <w:rFonts w:hint="eastAsia" w:ascii="宋体" w:hAnsi="宋体"/>
                <w:szCs w:val="21"/>
              </w:rPr>
              <w:t>2</w:t>
            </w:r>
          </w:p>
        </w:tc>
        <w:tc>
          <w:tcPr>
            <w:tcW w:w="909" w:type="dxa"/>
            <w:tcBorders>
              <w:right w:val="single" w:color="000000" w:sz="8" w:space="0"/>
            </w:tcBorders>
            <w:vAlign w:val="center"/>
          </w:tcPr>
          <w:p>
            <w:pPr>
              <w:spacing w:before="120" w:line="260" w:lineRule="atLeast"/>
              <w:jc w:val="center"/>
              <w:rPr>
                <w:rFonts w:ascii="宋体" w:hAnsi="宋体"/>
                <w:szCs w:val="21"/>
              </w:rPr>
            </w:pPr>
            <w:r>
              <w:rPr>
                <w:rFonts w:hint="eastAsia" w:ascii="宋体" w:hAnsi="宋体"/>
                <w:szCs w:val="21"/>
              </w:rPr>
              <w:t>3</w:t>
            </w:r>
          </w:p>
        </w:tc>
        <w:tc>
          <w:tcPr>
            <w:tcW w:w="909" w:type="dxa"/>
            <w:tcBorders>
              <w:left w:val="single" w:color="000000" w:sz="8" w:space="0"/>
            </w:tcBorders>
            <w:vAlign w:val="center"/>
          </w:tcPr>
          <w:p>
            <w:pPr>
              <w:spacing w:before="120" w:line="260" w:lineRule="atLeast"/>
              <w:jc w:val="center"/>
              <w:rPr>
                <w:rFonts w:hint="default" w:ascii="宋体" w:hAnsi="宋体" w:eastAsiaTheme="minorEastAsia"/>
                <w:szCs w:val="21"/>
                <w:lang w:val="en-US" w:eastAsia="zh-CN"/>
              </w:rPr>
            </w:pPr>
            <w:r>
              <w:rPr>
                <w:rFonts w:hint="eastAsia" w:ascii="宋体" w:hAnsi="宋体"/>
                <w:szCs w:val="21"/>
                <w:lang w:val="en-US" w:eastAsia="zh-CN"/>
              </w:rPr>
              <w:t>平均值</w:t>
            </w:r>
          </w:p>
        </w:tc>
        <w:tc>
          <w:tcPr>
            <w:tcW w:w="1005" w:type="dxa"/>
            <w:vMerge w:val="continue"/>
            <w:vAlign w:val="center"/>
          </w:tcPr>
          <w:p>
            <w:pPr>
              <w:spacing w:before="120" w:line="260" w:lineRule="atLeast"/>
              <w:jc w:val="center"/>
              <w:rPr>
                <w:rFonts w:ascii="宋体" w:hAnsi="宋体"/>
                <w:szCs w:val="21"/>
              </w:rPr>
            </w:pPr>
          </w:p>
        </w:tc>
        <w:tc>
          <w:tcPr>
            <w:tcW w:w="1072" w:type="dxa"/>
            <w:tcBorders>
              <w:top w:val="single" w:color="000000" w:sz="8" w:space="0"/>
              <w:right w:val="single" w:color="000000" w:sz="8" w:space="0"/>
            </w:tcBorders>
            <w:vAlign w:val="center"/>
          </w:tcPr>
          <w:p>
            <w:pPr>
              <w:spacing w:before="120" w:line="260" w:lineRule="atLeast"/>
              <w:jc w:val="center"/>
              <w:rPr>
                <w:rFonts w:hint="eastAsia" w:ascii="宋体" w:hAnsi="宋体" w:eastAsiaTheme="minorEastAsia"/>
                <w:szCs w:val="21"/>
                <w:lang w:val="en-US" w:eastAsia="zh-CN"/>
              </w:rPr>
            </w:pPr>
            <w:r>
              <w:rPr>
                <w:rFonts w:hint="eastAsia" w:ascii="宋体" w:hAnsi="宋体"/>
                <w:szCs w:val="21"/>
                <w:lang w:val="en-US" w:eastAsia="zh-CN"/>
              </w:rPr>
              <w:t>计算值（）</w:t>
            </w:r>
          </w:p>
        </w:tc>
        <w:tc>
          <w:tcPr>
            <w:tcW w:w="1118" w:type="dxa"/>
            <w:tcBorders>
              <w:top w:val="single" w:color="000000" w:sz="8" w:space="0"/>
              <w:left w:val="single" w:color="000000" w:sz="8" w:space="0"/>
              <w:right w:val="single" w:color="000000" w:sz="8" w:space="0"/>
            </w:tcBorders>
            <w:vAlign w:val="center"/>
          </w:tcPr>
          <w:p>
            <w:pPr>
              <w:spacing w:before="120" w:line="260" w:lineRule="atLeast"/>
              <w:jc w:val="center"/>
              <w:rPr>
                <w:rFonts w:hint="eastAsia" w:ascii="宋体" w:hAnsi="宋体" w:eastAsiaTheme="minorEastAsia"/>
                <w:szCs w:val="21"/>
                <w:lang w:val="en-US" w:eastAsia="zh-CN"/>
              </w:rPr>
            </w:pPr>
            <w:r>
              <w:rPr>
                <w:rFonts w:hint="eastAsia" w:ascii="宋体" w:hAnsi="宋体"/>
                <w:i/>
                <w:iCs/>
                <w:szCs w:val="21"/>
                <w:lang w:val="en-US" w:eastAsia="zh-CN"/>
              </w:rPr>
              <w:t>I</w:t>
            </w:r>
            <w:r>
              <w:rPr>
                <w:rFonts w:hint="eastAsia" w:ascii="宋体" w:hAnsi="宋体"/>
                <w:szCs w:val="21"/>
                <w:lang w:val="en-US" w:eastAsia="zh-CN"/>
              </w:rPr>
              <w:t>（%）</w:t>
            </w:r>
          </w:p>
        </w:tc>
        <w:tc>
          <w:tcPr>
            <w:tcW w:w="1170" w:type="dxa"/>
            <w:tcBorders>
              <w:top w:val="single" w:color="000000" w:sz="8" w:space="0"/>
              <w:left w:val="single" w:color="000000" w:sz="8" w:space="0"/>
              <w:right w:val="single" w:color="000000" w:sz="8" w:space="0"/>
            </w:tcBorders>
            <w:vAlign w:val="center"/>
          </w:tcPr>
          <w:p>
            <w:pPr>
              <w:spacing w:before="120" w:line="260" w:lineRule="atLeast"/>
              <w:jc w:val="center"/>
              <w:rPr>
                <w:rFonts w:hint="eastAsia" w:ascii="宋体" w:hAnsi="宋体" w:eastAsiaTheme="minorEastAsia"/>
                <w:szCs w:val="21"/>
                <w:lang w:val="en-US" w:eastAsia="zh-CN"/>
              </w:rPr>
            </w:pPr>
            <w:r>
              <w:rPr>
                <w:rFonts w:hint="eastAsia" w:ascii="宋体" w:hAnsi="宋体"/>
                <w:szCs w:val="21"/>
                <w:lang w:val="en-US" w:eastAsia="zh-CN"/>
              </w:rPr>
              <w:t>理论值（）</w:t>
            </w:r>
          </w:p>
        </w:tc>
        <w:tc>
          <w:tcPr>
            <w:tcW w:w="1029" w:type="dxa"/>
            <w:tcBorders>
              <w:top w:val="single" w:color="000000" w:sz="8" w:space="0"/>
              <w:left w:val="single" w:color="000000" w:sz="8" w:space="0"/>
            </w:tcBorders>
            <w:vAlign w:val="center"/>
          </w:tcPr>
          <w:p>
            <w:pPr>
              <w:spacing w:before="120" w:line="260" w:lineRule="atLeast"/>
              <w:jc w:val="center"/>
              <w:rPr>
                <w:rFonts w:hint="eastAsia" w:ascii="宋体" w:hAnsi="宋体" w:eastAsiaTheme="minorEastAsia"/>
                <w:szCs w:val="21"/>
                <w:lang w:val="en-US" w:eastAsia="zh-CN"/>
              </w:rPr>
            </w:pPr>
            <w:r>
              <w:rPr>
                <w:rFonts w:hint="eastAsia" w:ascii="宋体" w:hAnsi="宋体"/>
                <w:i/>
                <w:iCs/>
                <w:szCs w:val="21"/>
                <w:lang w:val="en-US" w:eastAsia="zh-CN"/>
              </w:rPr>
              <w:t>η</w:t>
            </w:r>
            <w:r>
              <w:rPr>
                <w:rFonts w:hint="eastAsia" w:ascii="宋体" w:hAnsi="宋体"/>
                <w:i w:val="0"/>
                <w:iCs w:val="0"/>
                <w:szCs w:val="21"/>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1204" w:type="dxa"/>
            <w:vAlign w:val="center"/>
          </w:tcPr>
          <w:p>
            <w:pPr>
              <w:spacing w:before="120" w:line="260" w:lineRule="atLeast"/>
              <w:jc w:val="center"/>
              <w:rPr>
                <w:rFonts w:ascii="宋体" w:hAnsi="宋体"/>
                <w:szCs w:val="21"/>
              </w:rPr>
            </w:pPr>
          </w:p>
        </w:tc>
        <w:tc>
          <w:tcPr>
            <w:tcW w:w="978" w:type="dxa"/>
            <w:vAlign w:val="center"/>
          </w:tcPr>
          <w:p>
            <w:pPr>
              <w:spacing w:before="120" w:line="260" w:lineRule="atLeast"/>
              <w:jc w:val="center"/>
              <w:rPr>
                <w:rFonts w:ascii="宋体" w:hAnsi="宋体"/>
                <w:szCs w:val="21"/>
              </w:rPr>
            </w:pPr>
          </w:p>
        </w:tc>
        <w:tc>
          <w:tcPr>
            <w:tcW w:w="909" w:type="dxa"/>
            <w:gridSpan w:val="2"/>
            <w:vAlign w:val="center"/>
          </w:tcPr>
          <w:p>
            <w:pPr>
              <w:spacing w:before="120" w:line="260" w:lineRule="atLeast"/>
              <w:jc w:val="center"/>
              <w:rPr>
                <w:rFonts w:ascii="宋体" w:hAnsi="宋体"/>
                <w:szCs w:val="21"/>
              </w:rPr>
            </w:pPr>
          </w:p>
        </w:tc>
        <w:tc>
          <w:tcPr>
            <w:tcW w:w="909" w:type="dxa"/>
            <w:tcBorders>
              <w:right w:val="single" w:color="000000" w:sz="8" w:space="0"/>
            </w:tcBorders>
            <w:vAlign w:val="center"/>
          </w:tcPr>
          <w:p>
            <w:pPr>
              <w:spacing w:before="120" w:line="260" w:lineRule="atLeast"/>
              <w:jc w:val="center"/>
              <w:rPr>
                <w:rFonts w:ascii="宋体" w:hAnsi="宋体"/>
                <w:szCs w:val="21"/>
              </w:rPr>
            </w:pPr>
          </w:p>
        </w:tc>
        <w:tc>
          <w:tcPr>
            <w:tcW w:w="909" w:type="dxa"/>
            <w:tcBorders>
              <w:left w:val="single" w:color="000000" w:sz="8" w:space="0"/>
            </w:tcBorders>
            <w:vAlign w:val="center"/>
          </w:tcPr>
          <w:p>
            <w:pPr>
              <w:spacing w:before="120" w:line="260" w:lineRule="atLeast"/>
              <w:jc w:val="center"/>
              <w:rPr>
                <w:rFonts w:ascii="宋体" w:hAnsi="宋体"/>
                <w:szCs w:val="21"/>
              </w:rPr>
            </w:pPr>
          </w:p>
        </w:tc>
        <w:tc>
          <w:tcPr>
            <w:tcW w:w="1005" w:type="dxa"/>
            <w:vAlign w:val="center"/>
          </w:tcPr>
          <w:p>
            <w:pPr>
              <w:spacing w:before="120" w:line="260" w:lineRule="atLeast"/>
              <w:jc w:val="center"/>
              <w:rPr>
                <w:rFonts w:ascii="宋体" w:hAnsi="宋体"/>
                <w:szCs w:val="21"/>
              </w:rPr>
            </w:pPr>
          </w:p>
        </w:tc>
        <w:tc>
          <w:tcPr>
            <w:tcW w:w="1072" w:type="dxa"/>
            <w:tcBorders>
              <w:right w:val="single" w:color="000000" w:sz="8" w:space="0"/>
            </w:tcBorders>
            <w:vAlign w:val="center"/>
          </w:tcPr>
          <w:p>
            <w:pPr>
              <w:spacing w:before="120" w:line="260" w:lineRule="atLeast"/>
              <w:jc w:val="center"/>
              <w:rPr>
                <w:rFonts w:ascii="宋体" w:hAnsi="宋体"/>
                <w:szCs w:val="21"/>
              </w:rPr>
            </w:pPr>
          </w:p>
        </w:tc>
        <w:tc>
          <w:tcPr>
            <w:tcW w:w="1118" w:type="dxa"/>
            <w:tcBorders>
              <w:left w:val="single" w:color="000000" w:sz="8" w:space="0"/>
              <w:right w:val="single" w:color="000000" w:sz="8" w:space="0"/>
            </w:tcBorders>
            <w:vAlign w:val="center"/>
          </w:tcPr>
          <w:p>
            <w:pPr>
              <w:spacing w:before="120" w:line="260" w:lineRule="atLeast"/>
              <w:jc w:val="center"/>
              <w:rPr>
                <w:rFonts w:ascii="宋体" w:hAnsi="宋体"/>
                <w:szCs w:val="21"/>
              </w:rPr>
            </w:pPr>
          </w:p>
        </w:tc>
        <w:tc>
          <w:tcPr>
            <w:tcW w:w="1170" w:type="dxa"/>
            <w:tcBorders>
              <w:left w:val="single" w:color="000000" w:sz="8" w:space="0"/>
              <w:right w:val="single" w:color="000000" w:sz="8" w:space="0"/>
            </w:tcBorders>
            <w:vAlign w:val="center"/>
          </w:tcPr>
          <w:p>
            <w:pPr>
              <w:spacing w:before="120" w:line="260" w:lineRule="atLeast"/>
              <w:jc w:val="center"/>
              <w:rPr>
                <w:rFonts w:ascii="宋体" w:hAnsi="宋体"/>
                <w:szCs w:val="21"/>
              </w:rPr>
            </w:pPr>
          </w:p>
        </w:tc>
        <w:tc>
          <w:tcPr>
            <w:tcW w:w="1029" w:type="dxa"/>
            <w:tcBorders>
              <w:left w:val="single" w:color="000000" w:sz="8" w:space="0"/>
            </w:tcBorders>
            <w:vAlign w:val="center"/>
          </w:tcPr>
          <w:p>
            <w:pPr>
              <w:spacing w:before="120" w:line="260" w:lineRule="atLeas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71" w:hRule="atLeast"/>
          <w:jc w:val="center"/>
        </w:trPr>
        <w:tc>
          <w:tcPr>
            <w:tcW w:w="1204" w:type="dxa"/>
            <w:vAlign w:val="center"/>
          </w:tcPr>
          <w:p>
            <w:pPr>
              <w:spacing w:before="120" w:line="260" w:lineRule="atLeast"/>
              <w:jc w:val="center"/>
              <w:rPr>
                <w:rFonts w:ascii="宋体" w:hAnsi="宋体"/>
                <w:szCs w:val="21"/>
              </w:rPr>
            </w:pPr>
          </w:p>
        </w:tc>
        <w:tc>
          <w:tcPr>
            <w:tcW w:w="978" w:type="dxa"/>
            <w:vAlign w:val="center"/>
          </w:tcPr>
          <w:p>
            <w:pPr>
              <w:spacing w:before="120" w:line="260" w:lineRule="atLeast"/>
              <w:jc w:val="center"/>
              <w:rPr>
                <w:rFonts w:ascii="宋体" w:hAnsi="宋体"/>
                <w:szCs w:val="21"/>
              </w:rPr>
            </w:pPr>
          </w:p>
        </w:tc>
        <w:tc>
          <w:tcPr>
            <w:tcW w:w="909" w:type="dxa"/>
            <w:gridSpan w:val="2"/>
            <w:vAlign w:val="center"/>
          </w:tcPr>
          <w:p>
            <w:pPr>
              <w:spacing w:before="120" w:line="260" w:lineRule="atLeast"/>
              <w:jc w:val="center"/>
              <w:rPr>
                <w:rFonts w:ascii="宋体" w:hAnsi="宋体"/>
                <w:szCs w:val="21"/>
              </w:rPr>
            </w:pPr>
          </w:p>
        </w:tc>
        <w:tc>
          <w:tcPr>
            <w:tcW w:w="909" w:type="dxa"/>
            <w:tcBorders>
              <w:right w:val="single" w:color="000000" w:sz="8" w:space="0"/>
            </w:tcBorders>
            <w:vAlign w:val="center"/>
          </w:tcPr>
          <w:p>
            <w:pPr>
              <w:spacing w:before="120" w:line="260" w:lineRule="atLeast"/>
              <w:jc w:val="center"/>
              <w:rPr>
                <w:rFonts w:ascii="宋体" w:hAnsi="宋体"/>
                <w:szCs w:val="21"/>
              </w:rPr>
            </w:pPr>
          </w:p>
        </w:tc>
        <w:tc>
          <w:tcPr>
            <w:tcW w:w="909" w:type="dxa"/>
            <w:tcBorders>
              <w:left w:val="single" w:color="000000" w:sz="8" w:space="0"/>
            </w:tcBorders>
            <w:vAlign w:val="center"/>
          </w:tcPr>
          <w:p>
            <w:pPr>
              <w:spacing w:before="120" w:line="260" w:lineRule="atLeast"/>
              <w:jc w:val="center"/>
              <w:rPr>
                <w:rFonts w:ascii="宋体" w:hAnsi="宋体"/>
                <w:szCs w:val="21"/>
              </w:rPr>
            </w:pPr>
          </w:p>
        </w:tc>
        <w:tc>
          <w:tcPr>
            <w:tcW w:w="1005" w:type="dxa"/>
            <w:vAlign w:val="center"/>
          </w:tcPr>
          <w:p>
            <w:pPr>
              <w:spacing w:before="120" w:line="260" w:lineRule="atLeast"/>
              <w:jc w:val="center"/>
              <w:rPr>
                <w:rFonts w:ascii="宋体" w:hAnsi="宋体"/>
                <w:szCs w:val="21"/>
              </w:rPr>
            </w:pPr>
          </w:p>
        </w:tc>
        <w:tc>
          <w:tcPr>
            <w:tcW w:w="1072" w:type="dxa"/>
            <w:tcBorders>
              <w:right w:val="single" w:color="000000" w:sz="8" w:space="0"/>
            </w:tcBorders>
            <w:vAlign w:val="center"/>
          </w:tcPr>
          <w:p>
            <w:pPr>
              <w:spacing w:before="120" w:line="260" w:lineRule="atLeast"/>
              <w:jc w:val="center"/>
              <w:rPr>
                <w:rFonts w:ascii="宋体" w:hAnsi="宋体"/>
                <w:szCs w:val="21"/>
              </w:rPr>
            </w:pPr>
          </w:p>
        </w:tc>
        <w:tc>
          <w:tcPr>
            <w:tcW w:w="1118" w:type="dxa"/>
            <w:tcBorders>
              <w:left w:val="single" w:color="000000" w:sz="8" w:space="0"/>
              <w:right w:val="single" w:color="000000" w:sz="8" w:space="0"/>
            </w:tcBorders>
            <w:vAlign w:val="center"/>
          </w:tcPr>
          <w:p>
            <w:pPr>
              <w:spacing w:before="120" w:line="260" w:lineRule="atLeast"/>
              <w:jc w:val="center"/>
              <w:rPr>
                <w:rFonts w:ascii="宋体" w:hAnsi="宋体"/>
                <w:szCs w:val="21"/>
              </w:rPr>
            </w:pPr>
          </w:p>
        </w:tc>
        <w:tc>
          <w:tcPr>
            <w:tcW w:w="1170" w:type="dxa"/>
            <w:tcBorders>
              <w:left w:val="single" w:color="000000" w:sz="8" w:space="0"/>
              <w:right w:val="single" w:color="000000" w:sz="8" w:space="0"/>
            </w:tcBorders>
            <w:vAlign w:val="center"/>
          </w:tcPr>
          <w:p>
            <w:pPr>
              <w:spacing w:before="120" w:line="260" w:lineRule="atLeast"/>
              <w:jc w:val="center"/>
              <w:rPr>
                <w:rFonts w:ascii="宋体" w:hAnsi="宋体"/>
                <w:szCs w:val="21"/>
              </w:rPr>
            </w:pPr>
          </w:p>
        </w:tc>
        <w:tc>
          <w:tcPr>
            <w:tcW w:w="1029" w:type="dxa"/>
            <w:tcBorders>
              <w:left w:val="single" w:color="000000" w:sz="8" w:space="0"/>
            </w:tcBorders>
            <w:vAlign w:val="center"/>
          </w:tcPr>
          <w:p>
            <w:pPr>
              <w:spacing w:before="120" w:line="260" w:lineRule="atLeas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71" w:hRule="atLeast"/>
          <w:jc w:val="center"/>
        </w:trPr>
        <w:tc>
          <w:tcPr>
            <w:tcW w:w="1204" w:type="dxa"/>
            <w:vAlign w:val="center"/>
          </w:tcPr>
          <w:p>
            <w:pPr>
              <w:spacing w:before="120" w:line="260" w:lineRule="atLeast"/>
              <w:jc w:val="center"/>
              <w:rPr>
                <w:rFonts w:ascii="宋体" w:hAnsi="宋体"/>
                <w:szCs w:val="21"/>
              </w:rPr>
            </w:pPr>
          </w:p>
        </w:tc>
        <w:tc>
          <w:tcPr>
            <w:tcW w:w="978" w:type="dxa"/>
            <w:vAlign w:val="center"/>
          </w:tcPr>
          <w:p>
            <w:pPr>
              <w:spacing w:before="120" w:line="260" w:lineRule="atLeast"/>
              <w:jc w:val="center"/>
              <w:rPr>
                <w:rFonts w:ascii="宋体" w:hAnsi="宋体"/>
                <w:szCs w:val="21"/>
              </w:rPr>
            </w:pPr>
          </w:p>
        </w:tc>
        <w:tc>
          <w:tcPr>
            <w:tcW w:w="909" w:type="dxa"/>
            <w:gridSpan w:val="2"/>
            <w:vAlign w:val="center"/>
          </w:tcPr>
          <w:p>
            <w:pPr>
              <w:spacing w:before="120" w:line="260" w:lineRule="atLeast"/>
              <w:jc w:val="center"/>
              <w:rPr>
                <w:rFonts w:ascii="宋体" w:hAnsi="宋体"/>
                <w:szCs w:val="21"/>
              </w:rPr>
            </w:pPr>
          </w:p>
        </w:tc>
        <w:tc>
          <w:tcPr>
            <w:tcW w:w="909" w:type="dxa"/>
            <w:tcBorders>
              <w:right w:val="single" w:color="000000" w:sz="8" w:space="0"/>
            </w:tcBorders>
            <w:vAlign w:val="center"/>
          </w:tcPr>
          <w:p>
            <w:pPr>
              <w:spacing w:before="120" w:line="260" w:lineRule="atLeast"/>
              <w:jc w:val="center"/>
              <w:rPr>
                <w:rFonts w:ascii="宋体" w:hAnsi="宋体"/>
                <w:szCs w:val="21"/>
              </w:rPr>
            </w:pPr>
          </w:p>
        </w:tc>
        <w:tc>
          <w:tcPr>
            <w:tcW w:w="909" w:type="dxa"/>
            <w:tcBorders>
              <w:left w:val="single" w:color="000000" w:sz="8" w:space="0"/>
            </w:tcBorders>
            <w:vAlign w:val="center"/>
          </w:tcPr>
          <w:p>
            <w:pPr>
              <w:spacing w:before="120" w:line="260" w:lineRule="atLeast"/>
              <w:jc w:val="center"/>
              <w:rPr>
                <w:rFonts w:ascii="宋体" w:hAnsi="宋体"/>
                <w:szCs w:val="21"/>
              </w:rPr>
            </w:pPr>
          </w:p>
        </w:tc>
        <w:tc>
          <w:tcPr>
            <w:tcW w:w="1005" w:type="dxa"/>
            <w:vAlign w:val="center"/>
          </w:tcPr>
          <w:p>
            <w:pPr>
              <w:spacing w:before="120" w:line="260" w:lineRule="atLeast"/>
              <w:jc w:val="center"/>
              <w:rPr>
                <w:rFonts w:ascii="宋体" w:hAnsi="宋体"/>
                <w:szCs w:val="21"/>
              </w:rPr>
            </w:pPr>
          </w:p>
        </w:tc>
        <w:tc>
          <w:tcPr>
            <w:tcW w:w="1072" w:type="dxa"/>
            <w:tcBorders>
              <w:right w:val="single" w:color="000000" w:sz="8" w:space="0"/>
            </w:tcBorders>
            <w:vAlign w:val="center"/>
          </w:tcPr>
          <w:p>
            <w:pPr>
              <w:spacing w:before="120" w:line="260" w:lineRule="atLeast"/>
              <w:jc w:val="center"/>
              <w:rPr>
                <w:rFonts w:ascii="宋体" w:hAnsi="宋体"/>
                <w:szCs w:val="21"/>
              </w:rPr>
            </w:pPr>
          </w:p>
        </w:tc>
        <w:tc>
          <w:tcPr>
            <w:tcW w:w="1118" w:type="dxa"/>
            <w:tcBorders>
              <w:left w:val="single" w:color="000000" w:sz="8" w:space="0"/>
              <w:right w:val="single" w:color="000000" w:sz="8" w:space="0"/>
            </w:tcBorders>
            <w:vAlign w:val="center"/>
          </w:tcPr>
          <w:p>
            <w:pPr>
              <w:spacing w:before="120" w:line="260" w:lineRule="atLeast"/>
              <w:jc w:val="center"/>
              <w:rPr>
                <w:rFonts w:ascii="宋体" w:hAnsi="宋体"/>
                <w:szCs w:val="21"/>
              </w:rPr>
            </w:pPr>
          </w:p>
        </w:tc>
        <w:tc>
          <w:tcPr>
            <w:tcW w:w="1170" w:type="dxa"/>
            <w:tcBorders>
              <w:left w:val="single" w:color="000000" w:sz="8" w:space="0"/>
              <w:right w:val="single" w:color="000000" w:sz="8" w:space="0"/>
            </w:tcBorders>
            <w:vAlign w:val="center"/>
          </w:tcPr>
          <w:p>
            <w:pPr>
              <w:spacing w:before="120" w:line="260" w:lineRule="atLeast"/>
              <w:jc w:val="center"/>
              <w:rPr>
                <w:rFonts w:ascii="宋体" w:hAnsi="宋体"/>
                <w:szCs w:val="21"/>
              </w:rPr>
            </w:pPr>
          </w:p>
        </w:tc>
        <w:tc>
          <w:tcPr>
            <w:tcW w:w="1029" w:type="dxa"/>
            <w:tcBorders>
              <w:left w:val="single" w:color="000000" w:sz="8" w:space="0"/>
            </w:tcBorders>
            <w:vAlign w:val="center"/>
          </w:tcPr>
          <w:p>
            <w:pPr>
              <w:spacing w:before="120" w:line="260" w:lineRule="atLeas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71" w:hRule="atLeast"/>
          <w:jc w:val="center"/>
        </w:trPr>
        <w:tc>
          <w:tcPr>
            <w:tcW w:w="1204" w:type="dxa"/>
            <w:vAlign w:val="center"/>
          </w:tcPr>
          <w:p>
            <w:pPr>
              <w:spacing w:before="120" w:line="260" w:lineRule="atLeast"/>
              <w:jc w:val="center"/>
              <w:rPr>
                <w:rFonts w:ascii="宋体" w:hAnsi="宋体"/>
                <w:szCs w:val="21"/>
              </w:rPr>
            </w:pPr>
          </w:p>
        </w:tc>
        <w:tc>
          <w:tcPr>
            <w:tcW w:w="978" w:type="dxa"/>
            <w:vAlign w:val="center"/>
          </w:tcPr>
          <w:p>
            <w:pPr>
              <w:spacing w:before="120" w:line="260" w:lineRule="atLeast"/>
              <w:jc w:val="center"/>
              <w:rPr>
                <w:rFonts w:ascii="宋体" w:hAnsi="宋体"/>
                <w:szCs w:val="21"/>
              </w:rPr>
            </w:pPr>
          </w:p>
        </w:tc>
        <w:tc>
          <w:tcPr>
            <w:tcW w:w="909" w:type="dxa"/>
            <w:gridSpan w:val="2"/>
            <w:vAlign w:val="center"/>
          </w:tcPr>
          <w:p>
            <w:pPr>
              <w:spacing w:before="120" w:line="260" w:lineRule="atLeast"/>
              <w:jc w:val="center"/>
              <w:rPr>
                <w:rFonts w:ascii="宋体" w:hAnsi="宋体"/>
                <w:szCs w:val="21"/>
              </w:rPr>
            </w:pPr>
          </w:p>
        </w:tc>
        <w:tc>
          <w:tcPr>
            <w:tcW w:w="909" w:type="dxa"/>
            <w:tcBorders>
              <w:right w:val="single" w:color="000000" w:sz="8" w:space="0"/>
            </w:tcBorders>
            <w:vAlign w:val="center"/>
          </w:tcPr>
          <w:p>
            <w:pPr>
              <w:spacing w:before="120" w:line="260" w:lineRule="atLeast"/>
              <w:jc w:val="center"/>
              <w:rPr>
                <w:rFonts w:ascii="宋体" w:hAnsi="宋体"/>
                <w:szCs w:val="21"/>
              </w:rPr>
            </w:pPr>
          </w:p>
        </w:tc>
        <w:tc>
          <w:tcPr>
            <w:tcW w:w="909" w:type="dxa"/>
            <w:tcBorders>
              <w:left w:val="single" w:color="000000" w:sz="8" w:space="0"/>
            </w:tcBorders>
            <w:vAlign w:val="center"/>
          </w:tcPr>
          <w:p>
            <w:pPr>
              <w:spacing w:before="120" w:line="260" w:lineRule="atLeast"/>
              <w:jc w:val="center"/>
              <w:rPr>
                <w:rFonts w:ascii="宋体" w:hAnsi="宋体"/>
                <w:szCs w:val="21"/>
              </w:rPr>
            </w:pPr>
          </w:p>
        </w:tc>
        <w:tc>
          <w:tcPr>
            <w:tcW w:w="1005" w:type="dxa"/>
            <w:vAlign w:val="center"/>
          </w:tcPr>
          <w:p>
            <w:pPr>
              <w:spacing w:before="120" w:line="260" w:lineRule="atLeast"/>
              <w:jc w:val="center"/>
              <w:rPr>
                <w:rFonts w:ascii="宋体" w:hAnsi="宋体"/>
                <w:szCs w:val="21"/>
              </w:rPr>
            </w:pPr>
          </w:p>
        </w:tc>
        <w:tc>
          <w:tcPr>
            <w:tcW w:w="1072" w:type="dxa"/>
            <w:tcBorders>
              <w:right w:val="single" w:color="000000" w:sz="8" w:space="0"/>
            </w:tcBorders>
            <w:vAlign w:val="center"/>
          </w:tcPr>
          <w:p>
            <w:pPr>
              <w:spacing w:before="120" w:line="260" w:lineRule="atLeast"/>
              <w:jc w:val="center"/>
              <w:rPr>
                <w:rFonts w:ascii="宋体" w:hAnsi="宋体"/>
                <w:szCs w:val="21"/>
              </w:rPr>
            </w:pPr>
          </w:p>
        </w:tc>
        <w:tc>
          <w:tcPr>
            <w:tcW w:w="1118" w:type="dxa"/>
            <w:tcBorders>
              <w:left w:val="single" w:color="000000" w:sz="8" w:space="0"/>
              <w:right w:val="single" w:color="000000" w:sz="8" w:space="0"/>
            </w:tcBorders>
            <w:vAlign w:val="center"/>
          </w:tcPr>
          <w:p>
            <w:pPr>
              <w:spacing w:before="120" w:line="260" w:lineRule="atLeast"/>
              <w:jc w:val="center"/>
              <w:rPr>
                <w:rFonts w:ascii="宋体" w:hAnsi="宋体"/>
                <w:szCs w:val="21"/>
              </w:rPr>
            </w:pPr>
          </w:p>
        </w:tc>
        <w:tc>
          <w:tcPr>
            <w:tcW w:w="1170" w:type="dxa"/>
            <w:tcBorders>
              <w:left w:val="single" w:color="000000" w:sz="8" w:space="0"/>
              <w:right w:val="single" w:color="000000" w:sz="8" w:space="0"/>
            </w:tcBorders>
            <w:vAlign w:val="center"/>
          </w:tcPr>
          <w:p>
            <w:pPr>
              <w:spacing w:before="120" w:line="260" w:lineRule="atLeast"/>
              <w:jc w:val="center"/>
              <w:rPr>
                <w:rFonts w:ascii="宋体" w:hAnsi="宋体"/>
                <w:szCs w:val="21"/>
              </w:rPr>
            </w:pPr>
          </w:p>
        </w:tc>
        <w:tc>
          <w:tcPr>
            <w:tcW w:w="1029" w:type="dxa"/>
            <w:tcBorders>
              <w:left w:val="single" w:color="000000" w:sz="8" w:space="0"/>
            </w:tcBorders>
            <w:vAlign w:val="center"/>
          </w:tcPr>
          <w:p>
            <w:pPr>
              <w:spacing w:before="120" w:line="260" w:lineRule="atLeas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71" w:hRule="atLeast"/>
          <w:jc w:val="center"/>
        </w:trPr>
        <w:tc>
          <w:tcPr>
            <w:tcW w:w="1204" w:type="dxa"/>
            <w:vAlign w:val="center"/>
          </w:tcPr>
          <w:p>
            <w:pPr>
              <w:spacing w:before="120" w:line="260" w:lineRule="atLeast"/>
              <w:jc w:val="center"/>
              <w:rPr>
                <w:rFonts w:hint="eastAsia" w:ascii="宋体" w:hAnsi="宋体"/>
                <w:szCs w:val="21"/>
              </w:rPr>
            </w:pPr>
          </w:p>
        </w:tc>
        <w:tc>
          <w:tcPr>
            <w:tcW w:w="978" w:type="dxa"/>
            <w:vAlign w:val="center"/>
          </w:tcPr>
          <w:p>
            <w:pPr>
              <w:spacing w:before="120" w:line="260" w:lineRule="atLeast"/>
              <w:jc w:val="center"/>
              <w:rPr>
                <w:rFonts w:ascii="宋体" w:hAnsi="宋体"/>
                <w:szCs w:val="21"/>
              </w:rPr>
            </w:pPr>
          </w:p>
        </w:tc>
        <w:tc>
          <w:tcPr>
            <w:tcW w:w="909" w:type="dxa"/>
            <w:gridSpan w:val="2"/>
            <w:vAlign w:val="center"/>
          </w:tcPr>
          <w:p>
            <w:pPr>
              <w:spacing w:before="120" w:line="260" w:lineRule="atLeast"/>
              <w:jc w:val="center"/>
              <w:rPr>
                <w:rFonts w:ascii="宋体" w:hAnsi="宋体"/>
                <w:szCs w:val="21"/>
              </w:rPr>
            </w:pPr>
          </w:p>
        </w:tc>
        <w:tc>
          <w:tcPr>
            <w:tcW w:w="909" w:type="dxa"/>
            <w:tcBorders>
              <w:right w:val="single" w:color="000000" w:sz="8" w:space="0"/>
            </w:tcBorders>
            <w:vAlign w:val="center"/>
          </w:tcPr>
          <w:p>
            <w:pPr>
              <w:spacing w:before="120" w:line="260" w:lineRule="atLeast"/>
              <w:jc w:val="center"/>
              <w:rPr>
                <w:rFonts w:ascii="宋体" w:hAnsi="宋体"/>
                <w:szCs w:val="21"/>
              </w:rPr>
            </w:pPr>
          </w:p>
        </w:tc>
        <w:tc>
          <w:tcPr>
            <w:tcW w:w="909" w:type="dxa"/>
            <w:tcBorders>
              <w:left w:val="single" w:color="000000" w:sz="8" w:space="0"/>
            </w:tcBorders>
            <w:vAlign w:val="center"/>
          </w:tcPr>
          <w:p>
            <w:pPr>
              <w:spacing w:before="120" w:line="260" w:lineRule="atLeast"/>
              <w:jc w:val="center"/>
              <w:rPr>
                <w:rFonts w:ascii="宋体" w:hAnsi="宋体"/>
                <w:szCs w:val="21"/>
              </w:rPr>
            </w:pPr>
          </w:p>
        </w:tc>
        <w:tc>
          <w:tcPr>
            <w:tcW w:w="1005" w:type="dxa"/>
            <w:vAlign w:val="center"/>
          </w:tcPr>
          <w:p>
            <w:pPr>
              <w:spacing w:before="120" w:line="260" w:lineRule="atLeast"/>
              <w:jc w:val="center"/>
              <w:rPr>
                <w:rFonts w:ascii="宋体" w:hAnsi="宋体"/>
                <w:szCs w:val="21"/>
              </w:rPr>
            </w:pPr>
          </w:p>
        </w:tc>
        <w:tc>
          <w:tcPr>
            <w:tcW w:w="1072" w:type="dxa"/>
            <w:tcBorders>
              <w:right w:val="single" w:color="000000" w:sz="8" w:space="0"/>
            </w:tcBorders>
            <w:vAlign w:val="center"/>
          </w:tcPr>
          <w:p>
            <w:pPr>
              <w:spacing w:before="120" w:line="260" w:lineRule="atLeast"/>
              <w:jc w:val="center"/>
              <w:rPr>
                <w:rFonts w:ascii="宋体" w:hAnsi="宋体"/>
                <w:szCs w:val="21"/>
              </w:rPr>
            </w:pPr>
          </w:p>
        </w:tc>
        <w:tc>
          <w:tcPr>
            <w:tcW w:w="1118" w:type="dxa"/>
            <w:tcBorders>
              <w:left w:val="single" w:color="000000" w:sz="8" w:space="0"/>
              <w:right w:val="single" w:color="000000" w:sz="8" w:space="0"/>
            </w:tcBorders>
            <w:vAlign w:val="center"/>
          </w:tcPr>
          <w:p>
            <w:pPr>
              <w:spacing w:before="120" w:line="260" w:lineRule="atLeast"/>
              <w:jc w:val="center"/>
              <w:rPr>
                <w:rFonts w:ascii="宋体" w:hAnsi="宋体"/>
                <w:szCs w:val="21"/>
              </w:rPr>
            </w:pPr>
          </w:p>
        </w:tc>
        <w:tc>
          <w:tcPr>
            <w:tcW w:w="1170" w:type="dxa"/>
            <w:tcBorders>
              <w:left w:val="single" w:color="000000" w:sz="8" w:space="0"/>
              <w:right w:val="single" w:color="000000" w:sz="8" w:space="0"/>
            </w:tcBorders>
            <w:vAlign w:val="center"/>
          </w:tcPr>
          <w:p>
            <w:pPr>
              <w:spacing w:before="120" w:line="260" w:lineRule="atLeast"/>
              <w:jc w:val="center"/>
              <w:rPr>
                <w:rFonts w:ascii="宋体" w:hAnsi="宋体"/>
                <w:szCs w:val="21"/>
              </w:rPr>
            </w:pPr>
          </w:p>
        </w:tc>
        <w:tc>
          <w:tcPr>
            <w:tcW w:w="1029" w:type="dxa"/>
            <w:tcBorders>
              <w:left w:val="single" w:color="000000" w:sz="8" w:space="0"/>
            </w:tcBorders>
            <w:vAlign w:val="center"/>
          </w:tcPr>
          <w:p>
            <w:pPr>
              <w:spacing w:before="120" w:line="260" w:lineRule="atLeas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7" w:hRule="atLeast"/>
          <w:jc w:val="center"/>
        </w:trPr>
        <w:tc>
          <w:tcPr>
            <w:tcW w:w="10303" w:type="dxa"/>
            <w:gridSpan w:val="11"/>
            <w:vAlign w:val="center"/>
          </w:tcPr>
          <w:p>
            <w:pPr>
              <w:spacing w:before="120" w:line="260" w:lineRule="atLeast"/>
              <w:jc w:val="both"/>
              <w:rPr>
                <w:rFonts w:hint="eastAsia" w:ascii="宋体" w:hAnsi="宋体" w:eastAsia="宋体" w:cs="宋体"/>
                <w:u w:val="none"/>
                <w:lang w:val="en-US" w:eastAsia="zh-CN"/>
              </w:rPr>
            </w:pPr>
            <w:r>
              <w:rPr>
                <w:rFonts w:hint="eastAsia" w:ascii="宋体" w:hAnsi="宋体" w:eastAsia="宋体" w:cs="宋体"/>
                <w:lang w:val="en-US" w:eastAsia="zh-CN"/>
              </w:rPr>
              <w:t>校准方程：Y=</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 xml:space="preserve"> x+ </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w:t>
            </w:r>
          </w:p>
          <w:p>
            <w:pPr>
              <w:rPr>
                <w:rFonts w:hint="eastAsia" w:ascii="宋体" w:hAnsi="宋体" w:eastAsia="宋体" w:cs="宋体"/>
                <w:u w:val="none"/>
                <w:lang w:val="en-US" w:eastAsia="zh-CN"/>
              </w:rPr>
            </w:pPr>
          </w:p>
          <w:p>
            <w:pPr>
              <w:rPr>
                <w:rFonts w:hint="default" w:ascii="宋体" w:hAnsi="宋体" w:eastAsia="宋体" w:cs="宋体"/>
                <w:u w:val="none"/>
                <w:lang w:val="en-US" w:eastAsia="zh-CN"/>
              </w:rPr>
            </w:pPr>
            <w:r>
              <w:rPr>
                <w:rFonts w:hint="eastAsia" w:ascii="宋体" w:hAnsi="宋体" w:eastAsia="宋体" w:cs="宋体"/>
                <w:u w:val="none"/>
                <w:lang w:val="en-US" w:eastAsia="zh-CN"/>
              </w:rPr>
              <w:t>式中x——试验力，kN；Y——卡套预装机指示器示值，MPa。</w:t>
            </w:r>
          </w:p>
        </w:tc>
      </w:tr>
    </w:tbl>
    <w:p>
      <w:pPr>
        <w:rPr>
          <w:szCs w:val="21"/>
        </w:rPr>
      </w:pPr>
    </w:p>
    <w:p>
      <w:pPr>
        <w:rPr>
          <w:szCs w:val="21"/>
        </w:rPr>
      </w:pPr>
    </w:p>
    <w:p/>
    <w:p/>
    <w:bookmarkEnd w:id="60"/>
    <w:bookmarkEnd w:id="61"/>
    <w:bookmarkEnd w:id="62"/>
    <w:bookmarkEnd w:id="63"/>
    <w:p>
      <w:pPr>
        <w:pStyle w:val="2"/>
        <w:tabs>
          <w:tab w:val="left" w:pos="3312"/>
        </w:tabs>
        <w:spacing w:before="240" w:beforeLines="100" w:after="240" w:afterLines="100" w:line="594" w:lineRule="exact"/>
      </w:pPr>
      <w:r>
        <w:t xml:space="preserve">                       </w:t>
      </w:r>
      <w:bookmarkStart w:id="64" w:name="_Toc169788280"/>
    </w:p>
    <w:p>
      <w:pPr>
        <w:pStyle w:val="2"/>
        <w:tabs>
          <w:tab w:val="left" w:pos="3312"/>
        </w:tabs>
        <w:spacing w:before="240" w:beforeLines="100" w:after="240" w:afterLines="100" w:line="594" w:lineRule="exact"/>
        <w:rPr>
          <w:rFonts w:cs="Times New Roman"/>
          <w:sz w:val="28"/>
          <w:szCs w:val="28"/>
        </w:rPr>
      </w:pPr>
      <w:r>
        <w:rPr>
          <w:rFonts w:cs="Times New Roman"/>
          <w:sz w:val="28"/>
          <w:szCs w:val="28"/>
        </w:rPr>
        <w:t>附录</w:t>
      </w:r>
      <w:bookmarkEnd w:id="64"/>
      <w:r>
        <w:rPr>
          <w:rFonts w:hint="eastAsia" w:cs="Times New Roman"/>
          <w:sz w:val="28"/>
          <w:szCs w:val="28"/>
          <w:lang w:val="en-US" w:eastAsia="zh-CN"/>
        </w:rPr>
        <w:t>B</w:t>
      </w:r>
      <w:r>
        <w:rPr>
          <w:rFonts w:cs="Times New Roman"/>
          <w:sz w:val="28"/>
          <w:szCs w:val="28"/>
        </w:rPr>
        <w:tab/>
      </w:r>
    </w:p>
    <w:p>
      <w:pPr>
        <w:spacing w:line="440" w:lineRule="exact"/>
        <w:jc w:val="center"/>
        <w:rPr>
          <w:rFonts w:ascii="黑体" w:hAnsi="黑体" w:eastAsia="黑体"/>
          <w:sz w:val="28"/>
          <w:szCs w:val="28"/>
          <w:lang w:val="zh-CN"/>
        </w:rPr>
      </w:pPr>
      <w:bookmarkStart w:id="65" w:name="_Toc169788281"/>
      <w:r>
        <w:rPr>
          <w:rFonts w:hint="eastAsia" w:ascii="黑体" w:hAnsi="黑体" w:eastAsia="黑体"/>
          <w:sz w:val="28"/>
          <w:szCs w:val="28"/>
          <w:lang w:val="zh-CN"/>
        </w:rPr>
        <w:t>校准证书内页格式（推荐）</w:t>
      </w:r>
    </w:p>
    <w:p>
      <w:pPr>
        <w:spacing w:line="440" w:lineRule="exact"/>
        <w:jc w:val="center"/>
        <w:rPr>
          <w:rFonts w:ascii="黑体" w:hAnsi="宋体" w:eastAsia="黑体"/>
          <w:sz w:val="28"/>
          <w:szCs w:val="28"/>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0"/>
        <w:gridCol w:w="2125"/>
        <w:gridCol w:w="1595"/>
        <w:gridCol w:w="186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860" w:type="dxa"/>
            <w:tcBorders>
              <w:top w:val="single" w:color="auto" w:sz="8" w:space="0"/>
              <w:left w:val="single" w:color="auto" w:sz="8" w:space="0"/>
              <w:bottom w:val="single" w:color="auto" w:sz="8" w:space="0"/>
              <w:right w:val="single" w:color="auto" w:sz="8" w:space="0"/>
            </w:tcBorders>
            <w:vAlign w:val="center"/>
          </w:tcPr>
          <w:p>
            <w:pPr>
              <w:jc w:val="center"/>
              <w:rPr>
                <w:rFonts w:hint="eastAsia"/>
                <w:vertAlign w:val="baseline"/>
                <w:lang w:val="en-US" w:eastAsia="zh-CN"/>
              </w:rPr>
            </w:pPr>
            <w:r>
              <w:rPr>
                <w:rFonts w:hint="eastAsia"/>
                <w:vertAlign w:val="baseline"/>
                <w:lang w:val="en-US" w:eastAsia="zh-CN"/>
              </w:rPr>
              <w:t>校准点</w:t>
            </w:r>
          </w:p>
          <w:p>
            <w:pPr>
              <w:jc w:val="center"/>
              <w:rPr>
                <w:rFonts w:hint="eastAsia"/>
                <w:vertAlign w:val="baseline"/>
                <w:lang w:val="en-US" w:eastAsia="zh-CN"/>
              </w:rPr>
            </w:pPr>
            <w:r>
              <w:rPr>
                <w:rFonts w:hint="eastAsia"/>
                <w:vertAlign w:val="baseline"/>
                <w:lang w:val="en-US" w:eastAsia="zh-CN"/>
              </w:rPr>
              <w:t>（）</w:t>
            </w:r>
          </w:p>
        </w:tc>
        <w:tc>
          <w:tcPr>
            <w:tcW w:w="2125" w:type="dxa"/>
            <w:tcBorders>
              <w:top w:val="single" w:color="auto" w:sz="8" w:space="0"/>
              <w:left w:val="single" w:color="auto" w:sz="8" w:space="0"/>
              <w:bottom w:val="single" w:color="auto" w:sz="8" w:space="0"/>
              <w:right w:val="single" w:color="auto" w:sz="8" w:space="0"/>
            </w:tcBorders>
            <w:vAlign w:val="center"/>
          </w:tcPr>
          <w:p>
            <w:pPr>
              <w:jc w:val="center"/>
              <w:rPr>
                <w:rFonts w:hint="default" w:eastAsiaTheme="minorEastAsia"/>
                <w:vertAlign w:val="baseline"/>
                <w:lang w:val="en-US" w:eastAsia="zh-CN"/>
              </w:rPr>
            </w:pPr>
            <w:r>
              <w:rPr>
                <w:rFonts w:hint="eastAsia"/>
                <w:vertAlign w:val="baseline"/>
                <w:lang w:val="en-US" w:eastAsia="zh-CN"/>
              </w:rPr>
              <w:t>测力仪读数平均值（kN）</w:t>
            </w:r>
          </w:p>
        </w:tc>
        <w:tc>
          <w:tcPr>
            <w:tcW w:w="1595" w:type="dxa"/>
            <w:tcBorders>
              <w:top w:val="single" w:color="auto" w:sz="8" w:space="0"/>
              <w:left w:val="single" w:color="auto" w:sz="8" w:space="0"/>
              <w:bottom w:val="single" w:color="auto" w:sz="8" w:space="0"/>
              <w:right w:val="single" w:color="auto" w:sz="8" w:space="0"/>
            </w:tcBorders>
            <w:vAlign w:val="center"/>
          </w:tcPr>
          <w:p>
            <w:pPr>
              <w:jc w:val="center"/>
              <w:rPr>
                <w:rFonts w:hint="eastAsia"/>
                <w:vertAlign w:val="baseline"/>
                <w:lang w:val="en-US" w:eastAsia="zh-CN"/>
              </w:rPr>
            </w:pPr>
            <w:r>
              <w:rPr>
                <w:rFonts w:hint="eastAsia"/>
                <w:vertAlign w:val="baseline"/>
                <w:lang w:val="en-US" w:eastAsia="zh-CN"/>
              </w:rPr>
              <w:t>示值重复性</w:t>
            </w:r>
          </w:p>
          <w:p>
            <w:pPr>
              <w:jc w:val="center"/>
              <w:rPr>
                <w:rFonts w:hint="default"/>
                <w:vertAlign w:val="baseline"/>
                <w:lang w:val="en-US" w:eastAsia="zh-CN"/>
              </w:rPr>
            </w:pPr>
            <w:r>
              <w:rPr>
                <w:rFonts w:hint="eastAsia"/>
                <w:vertAlign w:val="baseline"/>
                <w:lang w:val="en-US" w:eastAsia="zh-CN"/>
              </w:rPr>
              <w:t>（%）</w:t>
            </w:r>
          </w:p>
        </w:tc>
        <w:tc>
          <w:tcPr>
            <w:tcW w:w="1860" w:type="dxa"/>
            <w:tcBorders>
              <w:top w:val="single" w:color="auto" w:sz="8" w:space="0"/>
              <w:left w:val="single" w:color="auto" w:sz="8" w:space="0"/>
              <w:bottom w:val="single" w:color="auto" w:sz="8" w:space="0"/>
              <w:right w:val="single" w:color="auto" w:sz="8" w:space="0"/>
            </w:tcBorders>
            <w:vAlign w:val="center"/>
          </w:tcPr>
          <w:p>
            <w:pPr>
              <w:jc w:val="center"/>
              <w:rPr>
                <w:rFonts w:hint="eastAsia"/>
                <w:vertAlign w:val="baseline"/>
                <w:lang w:val="en-US" w:eastAsia="zh-CN"/>
              </w:rPr>
            </w:pPr>
            <w:r>
              <w:rPr>
                <w:rFonts w:hint="eastAsia"/>
                <w:vertAlign w:val="baseline"/>
                <w:lang w:val="en-US" w:eastAsia="zh-CN"/>
              </w:rPr>
              <w:t>负载效率</w:t>
            </w:r>
          </w:p>
          <w:p>
            <w:pPr>
              <w:jc w:val="center"/>
              <w:rPr>
                <w:rFonts w:hint="default"/>
                <w:vertAlign w:val="baseline"/>
                <w:lang w:val="en-US" w:eastAsia="zh-CN"/>
              </w:rPr>
            </w:pPr>
            <w:r>
              <w:rPr>
                <w:rFonts w:hint="eastAsia"/>
                <w:vertAlign w:val="baseline"/>
                <w:lang w:val="en-US" w:eastAsia="zh-CN"/>
              </w:rPr>
              <w:t>（%）</w:t>
            </w:r>
          </w:p>
        </w:tc>
        <w:tc>
          <w:tcPr>
            <w:tcW w:w="1860" w:type="dxa"/>
            <w:tcBorders>
              <w:top w:val="single" w:color="auto" w:sz="8" w:space="0"/>
              <w:left w:val="single" w:color="auto" w:sz="8" w:space="0"/>
              <w:bottom w:val="single" w:color="auto" w:sz="8" w:space="0"/>
              <w:right w:val="single" w:color="auto" w:sz="8" w:space="0"/>
            </w:tcBorders>
            <w:vAlign w:val="center"/>
          </w:tcPr>
          <w:p>
            <w:pPr>
              <w:jc w:val="center"/>
              <w:rPr>
                <w:rFonts w:hint="eastAsia"/>
                <w:vertAlign w:val="baseline"/>
                <w:lang w:val="en-US" w:eastAsia="zh-CN"/>
              </w:rPr>
            </w:pPr>
            <w:r>
              <w:rPr>
                <w:rFonts w:hint="eastAsia"/>
                <w:vertAlign w:val="baseline"/>
                <w:lang w:val="en-US" w:eastAsia="zh-CN"/>
              </w:rPr>
              <w:t>内插误差</w:t>
            </w:r>
          </w:p>
          <w:p>
            <w:pPr>
              <w:jc w:val="center"/>
              <w:rPr>
                <w:rFonts w:hint="default"/>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2125"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595"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2125"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595"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2125"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595"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2125"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595"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2" w:hRule="atLeast"/>
        </w:trPr>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2125"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595"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c>
          <w:tcPr>
            <w:tcW w:w="1860" w:type="dxa"/>
            <w:tcBorders>
              <w:top w:val="single" w:color="auto" w:sz="8" w:space="0"/>
              <w:left w:val="single" w:color="auto" w:sz="8" w:space="0"/>
              <w:bottom w:val="single" w:color="auto" w:sz="8" w:space="0"/>
              <w:right w:val="single" w:color="auto" w:sz="8" w:space="0"/>
            </w:tcBorders>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trPr>
        <w:tc>
          <w:tcPr>
            <w:tcW w:w="9300" w:type="dxa"/>
            <w:gridSpan w:val="5"/>
            <w:tcBorders>
              <w:top w:val="single" w:color="auto" w:sz="8" w:space="0"/>
              <w:left w:val="single" w:color="auto" w:sz="8" w:space="0"/>
              <w:bottom w:val="single" w:color="auto" w:sz="8" w:space="0"/>
              <w:right w:val="single" w:color="auto" w:sz="8" w:space="0"/>
            </w:tcBorders>
            <w:vAlign w:val="center"/>
          </w:tcPr>
          <w:p>
            <w:pPr>
              <w:rPr>
                <w:rFonts w:hint="eastAsia" w:ascii="宋体" w:hAnsi="宋体" w:eastAsia="宋体" w:cs="宋体"/>
                <w:lang w:val="en-US" w:eastAsia="zh-CN"/>
              </w:rPr>
            </w:pPr>
          </w:p>
          <w:p>
            <w:pPr>
              <w:rPr>
                <w:rFonts w:hint="eastAsia" w:ascii="宋体" w:hAnsi="宋体" w:eastAsia="宋体" w:cs="宋体"/>
                <w:u w:val="none"/>
                <w:lang w:val="en-US" w:eastAsia="zh-CN"/>
              </w:rPr>
            </w:pPr>
            <w:r>
              <w:rPr>
                <w:rFonts w:hint="eastAsia" w:ascii="宋体" w:hAnsi="宋体" w:eastAsia="宋体" w:cs="宋体"/>
                <w:lang w:val="en-US" w:eastAsia="zh-CN"/>
              </w:rPr>
              <w:t>校准方程：Y=</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 xml:space="preserve"> x+ </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w:t>
            </w:r>
          </w:p>
          <w:p>
            <w:pPr>
              <w:rPr>
                <w:rFonts w:hint="default" w:ascii="宋体" w:hAnsi="宋体" w:eastAsia="宋体" w:cs="宋体"/>
                <w:u w:val="none"/>
                <w:lang w:val="en-US" w:eastAsia="zh-CN"/>
              </w:rPr>
            </w:pPr>
            <w:r>
              <w:rPr>
                <w:rFonts w:hint="eastAsia" w:ascii="宋体" w:hAnsi="宋体" w:eastAsia="宋体" w:cs="宋体"/>
                <w:u w:val="none"/>
                <w:lang w:val="en-US" w:eastAsia="zh-CN"/>
              </w:rPr>
              <w:t>式中x——试验力，kN；Y——卡套预装机指示器示值，MPa。</w:t>
            </w:r>
          </w:p>
        </w:tc>
      </w:tr>
    </w:tbl>
    <w:p/>
    <w:p>
      <w:pPr>
        <w:rPr>
          <w:rFonts w:hint="eastAsia" w:ascii="宋体" w:hAnsi="宋体" w:eastAsia="宋体" w:cs="宋体"/>
          <w:u w:val="none"/>
          <w:lang w:val="en-US" w:eastAsia="zh-CN"/>
        </w:rPr>
      </w:pPr>
    </w:p>
    <w:p>
      <w:pPr>
        <w:pStyle w:val="2"/>
        <w:tabs>
          <w:tab w:val="left" w:pos="3312"/>
        </w:tabs>
        <w:spacing w:before="240" w:beforeLines="100" w:after="240" w:afterLines="100" w:line="594" w:lineRule="exact"/>
        <w:rPr>
          <w:rFonts w:cs="Times New Roman"/>
          <w:sz w:val="28"/>
          <w:szCs w:val="28"/>
        </w:rPr>
      </w:pPr>
    </w:p>
    <w:p>
      <w:pPr>
        <w:pStyle w:val="2"/>
        <w:tabs>
          <w:tab w:val="left" w:pos="3312"/>
        </w:tabs>
        <w:spacing w:before="240" w:beforeLines="100" w:after="240" w:afterLines="100" w:line="594" w:lineRule="exact"/>
        <w:rPr>
          <w:rFonts w:cs="Times New Roman"/>
          <w:sz w:val="28"/>
          <w:szCs w:val="28"/>
        </w:rPr>
      </w:pPr>
    </w:p>
    <w:p>
      <w:pPr>
        <w:pStyle w:val="2"/>
        <w:tabs>
          <w:tab w:val="left" w:pos="3312"/>
        </w:tabs>
        <w:spacing w:before="240" w:beforeLines="100" w:after="240" w:afterLines="100" w:line="594" w:lineRule="exact"/>
        <w:rPr>
          <w:rFonts w:cs="Times New Roman"/>
          <w:sz w:val="28"/>
          <w:szCs w:val="28"/>
        </w:rPr>
      </w:pPr>
    </w:p>
    <w:p>
      <w:pPr>
        <w:pStyle w:val="2"/>
        <w:tabs>
          <w:tab w:val="left" w:pos="3312"/>
        </w:tabs>
        <w:spacing w:before="240" w:beforeLines="100" w:after="240" w:afterLines="100" w:line="594" w:lineRule="exact"/>
        <w:rPr>
          <w:rFonts w:cs="Times New Roman"/>
          <w:sz w:val="28"/>
          <w:szCs w:val="28"/>
        </w:rPr>
      </w:pPr>
    </w:p>
    <w:p>
      <w:pPr>
        <w:pStyle w:val="2"/>
        <w:tabs>
          <w:tab w:val="left" w:pos="3312"/>
        </w:tabs>
        <w:spacing w:before="240" w:beforeLines="100" w:after="240" w:afterLines="100" w:line="594" w:lineRule="exact"/>
        <w:rPr>
          <w:rFonts w:cs="Times New Roman"/>
          <w:sz w:val="28"/>
          <w:szCs w:val="28"/>
        </w:rPr>
      </w:pPr>
    </w:p>
    <w:p>
      <w:pPr>
        <w:pStyle w:val="2"/>
        <w:tabs>
          <w:tab w:val="left" w:pos="3312"/>
        </w:tabs>
        <w:spacing w:before="240" w:beforeLines="100" w:after="240" w:afterLines="100" w:line="594" w:lineRule="exact"/>
        <w:rPr>
          <w:rFonts w:cs="Times New Roman"/>
          <w:sz w:val="28"/>
          <w:szCs w:val="28"/>
        </w:rPr>
      </w:pPr>
    </w:p>
    <w:p>
      <w:pPr>
        <w:pStyle w:val="2"/>
        <w:tabs>
          <w:tab w:val="left" w:pos="3312"/>
        </w:tabs>
        <w:spacing w:before="240" w:beforeLines="100" w:after="240" w:afterLines="100" w:line="594" w:lineRule="exact"/>
        <w:rPr>
          <w:rFonts w:cs="Times New Roman"/>
          <w:sz w:val="28"/>
          <w:szCs w:val="28"/>
        </w:rPr>
      </w:pPr>
    </w:p>
    <w:p>
      <w:pPr>
        <w:pStyle w:val="2"/>
        <w:tabs>
          <w:tab w:val="left" w:pos="3312"/>
        </w:tabs>
        <w:spacing w:before="240" w:beforeLines="100" w:after="240" w:afterLines="100" w:line="594" w:lineRule="exact"/>
        <w:rPr>
          <w:rFonts w:cs="Times New Roman"/>
          <w:sz w:val="28"/>
          <w:szCs w:val="28"/>
        </w:rPr>
      </w:pPr>
    </w:p>
    <w:p>
      <w:pPr>
        <w:rPr>
          <w:rFonts w:cs="Times New Roman"/>
          <w:sz w:val="28"/>
          <w:szCs w:val="28"/>
        </w:rPr>
      </w:pPr>
    </w:p>
    <w:p>
      <w:pPr>
        <w:rPr>
          <w:rFonts w:cs="Times New Roman"/>
          <w:sz w:val="28"/>
          <w:szCs w:val="28"/>
        </w:rPr>
      </w:pPr>
    </w:p>
    <w:p>
      <w:pPr>
        <w:rPr>
          <w:rFonts w:cs="Times New Roman"/>
          <w:sz w:val="28"/>
          <w:szCs w:val="28"/>
        </w:rPr>
      </w:pPr>
    </w:p>
    <w:p>
      <w:pPr>
        <w:rPr>
          <w:rFonts w:cs="Times New Roman"/>
          <w:sz w:val="28"/>
          <w:szCs w:val="28"/>
        </w:rPr>
      </w:pPr>
    </w:p>
    <w:p>
      <w:pPr>
        <w:pStyle w:val="2"/>
        <w:tabs>
          <w:tab w:val="left" w:pos="3312"/>
        </w:tabs>
        <w:spacing w:before="240" w:beforeLines="100" w:after="240" w:afterLines="100" w:line="594" w:lineRule="exact"/>
        <w:rPr>
          <w:rFonts w:hint="eastAsia" w:eastAsia="黑体" w:cs="Times New Roman"/>
          <w:sz w:val="28"/>
          <w:szCs w:val="28"/>
          <w:lang w:eastAsia="zh-CN"/>
        </w:rPr>
      </w:pPr>
      <w:r>
        <w:rPr>
          <w:rFonts w:cs="Times New Roman"/>
          <w:sz w:val="28"/>
          <w:szCs w:val="28"/>
        </w:rPr>
        <w:t>附录</w:t>
      </w:r>
      <w:bookmarkEnd w:id="65"/>
      <w:r>
        <w:rPr>
          <w:rFonts w:hint="eastAsia" w:cs="Times New Roman"/>
          <w:sz w:val="28"/>
          <w:szCs w:val="28"/>
          <w:lang w:val="en-US" w:eastAsia="zh-CN"/>
        </w:rPr>
        <w:t>C</w:t>
      </w:r>
    </w:p>
    <w:p>
      <w:pPr>
        <w:jc w:val="center"/>
      </w:pPr>
      <w:r>
        <w:rPr>
          <w:rFonts w:hint="eastAsia" w:ascii="黑体" w:hAnsi="黑体" w:eastAsia="黑体"/>
          <w:sz w:val="28"/>
          <w:szCs w:val="28"/>
          <w:lang w:val="en-US" w:eastAsia="zh-CN"/>
        </w:rPr>
        <w:t>内插</w:t>
      </w:r>
      <w:r>
        <w:rPr>
          <w:rFonts w:hint="eastAsia" w:ascii="黑体" w:hAnsi="黑体" w:eastAsia="黑体"/>
          <w:sz w:val="28"/>
          <w:szCs w:val="28"/>
          <w:lang w:val="zh-CN"/>
        </w:rPr>
        <w:t>误差的不确定度评定示例</w:t>
      </w:r>
    </w:p>
    <w:p>
      <w:pPr>
        <w:spacing w:line="360" w:lineRule="auto"/>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C.1 测量方案</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C.1.1校准依据：卡套预装机校准规范</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C.1.2 计量标准</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 xml:space="preserve">   主要计量标准设备为标准测力仪，测量范围（0～150）kN，准确度等级0.1级。</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C.1.3 被校对象</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 xml:space="preserve">   卡套预装机，型号规格：EOMAT ECO  编号：949-2。</w:t>
      </w:r>
    </w:p>
    <w:p>
      <w:pPr>
        <w:spacing w:line="360" w:lineRule="auto"/>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C.1.4 校准方法</w:t>
      </w:r>
    </w:p>
    <w:p>
      <w:pPr>
        <w:spacing w:line="360" w:lineRule="auto"/>
        <w:ind w:firstLine="480" w:firstLineChars="200"/>
        <w:rPr>
          <w:rFonts w:hint="default" w:ascii="宋体" w:hAnsi="宋体" w:eastAsia="宋体" w:cs="宋体"/>
          <w:sz w:val="28"/>
          <w:szCs w:val="28"/>
          <w:lang w:val="en-US" w:eastAsia="zh-CN"/>
        </w:rPr>
      </w:pPr>
      <w:r>
        <w:rPr>
          <w:rFonts w:hint="eastAsia" w:ascii="宋体" w:hAnsi="宋体" w:eastAsia="宋体" w:cs="宋体"/>
          <w:color w:val="000000"/>
          <w:kern w:val="0"/>
          <w:sz w:val="24"/>
          <w:szCs w:val="24"/>
          <w:lang w:val="en-US" w:eastAsia="zh-CN"/>
        </w:rPr>
        <w:t>启动卡套预装机油泵，施加最大力值两次。随后从卡套预装机额定预设压力值的20%开始设置校准点，加载过程应缓慢平稳，不得有冲击和超载现象。按递增顺序逐点进行校准，至各校准点保持稳定后记录相应的进程示值，直至最大压力值。校准点应尽量均匀分布，一般不少于5点，每一校准点重复测量3次。</w:t>
      </w:r>
      <w:r>
        <w:rPr>
          <w:rFonts w:hint="eastAsia" w:ascii="宋体" w:hAnsi="宋体" w:eastAsia="宋体" w:cs="宋体"/>
          <w:sz w:val="24"/>
          <w:szCs w:val="24"/>
          <w:lang w:val="en-US" w:eastAsia="zh-CN"/>
        </w:rPr>
        <w:t>以卡套预装机指示器为依据，在测力仪上读数。</w:t>
      </w:r>
    </w:p>
    <w:p>
      <w:pPr>
        <w:numPr>
          <w:ilvl w:val="0"/>
          <w:numId w:val="0"/>
        </w:numPr>
        <w:ind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C.2测量模型</w:t>
      </w:r>
    </w:p>
    <w:p>
      <w:pPr>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内插误差计算公式</w:t>
      </w:r>
      <w:r>
        <w:rPr>
          <w:rFonts w:hint="eastAsia" w:ascii="宋体" w:hAnsi="宋体" w:eastAsia="宋体" w:cs="宋体"/>
          <w:position w:val="-28"/>
          <w:sz w:val="24"/>
          <w:szCs w:val="24"/>
          <w:lang w:val="en-US" w:eastAsia="zh-CN"/>
        </w:rPr>
        <w:object>
          <v:shape id="_x0000_i1034" o:spt="75" type="#_x0000_t75" style="height:33pt;width:54pt;" o:ole="t" filled="f" o:preferrelative="t" stroked="f" coordsize="21600,21600">
            <v:path/>
            <v:fill on="f" focussize="0,0"/>
            <v:stroke on="f"/>
            <v:imagedata r:id="rId45" o:title=""/>
            <o:lock v:ext="edit" aspectratio="t"/>
            <w10:wrap type="none"/>
            <w10:anchorlock/>
          </v:shape>
          <o:OLEObject Type="Embed" ProgID="Equation.KSEE3" ShapeID="_x0000_i1034" DrawAspect="Content" ObjectID="_1468075734" r:id="rId44">
            <o:LockedField>false</o:LockedField>
          </o:OLEObject>
        </w:object>
      </w:r>
    </w:p>
    <w:p>
      <w:pPr>
        <w:numPr>
          <w:ilvl w:val="0"/>
          <w:numId w:val="0"/>
        </w:numPr>
        <w:spacing w:line="360" w:lineRule="auto"/>
        <w:ind w:leftChars="0"/>
        <w:rPr>
          <w:rFonts w:hint="eastAsia" w:ascii="宋体" w:hAnsi="宋体" w:eastAsia="宋体" w:cs="宋体"/>
          <w:position w:val="-28"/>
          <w:sz w:val="24"/>
          <w:szCs w:val="24"/>
          <w:lang w:val="en-US" w:eastAsia="zh-CN"/>
        </w:rPr>
      </w:pPr>
      <w:r>
        <w:rPr>
          <w:rFonts w:hint="eastAsia" w:ascii="宋体" w:hAnsi="宋体" w:eastAsia="宋体" w:cs="宋体"/>
          <w:sz w:val="24"/>
          <w:szCs w:val="24"/>
          <w:lang w:val="en-US" w:eastAsia="zh-CN"/>
        </w:rPr>
        <w:t xml:space="preserve">  将</w:t>
      </w:r>
      <w:r>
        <w:rPr>
          <w:rFonts w:hint="eastAsia" w:ascii="宋体" w:hAnsi="宋体" w:eastAsia="宋体" w:cs="宋体"/>
          <w:position w:val="-12"/>
          <w:sz w:val="24"/>
          <w:szCs w:val="24"/>
          <w:lang w:val="en-US" w:eastAsia="zh-CN"/>
        </w:rPr>
        <w:object>
          <v:shape id="_x0000_i1035" o:spt="75" type="#_x0000_t75" style="height:18pt;width:58pt;" o:ole="t" filled="f" o:preferrelative="t" stroked="f" coordsize="21600,21600">
            <v:path/>
            <v:fill on="f" focussize="0,0"/>
            <v:stroke on="f"/>
            <v:imagedata r:id="rId47" o:title=""/>
            <o:lock v:ext="edit" aspectratio="t"/>
            <w10:wrap type="none"/>
            <w10:anchorlock/>
          </v:shape>
          <o:OLEObject Type="Embed" ProgID="Equation.KSEE3" ShapeID="_x0000_i1035" DrawAspect="Content" ObjectID="_1468075735" r:id="rId46">
            <o:LockedField>false</o:LockedField>
          </o:OLEObject>
        </w:object>
      </w:r>
      <w:r>
        <w:rPr>
          <w:rFonts w:hint="eastAsia" w:ascii="宋体" w:hAnsi="宋体" w:eastAsia="宋体" w:cs="宋体"/>
          <w:sz w:val="24"/>
          <w:szCs w:val="24"/>
          <w:lang w:val="en-US" w:eastAsia="zh-CN"/>
        </w:rPr>
        <w:t>代入上式，得</w:t>
      </w:r>
      <w:r>
        <w:rPr>
          <w:rFonts w:hint="eastAsia" w:ascii="宋体" w:hAnsi="宋体" w:eastAsia="宋体" w:cs="宋体"/>
          <w:position w:val="-28"/>
          <w:sz w:val="24"/>
          <w:szCs w:val="24"/>
          <w:lang w:val="en-US" w:eastAsia="zh-CN"/>
        </w:rPr>
        <w:object>
          <v:shape id="_x0000_i1036" o:spt="75" type="#_x0000_t75" style="height:33pt;width:116pt;" o:ole="t" filled="f" o:preferrelative="t" stroked="f" coordsize="21600,21600">
            <v:path/>
            <v:fill on="f" focussize="0,0"/>
            <v:stroke on="f"/>
            <v:imagedata r:id="rId49" o:title=""/>
            <o:lock v:ext="edit" aspectratio="t"/>
            <w10:wrap type="none"/>
            <w10:anchorlock/>
          </v:shape>
          <o:OLEObject Type="Embed" ProgID="Equation.KSEE3" ShapeID="_x0000_i1036" DrawAspect="Content" ObjectID="_1468075736" r:id="rId48">
            <o:LockedField>false</o:LockedField>
          </o:OLEObject>
        </w:object>
      </w:r>
    </w:p>
    <w:p>
      <w:pPr>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式中：</w:t>
      </w:r>
      <w:r>
        <w:rPr>
          <w:rFonts w:hint="eastAsia" w:ascii="宋体" w:hAnsi="宋体" w:eastAsia="宋体" w:cs="宋体"/>
          <w:position w:val="-4"/>
          <w:sz w:val="24"/>
          <w:szCs w:val="24"/>
          <w:lang w:val="en-US" w:eastAsia="zh-CN"/>
        </w:rPr>
        <w:object>
          <v:shape id="_x0000_i1037" o:spt="75" type="#_x0000_t75" style="height:13pt;width:10pt;" o:ole="t" filled="f" o:preferrelative="t" stroked="f" coordsize="21600,21600">
            <v:path/>
            <v:fill on="f" focussize="0,0"/>
            <v:stroke on="f"/>
            <v:imagedata r:id="rId51" o:title=""/>
            <o:lock v:ext="edit" aspectratio="t"/>
            <w10:wrap type="none"/>
            <w10:anchorlock/>
          </v:shape>
          <o:OLEObject Type="Embed" ProgID="Equation.KSEE3" ShapeID="_x0000_i1037" DrawAspect="Content" ObjectID="_1468075737" r:id="rId50">
            <o:LockedField>false</o:LockedField>
          </o:OLEObject>
        </w:object>
      </w:r>
      <w:r>
        <w:rPr>
          <w:rFonts w:hint="eastAsia" w:ascii="宋体" w:hAnsi="宋体" w:eastAsia="宋体" w:cs="宋体"/>
          <w:sz w:val="24"/>
          <w:szCs w:val="24"/>
          <w:lang w:val="en-US" w:eastAsia="zh-CN"/>
        </w:rPr>
        <w:t>——卡套预装机的内插误差，%；</w:t>
      </w:r>
    </w:p>
    <w:p>
      <w:pPr>
        <w:numPr>
          <w:ilvl w:val="0"/>
          <w:numId w:val="0"/>
        </w:numPr>
        <w:spacing w:line="360" w:lineRule="auto"/>
        <w:ind w:firstLine="720" w:firstLineChars="300"/>
        <w:rPr>
          <w:rFonts w:hint="eastAsia" w:ascii="宋体" w:hAnsi="宋体" w:eastAsia="宋体" w:cs="宋体"/>
          <w:sz w:val="24"/>
          <w:szCs w:val="24"/>
          <w:lang w:val="en-US" w:eastAsia="zh-CN"/>
        </w:rPr>
      </w:pPr>
      <w:r>
        <w:rPr>
          <w:rFonts w:hint="eastAsia" w:ascii="宋体" w:hAnsi="宋体" w:eastAsia="宋体" w:cs="宋体"/>
          <w:position w:val="-12"/>
          <w:sz w:val="24"/>
          <w:szCs w:val="24"/>
          <w:lang w:val="en-US" w:eastAsia="zh-CN"/>
        </w:rPr>
        <w:object>
          <v:shape id="_x0000_i1038" o:spt="75" type="#_x0000_t75" style="height:18pt;width:15pt;" o:ole="t" filled="f" o:preferrelative="t" stroked="f" coordsize="21600,21600">
            <v:path/>
            <v:fill on="f" focussize="0,0"/>
            <v:stroke on="f"/>
            <v:imagedata r:id="rId53" o:title=""/>
            <o:lock v:ext="edit" aspectratio="t"/>
            <w10:wrap type="none"/>
            <w10:anchorlock/>
          </v:shape>
          <o:OLEObject Type="Embed" ProgID="Equation.KSEE3" ShapeID="_x0000_i1038" DrawAspect="Content" ObjectID="_1468075738" r:id="rId52">
            <o:LockedField>false</o:LockedField>
          </o:OLEObject>
        </w:object>
      </w:r>
      <w:r>
        <w:rPr>
          <w:rFonts w:hint="eastAsia" w:ascii="宋体" w:hAnsi="宋体" w:eastAsia="宋体" w:cs="宋体"/>
          <w:sz w:val="24"/>
          <w:szCs w:val="24"/>
          <w:lang w:val="en-US" w:eastAsia="zh-CN"/>
        </w:rPr>
        <w:t>——由校准方程求出的与输出力值对应的指示器拟合值，MPa；</w:t>
      </w:r>
    </w:p>
    <w:p>
      <w:pPr>
        <w:numPr>
          <w:ilvl w:val="0"/>
          <w:numId w:val="0"/>
        </w:numPr>
        <w:spacing w:line="360" w:lineRule="auto"/>
        <w:ind w:firstLine="720" w:firstLineChars="300"/>
        <w:rPr>
          <w:rFonts w:hint="eastAsia" w:ascii="宋体" w:hAnsi="宋体" w:eastAsia="宋体" w:cs="宋体"/>
          <w:sz w:val="24"/>
          <w:szCs w:val="24"/>
          <w:lang w:val="en-US" w:eastAsia="zh-CN"/>
        </w:rPr>
      </w:pPr>
      <w:r>
        <w:rPr>
          <w:rFonts w:hint="eastAsia" w:ascii="宋体" w:hAnsi="宋体" w:eastAsia="宋体" w:cs="宋体"/>
          <w:position w:val="-4"/>
          <w:sz w:val="24"/>
          <w:szCs w:val="24"/>
          <w:lang w:val="en-US" w:eastAsia="zh-CN"/>
        </w:rPr>
        <w:object>
          <v:shape id="_x0000_i1039" o:spt="75" type="#_x0000_t75" style="height:13pt;width:13pt;" o:ole="t" filled="f" o:preferrelative="t" stroked="f" coordsize="21600,21600">
            <v:path/>
            <v:fill on="f" focussize="0,0"/>
            <v:stroke on="f"/>
            <v:imagedata r:id="rId55" o:title=""/>
            <o:lock v:ext="edit" aspectratio="t"/>
            <w10:wrap type="none"/>
            <w10:anchorlock/>
          </v:shape>
          <o:OLEObject Type="Embed" ProgID="Equation.KSEE3" ShapeID="_x0000_i1039" DrawAspect="Content" ObjectID="_1468075739" r:id="rId54">
            <o:LockedField>false</o:LockedField>
          </o:OLEObject>
        </w:object>
      </w:r>
      <w:r>
        <w:rPr>
          <w:rFonts w:hint="eastAsia" w:ascii="宋体" w:hAnsi="宋体" w:eastAsia="宋体" w:cs="宋体"/>
          <w:sz w:val="24"/>
          <w:szCs w:val="24"/>
          <w:lang w:val="en-US" w:eastAsia="zh-CN"/>
        </w:rPr>
        <w:t>——同设定压力值相对应的标准测力仪读数值，kN；</w:t>
      </w:r>
    </w:p>
    <w:p>
      <w:pPr>
        <w:numPr>
          <w:ilvl w:val="0"/>
          <w:numId w:val="0"/>
        </w:numPr>
        <w:spacing w:line="360" w:lineRule="auto"/>
        <w:ind w:leftChars="0" w:firstLine="720" w:firstLineChars="300"/>
        <w:rPr>
          <w:rFonts w:hint="eastAsia" w:ascii="宋体" w:hAnsi="宋体" w:eastAsia="宋体" w:cs="宋体"/>
          <w:sz w:val="24"/>
          <w:szCs w:val="24"/>
          <w:lang w:val="en-US" w:eastAsia="zh-CN"/>
        </w:rPr>
      </w:pPr>
      <w:r>
        <w:rPr>
          <w:rFonts w:hint="eastAsia" w:ascii="宋体" w:hAnsi="宋体" w:eastAsia="宋体" w:cs="宋体"/>
          <w:position w:val="-10"/>
          <w:sz w:val="24"/>
          <w:szCs w:val="24"/>
          <w:lang w:val="en-US" w:eastAsia="zh-CN"/>
        </w:rPr>
        <w:object>
          <v:shape id="_x0000_i1040" o:spt="75" type="#_x0000_t75" style="height:13pt;width:12pt;" o:ole="t" filled="f" o:preferrelative="t" stroked="f" coordsize="21600,21600">
            <v:path/>
            <v:fill on="f" focussize="0,0"/>
            <v:stroke on="f"/>
            <v:imagedata r:id="rId57" o:title=""/>
            <o:lock v:ext="edit" aspectratio="t"/>
            <w10:wrap type="none"/>
            <w10:anchorlock/>
          </v:shape>
          <o:OLEObject Type="Embed" ProgID="Equation.KSEE3" ShapeID="_x0000_i1040" DrawAspect="Content" ObjectID="_1468075740" r:id="rId56">
            <o:LockedField>false</o:LockedField>
          </o:OLEObject>
        </w:object>
      </w:r>
      <w:r>
        <w:rPr>
          <w:rFonts w:hint="eastAsia" w:ascii="宋体" w:hAnsi="宋体" w:eastAsia="宋体" w:cs="宋体"/>
          <w:sz w:val="24"/>
          <w:szCs w:val="24"/>
          <w:lang w:val="en-US" w:eastAsia="zh-CN"/>
        </w:rPr>
        <w:t>——卡套预装机压力指示器的设定值,MPa；</w:t>
      </w:r>
    </w:p>
    <w:p>
      <w:pPr>
        <w:numPr>
          <w:ilvl w:val="0"/>
          <w:numId w:val="0"/>
        </w:numPr>
        <w:spacing w:line="360" w:lineRule="auto"/>
        <w:ind w:leftChars="0" w:firstLine="720" w:firstLineChars="300"/>
        <w:rPr>
          <w:rFonts w:hint="eastAsia" w:ascii="宋体" w:hAnsi="宋体" w:eastAsia="宋体" w:cs="宋体"/>
          <w:sz w:val="24"/>
          <w:szCs w:val="24"/>
          <w:lang w:val="en-US" w:eastAsia="zh-CN"/>
        </w:rPr>
      </w:pPr>
      <w:r>
        <w:rPr>
          <w:rFonts w:hint="eastAsia" w:ascii="宋体" w:hAnsi="宋体" w:eastAsia="宋体" w:cs="宋体"/>
          <w:position w:val="-6"/>
          <w:sz w:val="24"/>
          <w:szCs w:val="24"/>
          <w:lang w:val="en-US" w:eastAsia="zh-CN"/>
        </w:rPr>
        <w:object>
          <v:shape id="_x0000_i1041" o:spt="75" type="#_x0000_t75" style="height:13.95pt;width:10pt;" o:ole="t" filled="f" o:preferrelative="t" stroked="f" coordsize="21600,21600">
            <v:path/>
            <v:fill on="f" focussize="0,0"/>
            <v:stroke on="f"/>
            <v:imagedata r:id="rId59" o:title=""/>
            <o:lock v:ext="edit" aspectratio="t"/>
            <w10:wrap type="none"/>
            <w10:anchorlock/>
          </v:shape>
          <o:OLEObject Type="Embed" ProgID="Equation.KSEE3" ShapeID="_x0000_i1041" DrawAspect="Content" ObjectID="_1468075741" r:id="rId58">
            <o:LockedField>false</o:LockedField>
          </o:OLEObject>
        </w:object>
      </w:r>
      <w:r>
        <w:rPr>
          <w:rFonts w:hint="eastAsia" w:ascii="宋体" w:hAnsi="宋体" w:eastAsia="宋体" w:cs="宋体"/>
          <w:sz w:val="24"/>
          <w:szCs w:val="24"/>
          <w:lang w:val="en-US" w:eastAsia="zh-CN"/>
        </w:rPr>
        <w:t>、</w:t>
      </w:r>
      <w:r>
        <w:rPr>
          <w:rFonts w:hint="eastAsia" w:ascii="宋体" w:hAnsi="宋体" w:eastAsia="宋体" w:cs="宋体"/>
          <w:position w:val="-6"/>
          <w:sz w:val="24"/>
          <w:szCs w:val="24"/>
          <w:lang w:val="en-US" w:eastAsia="zh-CN"/>
        </w:rPr>
        <w:object>
          <v:shape id="_x0000_i1042" o:spt="75" type="#_x0000_t75" style="height:13.95pt;width:10pt;" o:ole="t" filled="f" o:preferrelative="t" stroked="f" coordsize="21600,21600">
            <v:path/>
            <v:fill on="f" focussize="0,0"/>
            <v:stroke on="f"/>
            <v:imagedata r:id="rId61" o:title=""/>
            <o:lock v:ext="edit" aspectratio="t"/>
            <w10:wrap type="none"/>
            <w10:anchorlock/>
          </v:shape>
          <o:OLEObject Type="Embed" ProgID="Equation.KSEE3" ShapeID="_x0000_i1042" DrawAspect="Content" ObjectID="_1468075742" r:id="rId60">
            <o:LockedField>false</o:LockedField>
          </o:OLEObject>
        </w:object>
      </w:r>
      <w:r>
        <w:rPr>
          <w:rFonts w:hint="eastAsia" w:ascii="宋体" w:hAnsi="宋体" w:eastAsia="宋体" w:cs="宋体"/>
          <w:sz w:val="24"/>
          <w:szCs w:val="24"/>
          <w:lang w:val="en-US" w:eastAsia="zh-CN"/>
        </w:rPr>
        <w:t>——校准方程的相关系数。</w:t>
      </w:r>
    </w:p>
    <w:p>
      <w:pPr>
        <w:numPr>
          <w:ilvl w:val="0"/>
          <w:numId w:val="0"/>
        </w:numPr>
        <w:ind w:leftChars="0"/>
        <w:rPr>
          <w:rFonts w:hint="eastAsia" w:ascii="宋体" w:hAnsi="宋体" w:eastAsia="宋体" w:cs="宋体"/>
          <w:sz w:val="28"/>
          <w:szCs w:val="28"/>
          <w:lang w:val="en-US" w:eastAsia="zh-CN"/>
        </w:rPr>
      </w:pPr>
    </w:p>
    <w:p>
      <w:pPr>
        <w:spacing w:line="360" w:lineRule="auto"/>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C.3方差和灵敏系数</w:t>
      </w:r>
    </w:p>
    <w:p>
      <w:pPr>
        <w:spacing w:line="360" w:lineRule="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由于各输入量之间不相关，合成方差为：</w:t>
      </w:r>
    </w:p>
    <w:p>
      <w:pPr>
        <w:numPr>
          <w:ilvl w:val="0"/>
          <w:numId w:val="0"/>
        </w:numPr>
        <w:ind w:leftChars="0"/>
        <w:rPr>
          <w:rFonts w:hint="eastAsia" w:ascii="宋体" w:hAnsi="宋体" w:eastAsia="宋体" w:cs="宋体"/>
          <w:sz w:val="24"/>
          <w:szCs w:val="24"/>
          <w:lang w:val="en-US" w:eastAsia="zh-CN"/>
        </w:rPr>
      </w:pPr>
    </w:p>
    <w:p>
      <w:pPr>
        <w:numPr>
          <w:ilvl w:val="0"/>
          <w:numId w:val="0"/>
        </w:numPr>
        <w:ind w:leftChars="0"/>
        <w:jc w:val="center"/>
        <w:rPr>
          <w:rFonts w:hint="eastAsia" w:ascii="宋体" w:hAnsi="宋体" w:eastAsia="宋体" w:cs="宋体"/>
          <w:sz w:val="24"/>
          <w:szCs w:val="24"/>
          <w:lang w:val="en-US" w:eastAsia="zh-CN"/>
        </w:rPr>
      </w:pPr>
      <w:r>
        <w:rPr>
          <w:rFonts w:hint="eastAsia" w:ascii="宋体" w:hAnsi="宋体" w:eastAsia="宋体" w:cs="宋体"/>
          <w:position w:val="-12"/>
          <w:sz w:val="24"/>
          <w:szCs w:val="24"/>
          <w:lang w:val="en-US" w:eastAsia="zh-CN"/>
        </w:rPr>
        <w:object>
          <v:shape id="_x0000_i1043" o:spt="75" type="#_x0000_t75" style="height:19pt;width:129pt;" o:ole="t" filled="f" o:preferrelative="t" stroked="f" coordsize="21600,21600">
            <v:path/>
            <v:fill on="f" focussize="0,0"/>
            <v:stroke on="f"/>
            <v:imagedata r:id="rId63" o:title=""/>
            <o:lock v:ext="edit" aspectratio="t"/>
            <w10:wrap type="none"/>
            <w10:anchorlock/>
          </v:shape>
          <o:OLEObject Type="Embed" ProgID="Equation.KSEE3" ShapeID="_x0000_i1043" DrawAspect="Content" ObjectID="_1468075743" r:id="rId62">
            <o:LockedField>false</o:LockedField>
          </o:OLEObject>
        </w:object>
      </w:r>
    </w:p>
    <w:p>
      <w:pPr>
        <w:numPr>
          <w:ilvl w:val="0"/>
          <w:numId w:val="0"/>
        </w:numPr>
        <w:ind w:leftChars="0"/>
        <w:rPr>
          <w:rFonts w:hint="eastAsia" w:ascii="宋体" w:hAnsi="宋体" w:eastAsia="宋体" w:cs="宋体"/>
          <w:sz w:val="24"/>
          <w:szCs w:val="24"/>
          <w:lang w:val="en-US" w:eastAsia="zh-CN"/>
        </w:rPr>
      </w:pPr>
    </w:p>
    <w:p>
      <w:pPr>
        <w:numPr>
          <w:ilvl w:val="0"/>
          <w:numId w:val="0"/>
        </w:numPr>
        <w:ind w:leftChars="0"/>
        <w:rPr>
          <w:rFonts w:hint="eastAsia" w:ascii="宋体" w:hAnsi="宋体" w:eastAsia="宋体" w:cs="宋体"/>
          <w:sz w:val="24"/>
          <w:szCs w:val="24"/>
          <w:lang w:val="en-US" w:eastAsia="zh-CN"/>
        </w:rPr>
      </w:pPr>
    </w:p>
    <w:p>
      <w:pPr>
        <w:numPr>
          <w:ilvl w:val="0"/>
          <w:numId w:val="0"/>
        </w:numPr>
        <w:ind w:leftChars="0"/>
        <w:rPr>
          <w:rFonts w:hint="eastAsia" w:ascii="宋体" w:hAnsi="宋体" w:eastAsia="宋体" w:cs="宋体"/>
          <w:sz w:val="24"/>
          <w:szCs w:val="24"/>
          <w:lang w:val="en-US" w:eastAsia="zh-CN"/>
        </w:rPr>
      </w:pPr>
    </w:p>
    <w:p>
      <w:pPr>
        <w:numPr>
          <w:ilvl w:val="0"/>
          <w:numId w:val="0"/>
        </w:numPr>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式中灵敏系数为：</w:t>
      </w:r>
    </w:p>
    <w:p>
      <w:pPr>
        <w:numPr>
          <w:ilvl w:val="0"/>
          <w:numId w:val="0"/>
        </w:numPr>
        <w:ind w:leftChars="0"/>
        <w:rPr>
          <w:rFonts w:hint="eastAsia" w:ascii="宋体" w:hAnsi="宋体" w:eastAsia="宋体" w:cs="宋体"/>
          <w:sz w:val="24"/>
          <w:szCs w:val="24"/>
          <w:lang w:val="en-US" w:eastAsia="zh-CN"/>
        </w:rPr>
      </w:pPr>
    </w:p>
    <w:p>
      <w:pPr>
        <w:numPr>
          <w:ilvl w:val="0"/>
          <w:numId w:val="0"/>
        </w:numPr>
        <w:ind w:leftChars="0"/>
        <w:jc w:val="center"/>
        <w:rPr>
          <w:rFonts w:hint="eastAsia" w:ascii="宋体" w:hAnsi="宋体" w:eastAsia="宋体" w:cs="宋体"/>
          <w:sz w:val="24"/>
          <w:szCs w:val="24"/>
          <w:lang w:val="en-US" w:eastAsia="zh-CN"/>
        </w:rPr>
      </w:pPr>
      <w:r>
        <w:rPr>
          <w:rFonts w:hint="eastAsia" w:ascii="宋体" w:hAnsi="宋体" w:eastAsia="宋体" w:cs="宋体"/>
          <w:position w:val="-28"/>
          <w:sz w:val="24"/>
          <w:szCs w:val="24"/>
          <w:lang w:val="en-US" w:eastAsia="zh-CN"/>
        </w:rPr>
        <w:object>
          <v:shape id="_x0000_i1044" o:spt="75" type="#_x0000_t75" style="height:33pt;width:71pt;" o:ole="t" filled="f" o:preferrelative="t" stroked="f" coordsize="21600,21600">
            <v:path/>
            <v:fill on="f" focussize="0,0"/>
            <v:stroke on="f"/>
            <v:imagedata r:id="rId65" o:title=""/>
            <o:lock v:ext="edit" aspectratio="t"/>
            <w10:wrap type="none"/>
            <w10:anchorlock/>
          </v:shape>
          <o:OLEObject Type="Embed" ProgID="Equation.KSEE3" ShapeID="_x0000_i1044" DrawAspect="Content" ObjectID="_1468075744" r:id="rId64">
            <o:LockedField>false</o:LockedField>
          </o:OLEObject>
        </w:object>
      </w:r>
      <w:r>
        <w:rPr>
          <w:rFonts w:hint="eastAsia" w:ascii="宋体" w:hAnsi="宋体" w:eastAsia="宋体" w:cs="宋体"/>
          <w:sz w:val="24"/>
          <w:szCs w:val="24"/>
          <w:lang w:val="en-US" w:eastAsia="zh-CN"/>
        </w:rPr>
        <w:t xml:space="preserve">    </w:t>
      </w:r>
      <w:r>
        <w:rPr>
          <w:rFonts w:hint="eastAsia" w:ascii="宋体" w:hAnsi="宋体" w:eastAsia="宋体" w:cs="宋体"/>
          <w:position w:val="-28"/>
          <w:sz w:val="24"/>
          <w:szCs w:val="24"/>
          <w:lang w:val="en-US" w:eastAsia="zh-CN"/>
        </w:rPr>
        <w:object>
          <v:shape id="_x0000_i1045" o:spt="75" type="#_x0000_t75" style="height:33pt;width:95pt;" o:ole="t" filled="f" o:preferrelative="t" stroked="f" coordsize="21600,21600">
            <v:path/>
            <v:fill on="f" focussize="0,0"/>
            <v:stroke on="f"/>
            <v:imagedata r:id="rId67" o:title=""/>
            <o:lock v:ext="edit" aspectratio="t"/>
            <w10:wrap type="none"/>
            <w10:anchorlock/>
          </v:shape>
          <o:OLEObject Type="Embed" ProgID="Equation.KSEE3" ShapeID="_x0000_i1045" DrawAspect="Content" ObjectID="_1468075745" r:id="rId66">
            <o:LockedField>false</o:LockedField>
          </o:OLEObject>
        </w:object>
      </w:r>
    </w:p>
    <w:p>
      <w:pPr>
        <w:numPr>
          <w:ilvl w:val="0"/>
          <w:numId w:val="0"/>
        </w:numPr>
        <w:spacing w:line="360" w:lineRule="auto"/>
        <w:ind w:leftChars="0"/>
        <w:rPr>
          <w:rFonts w:hint="eastAsia" w:ascii="宋体" w:hAnsi="宋体" w:eastAsia="宋体" w:cs="宋体"/>
          <w:sz w:val="24"/>
          <w:szCs w:val="24"/>
          <w:lang w:val="en-US" w:eastAsia="zh-CN"/>
        </w:rPr>
      </w:pPr>
    </w:p>
    <w:p>
      <w:pPr>
        <w:numPr>
          <w:ilvl w:val="0"/>
          <w:numId w:val="0"/>
        </w:numPr>
        <w:spacing w:line="360" w:lineRule="auto"/>
        <w:ind w:leftChars="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C.4标准不确定度分量的计算</w:t>
      </w:r>
    </w:p>
    <w:p>
      <w:pPr>
        <w:numPr>
          <w:ilvl w:val="0"/>
          <w:numId w:val="0"/>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C.4.1标准测力仪的测量重复性引入的不确定度分量</w:t>
      </w:r>
      <w:r>
        <w:rPr>
          <w:rFonts w:hint="eastAsia" w:ascii="宋体" w:hAnsi="宋体" w:eastAsia="宋体" w:cs="宋体"/>
          <w:position w:val="-10"/>
          <w:sz w:val="24"/>
          <w:szCs w:val="24"/>
          <w:lang w:val="en-US" w:eastAsia="zh-CN"/>
        </w:rPr>
        <w:object>
          <v:shape id="_x0000_i1046" o:spt="75" type="#_x0000_t75" style="height:17pt;width:12pt;" o:ole="t" filled="f" o:preferrelative="t" stroked="f" coordsize="21600,21600">
            <v:path/>
            <v:fill on="f" focussize="0,0"/>
            <v:stroke on="f"/>
            <v:imagedata r:id="rId69" o:title=""/>
            <o:lock v:ext="edit" aspectratio="t"/>
            <w10:wrap type="none"/>
            <w10:anchorlock/>
          </v:shape>
          <o:OLEObject Type="Embed" ProgID="Equation.KSEE3" ShapeID="_x0000_i1046" DrawAspect="Content" ObjectID="_1468075746" r:id="rId68">
            <o:LockedField>false</o:LockedField>
          </o:OLEObject>
        </w:object>
      </w:r>
    </w:p>
    <w:p>
      <w:pPr>
        <w:numPr>
          <w:ilvl w:val="0"/>
          <w:numId w:val="0"/>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在卡套预装机压力指示器设定为55bar（5.5MPa）时，在相同条件下进行3次重复测量，按照下式计算测量点重复性引入的不确定度分量</w:t>
      </w:r>
    </w:p>
    <w:p>
      <w:pPr>
        <w:numPr>
          <w:ilvl w:val="0"/>
          <w:numId w:val="0"/>
        </w:numPr>
        <w:rPr>
          <w:rFonts w:hint="eastAsia" w:ascii="宋体" w:hAnsi="宋体" w:eastAsia="宋体" w:cs="宋体"/>
          <w:sz w:val="28"/>
          <w:szCs w:val="28"/>
          <w:lang w:val="en-US" w:eastAsia="zh-CN"/>
        </w:rPr>
      </w:pPr>
    </w:p>
    <w:p>
      <w:pPr>
        <w:numPr>
          <w:ilvl w:val="0"/>
          <w:numId w:val="0"/>
        </w:numPr>
        <w:jc w:val="center"/>
        <w:rPr>
          <w:rFonts w:hint="eastAsia" w:ascii="宋体" w:hAnsi="宋体" w:eastAsia="宋体" w:cs="宋体"/>
          <w:sz w:val="28"/>
          <w:szCs w:val="28"/>
          <w:lang w:val="en-US" w:eastAsia="zh-CN"/>
        </w:rPr>
      </w:pPr>
      <w:r>
        <w:rPr>
          <w:rFonts w:hint="eastAsia" w:ascii="宋体" w:hAnsi="宋体" w:eastAsia="宋体" w:cs="宋体"/>
          <w:position w:val="-28"/>
          <w:sz w:val="28"/>
          <w:szCs w:val="28"/>
          <w:lang w:val="en-US" w:eastAsia="zh-CN"/>
        </w:rPr>
        <w:object>
          <v:shape id="_x0000_i1047" o:spt="75" type="#_x0000_t75" style="height:33pt;width:141pt;" o:ole="t" filled="f" o:preferrelative="t" stroked="f" coordsize="21600,21600">
            <v:path/>
            <v:fill on="f" focussize="0,0"/>
            <v:stroke on="f"/>
            <v:imagedata r:id="rId71" o:title=""/>
            <o:lock v:ext="edit" aspectratio="t"/>
            <w10:wrap type="none"/>
            <w10:anchorlock/>
          </v:shape>
          <o:OLEObject Type="Embed" ProgID="Equation.KSEE3" ShapeID="_x0000_i1047" DrawAspect="Content" ObjectID="_1468075747" r:id="rId70">
            <o:LockedField>false</o:LockedField>
          </o:OLEObject>
        </w:object>
      </w:r>
      <w:r>
        <w:rPr>
          <w:rFonts w:hint="eastAsia" w:ascii="宋体" w:hAnsi="宋体" w:eastAsia="宋体" w:cs="宋体"/>
          <w:sz w:val="24"/>
          <w:szCs w:val="24"/>
          <w:lang w:val="en-US" w:eastAsia="zh-CN"/>
        </w:rPr>
        <w:t>0.079kN</w:t>
      </w:r>
    </w:p>
    <w:p>
      <w:pPr>
        <w:numPr>
          <w:ilvl w:val="0"/>
          <w:numId w:val="0"/>
        </w:numPr>
        <w:rPr>
          <w:rFonts w:hint="eastAsia" w:ascii="宋体" w:hAnsi="宋体" w:eastAsia="宋体" w:cs="宋体"/>
          <w:sz w:val="28"/>
          <w:szCs w:val="28"/>
          <w:lang w:val="en-US" w:eastAsia="zh-CN"/>
        </w:rPr>
      </w:pPr>
    </w:p>
    <w:p>
      <w:pPr>
        <w:numPr>
          <w:ilvl w:val="0"/>
          <w:numId w:val="0"/>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C.4.2 标准测力仪准确度等级引入的不确定度分量</w:t>
      </w:r>
      <w:r>
        <w:rPr>
          <w:rFonts w:hint="eastAsia" w:ascii="宋体" w:hAnsi="宋体" w:eastAsia="宋体" w:cs="宋体"/>
          <w:position w:val="-10"/>
          <w:sz w:val="24"/>
          <w:szCs w:val="24"/>
          <w:lang w:val="en-US" w:eastAsia="zh-CN"/>
        </w:rPr>
        <w:object>
          <v:shape id="_x0000_i1048" o:spt="75" type="#_x0000_t75" style="height:17pt;width:13pt;" o:ole="t" filled="f" o:preferrelative="t" stroked="f" coordsize="21600,21600">
            <v:path/>
            <v:fill on="f" focussize="0,0"/>
            <v:stroke on="f"/>
            <v:imagedata r:id="rId73" o:title=""/>
            <o:lock v:ext="edit" aspectratio="t"/>
            <w10:wrap type="none"/>
            <w10:anchorlock/>
          </v:shape>
          <o:OLEObject Type="Embed" ProgID="Equation.KSEE3" ShapeID="_x0000_i1048" DrawAspect="Content" ObjectID="_1468075748" r:id="rId72">
            <o:LockedField>false</o:LockedField>
          </o:OLEObject>
        </w:object>
      </w:r>
    </w:p>
    <w:p>
      <w:pPr>
        <w:numPr>
          <w:ilvl w:val="0"/>
          <w:numId w:val="0"/>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具体以5.5MPa，62.14kN为例计算，校准用的标准测力仪的准确度等级为0.1级，按均匀分布处理，其引入的标准不确定度为：</w:t>
      </w:r>
    </w:p>
    <w:p>
      <w:pPr>
        <w:numPr>
          <w:ilvl w:val="0"/>
          <w:numId w:val="0"/>
        </w:numPr>
        <w:rPr>
          <w:rFonts w:hint="eastAsia" w:ascii="宋体" w:hAnsi="宋体" w:eastAsia="宋体" w:cs="宋体"/>
          <w:sz w:val="28"/>
          <w:szCs w:val="28"/>
          <w:lang w:val="en-US" w:eastAsia="zh-CN"/>
        </w:rPr>
      </w:pPr>
    </w:p>
    <w:p>
      <w:pPr>
        <w:numPr>
          <w:ilvl w:val="0"/>
          <w:numId w:val="0"/>
        </w:numPr>
        <w:jc w:val="center"/>
        <w:rPr>
          <w:rFonts w:hint="eastAsia" w:ascii="宋体" w:hAnsi="宋体" w:eastAsia="宋体" w:cs="宋体"/>
          <w:sz w:val="28"/>
          <w:szCs w:val="28"/>
          <w:lang w:val="en-US" w:eastAsia="zh-CN"/>
        </w:rPr>
      </w:pPr>
      <w:r>
        <w:rPr>
          <w:rFonts w:hint="eastAsia" w:ascii="宋体" w:hAnsi="宋体" w:eastAsia="宋体" w:cs="宋体"/>
          <w:position w:val="-28"/>
          <w:sz w:val="28"/>
          <w:szCs w:val="28"/>
          <w:lang w:val="en-US" w:eastAsia="zh-CN"/>
        </w:rPr>
        <w:object>
          <v:shape id="_x0000_i1049" o:spt="75" type="#_x0000_t75" style="height:33pt;width:114pt;" o:ole="t" filled="f" o:preferrelative="t" stroked="f" coordsize="21600,21600">
            <v:path/>
            <v:fill on="f" focussize="0,0"/>
            <v:stroke on="f"/>
            <v:imagedata r:id="rId75" o:title=""/>
            <o:lock v:ext="edit" aspectratio="t"/>
            <w10:wrap type="none"/>
            <w10:anchorlock/>
          </v:shape>
          <o:OLEObject Type="Embed" ProgID="Equation.KSEE3" ShapeID="_x0000_i1049" DrawAspect="Content" ObjectID="_1468075749" r:id="rId74">
            <o:LockedField>false</o:LockedField>
          </o:OLEObject>
        </w:object>
      </w:r>
      <w:r>
        <w:rPr>
          <w:rFonts w:hint="eastAsia" w:ascii="宋体" w:hAnsi="宋体" w:eastAsia="宋体" w:cs="宋体"/>
          <w:sz w:val="24"/>
          <w:szCs w:val="24"/>
          <w:lang w:val="en-US" w:eastAsia="zh-CN"/>
        </w:rPr>
        <w:t>0.036kN</w:t>
      </w:r>
    </w:p>
    <w:p>
      <w:pPr>
        <w:numPr>
          <w:ilvl w:val="0"/>
          <w:numId w:val="0"/>
        </w:numPr>
        <w:rPr>
          <w:rFonts w:hint="eastAsia" w:ascii="宋体" w:hAnsi="宋体" w:eastAsia="宋体" w:cs="宋体"/>
          <w:sz w:val="28"/>
          <w:szCs w:val="28"/>
          <w:lang w:val="en-US" w:eastAsia="zh-CN"/>
        </w:rPr>
      </w:pPr>
    </w:p>
    <w:p>
      <w:pPr>
        <w:numPr>
          <w:ilvl w:val="0"/>
          <w:numId w:val="0"/>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C.4.3 同轴度引入的不确定度分量</w:t>
      </w:r>
      <w:r>
        <w:rPr>
          <w:rFonts w:hint="eastAsia" w:ascii="宋体" w:hAnsi="宋体" w:eastAsia="宋体" w:cs="宋体"/>
          <w:position w:val="-12"/>
          <w:sz w:val="24"/>
          <w:szCs w:val="24"/>
          <w:lang w:val="en-US" w:eastAsia="zh-CN"/>
        </w:rPr>
        <w:object>
          <v:shape id="_x0000_i1050" o:spt="75" type="#_x0000_t75" style="height:18pt;width:13pt;" o:ole="t" filled="f" o:preferrelative="t" stroked="f" coordsize="21600,21600">
            <v:path/>
            <v:fill on="f" focussize="0,0"/>
            <v:stroke on="f"/>
            <v:imagedata r:id="rId77" o:title=""/>
            <o:lock v:ext="edit" aspectratio="t"/>
            <w10:wrap type="none"/>
            <w10:anchorlock/>
          </v:shape>
          <o:OLEObject Type="Embed" ProgID="Equation.KSEE3" ShapeID="_x0000_i1050" DrawAspect="Content" ObjectID="_1468075750" r:id="rId76">
            <o:LockedField>false</o:LockedField>
          </o:OLEObject>
        </w:object>
      </w:r>
    </w:p>
    <w:p>
      <w:pPr>
        <w:numPr>
          <w:ilvl w:val="0"/>
          <w:numId w:val="0"/>
        </w:numPr>
        <w:spacing w:line="360" w:lineRule="auto"/>
        <w:ind w:firstLine="480" w:firstLineChars="200"/>
        <w:rPr>
          <w:rFonts w:hint="eastAsia" w:ascii="宋体" w:hAnsi="宋体" w:eastAsia="宋体" w:cs="宋体"/>
          <w:sz w:val="28"/>
          <w:szCs w:val="28"/>
          <w:lang w:val="en-US" w:eastAsia="zh-CN"/>
        </w:rPr>
      </w:pPr>
      <w:r>
        <w:rPr>
          <w:rFonts w:hint="eastAsia" w:ascii="宋体" w:hAnsi="宋体" w:eastAsia="宋体" w:cs="宋体"/>
          <w:sz w:val="24"/>
          <w:szCs w:val="24"/>
          <w:lang w:val="en-US" w:eastAsia="zh-CN"/>
        </w:rPr>
        <w:t>由分析得知，同轴度只会引起测量力值的减小，在肉眼观察两轴重合时，能引起力值的减小量最大不超过0.3%，则取区间半宽为0.15%，按均匀分布处理，其引入的标准不确定度为：</w:t>
      </w:r>
    </w:p>
    <w:p>
      <w:pPr>
        <w:numPr>
          <w:ilvl w:val="0"/>
          <w:numId w:val="0"/>
        </w:numPr>
        <w:jc w:val="center"/>
        <w:rPr>
          <w:rFonts w:hint="eastAsia" w:ascii="宋体" w:hAnsi="宋体" w:eastAsia="宋体" w:cs="宋体"/>
          <w:sz w:val="28"/>
          <w:szCs w:val="28"/>
          <w:lang w:val="en-US" w:eastAsia="zh-CN"/>
        </w:rPr>
      </w:pPr>
      <w:r>
        <w:rPr>
          <w:rFonts w:hint="eastAsia" w:ascii="宋体" w:hAnsi="宋体" w:eastAsia="宋体" w:cs="宋体"/>
          <w:position w:val="-28"/>
          <w:sz w:val="28"/>
          <w:szCs w:val="28"/>
          <w:lang w:val="en-US" w:eastAsia="zh-CN"/>
        </w:rPr>
        <w:object>
          <v:shape id="_x0000_i1051" o:spt="75" type="#_x0000_t75" style="height:33pt;width:119pt;" o:ole="t" filled="f" o:preferrelative="t" stroked="f" coordsize="21600,21600">
            <v:path/>
            <v:fill on="f" focussize="0,0"/>
            <v:stroke on="f"/>
            <v:imagedata r:id="rId79" o:title=""/>
            <o:lock v:ext="edit" aspectratio="t"/>
            <w10:wrap type="none"/>
            <w10:anchorlock/>
          </v:shape>
          <o:OLEObject Type="Embed" ProgID="Equation.KSEE3" ShapeID="_x0000_i1051" DrawAspect="Content" ObjectID="_1468075751" r:id="rId78">
            <o:LockedField>false</o:LockedField>
          </o:OLEObject>
        </w:object>
      </w:r>
      <w:r>
        <w:rPr>
          <w:rFonts w:hint="eastAsia" w:ascii="宋体" w:hAnsi="宋体" w:eastAsia="宋体" w:cs="宋体"/>
          <w:sz w:val="24"/>
          <w:szCs w:val="24"/>
          <w:lang w:val="en-US" w:eastAsia="zh-CN"/>
        </w:rPr>
        <w:t>0.054kN</w:t>
      </w:r>
    </w:p>
    <w:p>
      <w:pPr>
        <w:numPr>
          <w:ilvl w:val="0"/>
          <w:numId w:val="0"/>
        </w:numPr>
        <w:rPr>
          <w:rFonts w:hint="eastAsia" w:ascii="宋体" w:hAnsi="宋体" w:eastAsia="宋体" w:cs="宋体"/>
          <w:sz w:val="28"/>
          <w:szCs w:val="28"/>
          <w:lang w:val="en-US" w:eastAsia="zh-CN"/>
        </w:rPr>
      </w:pPr>
    </w:p>
    <w:p>
      <w:pPr>
        <w:numPr>
          <w:ilvl w:val="0"/>
          <w:numId w:val="0"/>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C.4.4 输入量P引入的不确定度分量</w:t>
      </w:r>
      <w:r>
        <w:rPr>
          <w:rFonts w:hint="eastAsia" w:ascii="宋体" w:hAnsi="宋体" w:eastAsia="宋体" w:cs="宋体"/>
          <w:position w:val="-10"/>
          <w:sz w:val="24"/>
          <w:szCs w:val="24"/>
          <w:lang w:val="en-US" w:eastAsia="zh-CN"/>
        </w:rPr>
        <w:object>
          <v:shape id="_x0000_i1052" o:spt="75" type="#_x0000_t75" style="height:17pt;width:13pt;" o:ole="t" filled="f" o:preferrelative="t" stroked="f" coordsize="21600,21600">
            <v:path/>
            <v:fill on="f" focussize="0,0"/>
            <v:stroke on="f"/>
            <v:imagedata r:id="rId81" o:title=""/>
            <o:lock v:ext="edit" aspectratio="t"/>
            <w10:wrap type="none"/>
            <w10:anchorlock/>
          </v:shape>
          <o:OLEObject Type="Embed" ProgID="Equation.KSEE3" ShapeID="_x0000_i1052" DrawAspect="Content" ObjectID="_1468075752" r:id="rId80">
            <o:LockedField>false</o:LockedField>
          </o:OLEObject>
        </w:objec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主要由压力变送器准确度等级引入的不确定度分量，采用准确度等级为0.2级，量程为200bar的压力变送器，按均匀分布处理，在5.5MPa</w:t>
      </w:r>
      <w:bookmarkStart w:id="66" w:name="_GoBack"/>
      <w:bookmarkEnd w:id="66"/>
      <w:r>
        <w:rPr>
          <w:rFonts w:hint="eastAsia" w:ascii="宋体" w:hAnsi="宋体" w:eastAsia="宋体" w:cs="宋体"/>
          <w:sz w:val="24"/>
          <w:szCs w:val="24"/>
          <w:lang w:val="en-US" w:eastAsia="zh-CN"/>
        </w:rPr>
        <w:t>时，其引入的不确定度分量为：</w:t>
      </w:r>
    </w:p>
    <w:p>
      <w:pPr>
        <w:numPr>
          <w:ilvl w:val="0"/>
          <w:numId w:val="0"/>
        </w:numPr>
        <w:rPr>
          <w:rFonts w:hint="eastAsia" w:ascii="宋体" w:hAnsi="宋体" w:eastAsia="宋体" w:cs="宋体"/>
          <w:sz w:val="28"/>
          <w:szCs w:val="28"/>
          <w:lang w:val="en-US" w:eastAsia="zh-CN"/>
        </w:rPr>
      </w:pPr>
    </w:p>
    <w:p>
      <w:pPr>
        <w:numPr>
          <w:ilvl w:val="0"/>
          <w:numId w:val="0"/>
        </w:numPr>
        <w:jc w:val="center"/>
        <w:rPr>
          <w:rFonts w:hint="eastAsia" w:ascii="宋体" w:hAnsi="宋体" w:eastAsia="宋体" w:cs="宋体"/>
          <w:sz w:val="24"/>
          <w:szCs w:val="24"/>
          <w:lang w:val="en-US" w:eastAsia="zh-CN"/>
        </w:rPr>
      </w:pPr>
      <w:r>
        <w:rPr>
          <w:rFonts w:hint="eastAsia" w:ascii="宋体" w:hAnsi="宋体" w:eastAsia="宋体" w:cs="宋体"/>
          <w:position w:val="-28"/>
          <w:sz w:val="28"/>
          <w:szCs w:val="28"/>
          <w:lang w:val="en-US" w:eastAsia="zh-CN"/>
        </w:rPr>
        <w:object>
          <v:shape id="_x0000_i1053" o:spt="75" type="#_x0000_t75" style="height:33pt;width:108pt;" o:ole="t" filled="f" o:preferrelative="t" stroked="f" coordsize="21600,21600">
            <v:path/>
            <v:fill on="f" focussize="0,0"/>
            <v:stroke on="f"/>
            <v:imagedata r:id="rId83" o:title=""/>
            <o:lock v:ext="edit" aspectratio="t"/>
            <w10:wrap type="none"/>
            <w10:anchorlock/>
          </v:shape>
          <o:OLEObject Type="Embed" ProgID="Equation.KSEE3" ShapeID="_x0000_i1053" DrawAspect="Content" ObjectID="_1468075753" r:id="rId82">
            <o:LockedField>false</o:LockedField>
          </o:OLEObject>
        </w:object>
      </w:r>
      <w:r>
        <w:rPr>
          <w:rFonts w:hint="eastAsia" w:ascii="宋体" w:hAnsi="宋体" w:eastAsia="宋体" w:cs="宋体"/>
          <w:sz w:val="24"/>
          <w:szCs w:val="24"/>
          <w:lang w:val="en-US" w:eastAsia="zh-CN"/>
        </w:rPr>
        <w:t>0.023MPa</w:t>
      </w:r>
    </w:p>
    <w:p>
      <w:pPr>
        <w:numPr>
          <w:ilvl w:val="0"/>
          <w:numId w:val="0"/>
        </w:numPr>
        <w:spacing w:line="360" w:lineRule="auto"/>
        <w:jc w:val="both"/>
        <w:rPr>
          <w:rFonts w:hint="eastAsia" w:ascii="宋体" w:hAnsi="宋体" w:eastAsia="宋体" w:cs="宋体"/>
          <w:sz w:val="24"/>
          <w:szCs w:val="24"/>
          <w:lang w:val="en-US" w:eastAsia="zh-CN"/>
        </w:rPr>
      </w:pPr>
    </w:p>
    <w:p>
      <w:pPr>
        <w:numPr>
          <w:ilvl w:val="0"/>
          <w:numId w:val="0"/>
        </w:numPr>
        <w:spacing w:line="360" w:lineRule="auto"/>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C.4.5标准不确定度分量来源一览表</w:t>
      </w:r>
    </w:p>
    <w:p>
      <w:pPr>
        <w:numPr>
          <w:ilvl w:val="0"/>
          <w:numId w:val="0"/>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各标准不确定度分量来源见表C.1</w:t>
      </w:r>
    </w:p>
    <w:p>
      <w:pPr>
        <w:numPr>
          <w:ilvl w:val="0"/>
          <w:numId w:val="0"/>
        </w:num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C.1 标准不确定度分量来源一览表</w:t>
      </w:r>
    </w:p>
    <w:tbl>
      <w:tblPr>
        <w:tblStyle w:val="11"/>
        <w:tblpPr w:leftFromText="180" w:rightFromText="180" w:vertAnchor="text" w:horzAnchor="page" w:tblpX="1475" w:tblpY="273"/>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773"/>
        <w:gridCol w:w="2441"/>
        <w:gridCol w:w="1409"/>
        <w:gridCol w:w="1652"/>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733" w:type="dxa"/>
            <w:vAlign w:val="center"/>
          </w:tcPr>
          <w:p>
            <w:pPr>
              <w:numPr>
                <w:ilvl w:val="0"/>
                <w:numId w:val="0"/>
              </w:numPr>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序号</w:t>
            </w:r>
          </w:p>
        </w:tc>
        <w:tc>
          <w:tcPr>
            <w:tcW w:w="1773" w:type="dxa"/>
            <w:vAlign w:val="center"/>
          </w:tcPr>
          <w:p>
            <w:pPr>
              <w:numPr>
                <w:ilvl w:val="0"/>
                <w:numId w:val="0"/>
              </w:numPr>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不确定度分量</w:t>
            </w:r>
          </w:p>
        </w:tc>
        <w:tc>
          <w:tcPr>
            <w:tcW w:w="2441" w:type="dxa"/>
            <w:vAlign w:val="center"/>
          </w:tcPr>
          <w:p>
            <w:pPr>
              <w:numPr>
                <w:ilvl w:val="0"/>
                <w:numId w:val="0"/>
              </w:numPr>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不确定度来源</w:t>
            </w:r>
          </w:p>
        </w:tc>
        <w:tc>
          <w:tcPr>
            <w:tcW w:w="1409" w:type="dxa"/>
            <w:vAlign w:val="center"/>
          </w:tcPr>
          <w:p>
            <w:pPr>
              <w:numPr>
                <w:ilvl w:val="0"/>
                <w:numId w:val="0"/>
              </w:numPr>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position w:val="-12"/>
                <w:sz w:val="24"/>
                <w:szCs w:val="24"/>
                <w:vertAlign w:val="baseline"/>
                <w:lang w:val="en-US" w:eastAsia="zh-CN"/>
              </w:rPr>
              <w:object>
                <v:shape id="_x0000_i1054" o:spt="75" type="#_x0000_t75" style="height:18pt;width:28pt;" o:ole="t" filled="f" o:preferrelative="t" stroked="f" coordsize="21600,21600">
                  <v:path/>
                  <v:fill on="f" focussize="0,0"/>
                  <v:stroke on="f"/>
                  <v:imagedata r:id="rId85" o:title=""/>
                  <o:lock v:ext="edit" aspectratio="t"/>
                  <w10:wrap type="none"/>
                  <w10:anchorlock/>
                </v:shape>
                <o:OLEObject Type="Embed" ProgID="Equation.KSEE3" ShapeID="_x0000_i1054" DrawAspect="Content" ObjectID="_1468075754" r:id="rId84">
                  <o:LockedField>false</o:LockedField>
                </o:OLEObject>
              </w:object>
            </w:r>
          </w:p>
        </w:tc>
        <w:tc>
          <w:tcPr>
            <w:tcW w:w="1652" w:type="dxa"/>
            <w:vAlign w:val="center"/>
          </w:tcPr>
          <w:p>
            <w:pPr>
              <w:numPr>
                <w:ilvl w:val="0"/>
                <w:numId w:val="0"/>
              </w:numPr>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灵敏系数</w:t>
            </w:r>
            <w:r>
              <w:rPr>
                <w:rFonts w:hint="eastAsia" w:ascii="宋体" w:hAnsi="宋体" w:eastAsia="宋体" w:cs="宋体"/>
                <w:b w:val="0"/>
                <w:bCs w:val="0"/>
                <w:position w:val="-12"/>
                <w:sz w:val="24"/>
                <w:szCs w:val="24"/>
                <w:vertAlign w:val="baseline"/>
                <w:lang w:val="en-US" w:eastAsia="zh-CN"/>
              </w:rPr>
              <w:object>
                <v:shape id="_x0000_i1055" o:spt="75" type="#_x0000_t75" style="height:18pt;width:11pt;" o:ole="t" filled="f" o:preferrelative="t" stroked="f" coordsize="21600,21600">
                  <v:path/>
                  <v:fill on="f" focussize="0,0"/>
                  <v:stroke on="f"/>
                  <v:imagedata r:id="rId87" o:title=""/>
                  <o:lock v:ext="edit" aspectratio="t"/>
                  <w10:wrap type="none"/>
                  <w10:anchorlock/>
                </v:shape>
                <o:OLEObject Type="Embed" ProgID="Equation.KSEE3" ShapeID="_x0000_i1055" DrawAspect="Content" ObjectID="_1468075755" r:id="rId86">
                  <o:LockedField>false</o:LockedField>
                </o:OLEObject>
              </w:object>
            </w:r>
          </w:p>
        </w:tc>
        <w:tc>
          <w:tcPr>
            <w:tcW w:w="1590" w:type="dxa"/>
            <w:vAlign w:val="center"/>
          </w:tcPr>
          <w:p>
            <w:pPr>
              <w:numPr>
                <w:ilvl w:val="0"/>
                <w:numId w:val="0"/>
              </w:numPr>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position w:val="-14"/>
                <w:sz w:val="24"/>
                <w:szCs w:val="24"/>
                <w:vertAlign w:val="baseline"/>
                <w:lang w:val="en-US" w:eastAsia="zh-CN"/>
              </w:rPr>
              <w:object>
                <v:shape id="_x0000_i1056" o:spt="75" type="#_x0000_t75" style="height:20pt;width:40pt;" o:ole="t" filled="f" o:preferrelative="t" stroked="f" coordsize="21600,21600">
                  <v:path/>
                  <v:fill on="f" focussize="0,0"/>
                  <v:stroke on="f"/>
                  <v:imagedata r:id="rId89" o:title=""/>
                  <o:lock v:ext="edit" aspectratio="t"/>
                  <w10:wrap type="none"/>
                  <w10:anchorlock/>
                </v:shape>
                <o:OLEObject Type="Embed" ProgID="Equation.KSEE3" ShapeID="_x0000_i1056" DrawAspect="Content" ObjectID="_1468075756" r:id="rId8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733"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773"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position w:val="-10"/>
                <w:sz w:val="24"/>
                <w:szCs w:val="24"/>
                <w:vertAlign w:val="baseline"/>
                <w:lang w:val="en-US" w:eastAsia="zh-CN"/>
              </w:rPr>
              <w:object>
                <v:shape id="_x0000_i1057" o:spt="75" type="#_x0000_t75" style="height:17pt;width:12pt;" o:ole="t" filled="f" o:preferrelative="t" stroked="f" coordsize="21600,21600">
                  <v:path/>
                  <v:fill on="f" focussize="0,0"/>
                  <v:stroke on="f"/>
                  <v:imagedata r:id="rId91" o:title=""/>
                  <o:lock v:ext="edit" aspectratio="t"/>
                  <w10:wrap type="none"/>
                  <w10:anchorlock/>
                </v:shape>
                <o:OLEObject Type="Embed" ProgID="Equation.KSEE3" ShapeID="_x0000_i1057" DrawAspect="Content" ObjectID="_1468075757" r:id="rId90">
                  <o:LockedField>false</o:LockedField>
                </o:OLEObject>
              </w:object>
            </w:r>
          </w:p>
        </w:tc>
        <w:tc>
          <w:tcPr>
            <w:tcW w:w="2441"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测量重复性引入</w:t>
            </w:r>
          </w:p>
        </w:tc>
        <w:tc>
          <w:tcPr>
            <w:tcW w:w="1409"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0.079kN</w:t>
            </w:r>
          </w:p>
        </w:tc>
        <w:tc>
          <w:tcPr>
            <w:tcW w:w="1652"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-0.017kN</w:t>
            </w:r>
            <w:r>
              <w:rPr>
                <w:rFonts w:hint="eastAsia" w:ascii="宋体" w:hAnsi="宋体" w:eastAsia="宋体" w:cs="宋体"/>
                <w:sz w:val="24"/>
                <w:szCs w:val="24"/>
                <w:vertAlign w:val="superscript"/>
                <w:lang w:val="en-US" w:eastAsia="zh-CN"/>
              </w:rPr>
              <w:t>-1</w:t>
            </w:r>
          </w:p>
        </w:tc>
        <w:tc>
          <w:tcPr>
            <w:tcW w:w="1590"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733"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1773"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position w:val="-10"/>
                <w:sz w:val="24"/>
                <w:szCs w:val="24"/>
                <w:vertAlign w:val="baseline"/>
                <w:lang w:val="en-US" w:eastAsia="zh-CN"/>
              </w:rPr>
              <w:object>
                <v:shape id="_x0000_i1058" o:spt="75" type="#_x0000_t75" style="height:17pt;width:13pt;" o:ole="t" filled="f" o:preferrelative="t" stroked="f" coordsize="21600,21600">
                  <v:path/>
                  <v:fill on="f" focussize="0,0"/>
                  <v:stroke on="f"/>
                  <v:imagedata r:id="rId93" o:title=""/>
                  <o:lock v:ext="edit" aspectratio="t"/>
                  <w10:wrap type="none"/>
                  <w10:anchorlock/>
                </v:shape>
                <o:OLEObject Type="Embed" ProgID="Equation.KSEE3" ShapeID="_x0000_i1058" DrawAspect="Content" ObjectID="_1468075758" r:id="rId92">
                  <o:LockedField>false</o:LockedField>
                </o:OLEObject>
              </w:object>
            </w:r>
          </w:p>
        </w:tc>
        <w:tc>
          <w:tcPr>
            <w:tcW w:w="2441"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标准测力仪</w:t>
            </w:r>
          </w:p>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准确度等级</w:t>
            </w:r>
          </w:p>
        </w:tc>
        <w:tc>
          <w:tcPr>
            <w:tcW w:w="1409"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0.036kN</w:t>
            </w:r>
          </w:p>
        </w:tc>
        <w:tc>
          <w:tcPr>
            <w:tcW w:w="1652"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-0.017kN</w:t>
            </w:r>
            <w:r>
              <w:rPr>
                <w:rFonts w:hint="eastAsia" w:ascii="宋体" w:hAnsi="宋体" w:eastAsia="宋体" w:cs="宋体"/>
                <w:sz w:val="24"/>
                <w:szCs w:val="24"/>
                <w:vertAlign w:val="superscript"/>
                <w:lang w:val="en-US" w:eastAsia="zh-CN"/>
              </w:rPr>
              <w:t>-1</w:t>
            </w:r>
          </w:p>
        </w:tc>
        <w:tc>
          <w:tcPr>
            <w:tcW w:w="1590"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3"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1773"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position w:val="-12"/>
                <w:sz w:val="24"/>
                <w:szCs w:val="24"/>
                <w:vertAlign w:val="baseline"/>
                <w:lang w:val="en-US" w:eastAsia="zh-CN"/>
              </w:rPr>
              <w:object>
                <v:shape id="_x0000_i1059" o:spt="75" type="#_x0000_t75" style="height:18pt;width:13pt;" o:ole="t" filled="f" o:preferrelative="t" stroked="f" coordsize="21600,21600">
                  <v:path/>
                  <v:fill on="f" focussize="0,0"/>
                  <v:stroke on="f"/>
                  <v:imagedata r:id="rId95" o:title=""/>
                  <o:lock v:ext="edit" aspectratio="t"/>
                  <w10:wrap type="none"/>
                  <w10:anchorlock/>
                </v:shape>
                <o:OLEObject Type="Embed" ProgID="Equation.KSEE3" ShapeID="_x0000_i1059" DrawAspect="Content" ObjectID="_1468075759" r:id="rId94">
                  <o:LockedField>false</o:LockedField>
                </o:OLEObject>
              </w:object>
            </w:r>
          </w:p>
        </w:tc>
        <w:tc>
          <w:tcPr>
            <w:tcW w:w="2441"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同轴度</w:t>
            </w:r>
          </w:p>
        </w:tc>
        <w:tc>
          <w:tcPr>
            <w:tcW w:w="1409"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0.054kN</w:t>
            </w:r>
          </w:p>
        </w:tc>
        <w:tc>
          <w:tcPr>
            <w:tcW w:w="1652"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-0.017kN</w:t>
            </w:r>
            <w:r>
              <w:rPr>
                <w:rFonts w:hint="eastAsia" w:ascii="宋体" w:hAnsi="宋体" w:eastAsia="宋体" w:cs="宋体"/>
                <w:sz w:val="24"/>
                <w:szCs w:val="24"/>
                <w:vertAlign w:val="superscript"/>
                <w:lang w:val="en-US" w:eastAsia="zh-CN"/>
              </w:rPr>
              <w:t>-1</w:t>
            </w:r>
          </w:p>
        </w:tc>
        <w:tc>
          <w:tcPr>
            <w:tcW w:w="1590"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733"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w:t>
            </w:r>
          </w:p>
        </w:tc>
        <w:tc>
          <w:tcPr>
            <w:tcW w:w="1773"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position w:val="-10"/>
                <w:sz w:val="24"/>
                <w:szCs w:val="24"/>
                <w:vertAlign w:val="baseline"/>
                <w:lang w:val="en-US" w:eastAsia="zh-CN"/>
              </w:rPr>
              <w:object>
                <v:shape id="_x0000_i1060" o:spt="75" type="#_x0000_t75" style="height:17pt;width:13pt;" o:ole="t" filled="f" o:preferrelative="t" stroked="f" coordsize="21600,21600">
                  <v:path/>
                  <v:fill on="f" focussize="0,0"/>
                  <v:stroke on="f"/>
                  <v:imagedata r:id="rId97" o:title=""/>
                  <o:lock v:ext="edit" aspectratio="t"/>
                  <w10:wrap type="none"/>
                  <w10:anchorlock/>
                </v:shape>
                <o:OLEObject Type="Embed" ProgID="Equation.KSEE3" ShapeID="_x0000_i1060" DrawAspect="Content" ObjectID="_1468075760" r:id="rId96">
                  <o:LockedField>false</o:LockedField>
                </o:OLEObject>
              </w:object>
            </w:r>
          </w:p>
        </w:tc>
        <w:tc>
          <w:tcPr>
            <w:tcW w:w="2441"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压力变送器准确度</w:t>
            </w:r>
          </w:p>
        </w:tc>
        <w:tc>
          <w:tcPr>
            <w:tcW w:w="1409"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0.023MPa</w:t>
            </w:r>
          </w:p>
        </w:tc>
        <w:tc>
          <w:tcPr>
            <w:tcW w:w="1652"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0.18MPa</w:t>
            </w:r>
            <w:r>
              <w:rPr>
                <w:rFonts w:hint="eastAsia" w:ascii="宋体" w:hAnsi="宋体" w:eastAsia="宋体" w:cs="宋体"/>
                <w:sz w:val="24"/>
                <w:szCs w:val="24"/>
                <w:vertAlign w:val="superscript"/>
                <w:lang w:val="en-US" w:eastAsia="zh-CN"/>
              </w:rPr>
              <w:t>-1</w:t>
            </w:r>
          </w:p>
        </w:tc>
        <w:tc>
          <w:tcPr>
            <w:tcW w:w="1590"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0.42%</w:t>
            </w:r>
          </w:p>
        </w:tc>
      </w:tr>
    </w:tbl>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eastAsia" w:ascii="宋体" w:hAnsi="宋体" w:eastAsia="宋体" w:cs="宋体"/>
          <w:sz w:val="21"/>
          <w:szCs w:val="21"/>
          <w:lang w:val="en-US" w:eastAsia="zh-CN"/>
        </w:rPr>
        <w:t>由测量数据，通过最小二乘法求得千斤顶的拟合方程为</w:t>
      </w:r>
      <w:r>
        <w:rPr>
          <w:rFonts w:hint="eastAsia" w:ascii="宋体" w:hAnsi="宋体" w:eastAsia="宋体" w:cs="宋体"/>
          <w:position w:val="-12"/>
          <w:sz w:val="24"/>
          <w:szCs w:val="24"/>
          <w:lang w:val="en-US" w:eastAsia="zh-CN"/>
        </w:rPr>
        <w:object>
          <v:shape id="_x0000_i1061" o:spt="75" type="#_x0000_t75" style="height:16.1pt;width:90.1pt;" o:ole="t" filled="f" o:preferrelative="t" stroked="f" coordsize="21600,21600">
            <v:path/>
            <v:fill on="f" focussize="0,0"/>
            <v:stroke on="f"/>
            <v:imagedata r:id="rId99" o:title=""/>
            <o:lock v:ext="edit" aspectratio="t"/>
            <w10:wrap type="none"/>
            <w10:anchorlock/>
          </v:shape>
          <o:OLEObject Type="Embed" ProgID="Equation.KSEE3" ShapeID="_x0000_i1061" DrawAspect="Content" ObjectID="_1468075761" r:id="rId98">
            <o:LockedField>false</o:LockedField>
          </o:OLEObject>
        </w:object>
      </w:r>
      <w:r>
        <w:rPr>
          <w:rFonts w:hint="eastAsia" w:ascii="宋体" w:hAnsi="宋体" w:eastAsia="宋体" w:cs="宋体"/>
          <w:sz w:val="21"/>
          <w:szCs w:val="21"/>
          <w:lang w:val="en-US" w:eastAsia="zh-CN"/>
        </w:rPr>
        <w:t>则</w:t>
      </w:r>
      <w:r>
        <w:rPr>
          <w:rFonts w:hint="eastAsia" w:ascii="宋体" w:hAnsi="宋体" w:eastAsia="宋体" w:cs="宋体"/>
          <w:position w:val="-6"/>
          <w:sz w:val="21"/>
          <w:szCs w:val="21"/>
          <w:lang w:val="en-US" w:eastAsia="zh-CN"/>
        </w:rPr>
        <w:object>
          <v:shape id="_x0000_i1062" o:spt="75" type="#_x0000_t75" style="height:13.95pt;width:10pt;" o:ole="t" filled="f" o:preferrelative="t" stroked="f" coordsize="21600,21600">
            <v:path/>
            <v:fill on="f" focussize="0,0"/>
            <v:stroke on="f"/>
            <v:imagedata r:id="rId101" o:title=""/>
            <o:lock v:ext="edit" aspectratio="t"/>
            <w10:wrap type="none"/>
            <w10:anchorlock/>
          </v:shape>
          <o:OLEObject Type="Embed" ProgID="Equation.KSEE3" ShapeID="_x0000_i1062" DrawAspect="Content" ObjectID="_1468075762" r:id="rId100">
            <o:LockedField>false</o:LockedField>
          </o:OLEObject>
        </w:object>
      </w:r>
      <w:r>
        <w:rPr>
          <w:rFonts w:hint="eastAsia" w:ascii="宋体" w:hAnsi="宋体" w:eastAsia="宋体" w:cs="宋体"/>
          <w:sz w:val="21"/>
          <w:szCs w:val="21"/>
          <w:lang w:val="en-US" w:eastAsia="zh-CN"/>
        </w:rPr>
        <w:t>=0.092MPa/kN；</w:t>
      </w:r>
      <w:r>
        <w:rPr>
          <w:rFonts w:hint="eastAsia" w:ascii="宋体" w:hAnsi="宋体" w:eastAsia="宋体" w:cs="宋体"/>
          <w:position w:val="-6"/>
          <w:sz w:val="21"/>
          <w:szCs w:val="21"/>
          <w:lang w:val="en-US" w:eastAsia="zh-CN"/>
        </w:rPr>
        <w:object>
          <v:shape id="_x0000_i1063" o:spt="75" type="#_x0000_t75" style="height:13.95pt;width:10pt;" o:ole="t" filled="f" o:preferrelative="t" stroked="f" coordsize="21600,21600">
            <v:path/>
            <v:fill on="f" focussize="0,0"/>
            <v:stroke on="f"/>
            <v:imagedata r:id="rId103" o:title=""/>
            <o:lock v:ext="edit" aspectratio="t"/>
            <w10:wrap type="none"/>
            <w10:anchorlock/>
          </v:shape>
          <o:OLEObject Type="Embed" ProgID="Equation.KSEE3" ShapeID="_x0000_i1063" DrawAspect="Content" ObjectID="_1468075763" r:id="rId102">
            <o:LockedField>false</o:LockedField>
          </o:OLEObject>
        </w:object>
      </w:r>
      <w:r>
        <w:rPr>
          <w:rFonts w:hint="eastAsia" w:ascii="宋体" w:hAnsi="宋体" w:eastAsia="宋体" w:cs="宋体"/>
          <w:sz w:val="21"/>
          <w:szCs w:val="21"/>
          <w:lang w:val="en-US" w:eastAsia="zh-CN"/>
        </w:rPr>
        <w:t>=-0.343MPa</w:t>
      </w:r>
      <w:r>
        <w:rPr>
          <w:rFonts w:hint="eastAsia" w:ascii="宋体" w:hAnsi="宋体" w:eastAsia="宋体" w:cs="宋体"/>
          <w:sz w:val="24"/>
          <w:szCs w:val="24"/>
          <w:lang w:val="en-US" w:eastAsia="zh-CN"/>
        </w:rPr>
        <w:t>）</w:t>
      </w:r>
    </w:p>
    <w:p>
      <w:pPr>
        <w:numPr>
          <w:ilvl w:val="0"/>
          <w:numId w:val="0"/>
        </w:numPr>
        <w:rPr>
          <w:rFonts w:hint="eastAsia" w:ascii="宋体" w:hAnsi="宋体" w:eastAsia="宋体" w:cs="宋体"/>
          <w:sz w:val="28"/>
          <w:szCs w:val="28"/>
          <w:lang w:val="en-US" w:eastAsia="zh-CN"/>
        </w:rPr>
      </w:pPr>
    </w:p>
    <w:p>
      <w:pPr>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C.5计算合成标准不确定度</w:t>
      </w:r>
      <w:r>
        <w:rPr>
          <w:rFonts w:hint="eastAsia" w:ascii="宋体" w:hAnsi="宋体" w:eastAsia="宋体" w:cs="宋体"/>
          <w:position w:val="-12"/>
          <w:sz w:val="24"/>
          <w:szCs w:val="24"/>
          <w:lang w:val="en-US" w:eastAsia="zh-CN"/>
        </w:rPr>
        <w:object>
          <v:shape id="_x0000_i1064" o:spt="75" type="#_x0000_t75" style="height:18pt;width:28pt;" o:ole="t" filled="f" o:preferrelative="t" stroked="f" coordsize="21600,21600">
            <v:path/>
            <v:fill on="f" focussize="0,0"/>
            <v:stroke on="f"/>
            <v:imagedata r:id="rId105" o:title=""/>
            <o:lock v:ext="edit" aspectratio="t"/>
            <w10:wrap type="none"/>
            <w10:anchorlock/>
          </v:shape>
          <o:OLEObject Type="Embed" ProgID="Equation.KSEE3" ShapeID="_x0000_i1064" DrawAspect="Content" ObjectID="_1468075764" r:id="rId104">
            <o:LockedField>false</o:LockedField>
          </o:OLEObject>
        </w:object>
      </w:r>
    </w:p>
    <w:p>
      <w:pPr>
        <w:widowControl w:val="0"/>
        <w:numPr>
          <w:ilvl w:val="0"/>
          <w:numId w:val="0"/>
        </w:num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由于个不确定度分量之间互不相关，故合成标准不确定度为：</w:t>
      </w:r>
    </w:p>
    <w:p>
      <w:pPr>
        <w:widowControl w:val="0"/>
        <w:numPr>
          <w:ilvl w:val="0"/>
          <w:numId w:val="0"/>
        </w:numPr>
        <w:jc w:val="center"/>
        <w:rPr>
          <w:rFonts w:hint="eastAsia" w:ascii="宋体" w:hAnsi="宋体" w:eastAsia="宋体" w:cs="宋体"/>
          <w:sz w:val="28"/>
          <w:szCs w:val="28"/>
          <w:lang w:val="en-US" w:eastAsia="zh-CN"/>
        </w:rPr>
      </w:pPr>
      <w:r>
        <w:rPr>
          <w:rFonts w:hint="eastAsia" w:ascii="宋体" w:hAnsi="宋体" w:eastAsia="宋体" w:cs="宋体"/>
          <w:position w:val="-12"/>
          <w:sz w:val="28"/>
          <w:szCs w:val="28"/>
          <w:lang w:val="en-US" w:eastAsia="zh-CN"/>
        </w:rPr>
        <w:object>
          <v:shape id="_x0000_i1065" o:spt="75" type="#_x0000_t75" style="height:22pt;width:247.95pt;" o:ole="t" filled="f" o:preferrelative="t" stroked="f" coordsize="21600,21600">
            <v:path/>
            <v:fill on="f" focussize="0,0"/>
            <v:stroke on="f"/>
            <v:imagedata r:id="rId107" o:title=""/>
            <o:lock v:ext="edit" aspectratio="t"/>
            <w10:wrap type="none"/>
            <w10:anchorlock/>
          </v:shape>
          <o:OLEObject Type="Embed" ProgID="Equation.KSEE3" ShapeID="_x0000_i1065" DrawAspect="Content" ObjectID="_1468075765" r:id="rId106">
            <o:LockedField>false</o:LockedField>
          </o:OLEObject>
        </w:object>
      </w:r>
      <w:r>
        <w:rPr>
          <w:rFonts w:hint="eastAsia" w:ascii="宋体" w:hAnsi="宋体" w:eastAsia="宋体" w:cs="宋体"/>
          <w:sz w:val="28"/>
          <w:szCs w:val="28"/>
          <w:lang w:val="en-US" w:eastAsia="zh-CN"/>
        </w:rPr>
        <w:t>0.45%</w:t>
      </w:r>
    </w:p>
    <w:p>
      <w:pPr>
        <w:widowControl w:val="0"/>
        <w:numPr>
          <w:ilvl w:val="0"/>
          <w:numId w:val="0"/>
        </w:numPr>
        <w:jc w:val="both"/>
        <w:rPr>
          <w:rFonts w:hint="eastAsia" w:ascii="宋体" w:hAnsi="宋体" w:eastAsia="宋体" w:cs="宋体"/>
          <w:sz w:val="28"/>
          <w:szCs w:val="28"/>
          <w:lang w:val="en-US" w:eastAsia="zh-CN"/>
        </w:rPr>
      </w:pPr>
    </w:p>
    <w:p>
      <w:pPr>
        <w:widowControl w:val="0"/>
        <w:numPr>
          <w:ilvl w:val="0"/>
          <w:numId w:val="0"/>
        </w:numPr>
        <w:spacing w:line="360" w:lineRule="auto"/>
        <w:ind w:leftChars="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C.6 扩展不确定度</w:t>
      </w:r>
      <w:r>
        <w:rPr>
          <w:rFonts w:hint="eastAsia" w:ascii="宋体" w:hAnsi="宋体" w:eastAsia="宋体" w:cs="宋体"/>
          <w:i/>
          <w:iCs/>
          <w:sz w:val="24"/>
          <w:szCs w:val="24"/>
          <w:lang w:val="en-US" w:eastAsia="zh-CN"/>
        </w:rPr>
        <w:t>U</w:t>
      </w:r>
    </w:p>
    <w:p>
      <w:pPr>
        <w:widowControl w:val="0"/>
        <w:numPr>
          <w:ilvl w:val="0"/>
          <w:numId w:val="0"/>
        </w:numPr>
        <w:spacing w:line="360" w:lineRule="auto"/>
        <w:ind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取包含因子</w:t>
      </w:r>
      <w:r>
        <w:rPr>
          <w:rFonts w:hint="eastAsia" w:ascii="宋体" w:hAnsi="宋体" w:eastAsia="宋体" w:cs="宋体"/>
          <w:position w:val="-6"/>
          <w:sz w:val="24"/>
          <w:szCs w:val="24"/>
          <w:lang w:val="en-US" w:eastAsia="zh-CN"/>
        </w:rPr>
        <w:object>
          <v:shape id="_x0000_i1066" o:spt="75" type="#_x0000_t75" style="height:13.95pt;width:10pt;" o:ole="t" filled="f" o:preferrelative="t" stroked="f" coordsize="21600,21600">
            <v:path/>
            <v:fill on="f" focussize="0,0"/>
            <v:stroke on="f"/>
            <v:imagedata r:id="rId109" o:title=""/>
            <o:lock v:ext="edit" aspectratio="t"/>
            <w10:wrap type="none"/>
            <w10:anchorlock/>
          </v:shape>
          <o:OLEObject Type="Embed" ProgID="Equation.KSEE3" ShapeID="_x0000_i1066" DrawAspect="Content" ObjectID="_1468075766" r:id="rId108">
            <o:LockedField>false</o:LockedField>
          </o:OLEObject>
        </w:object>
      </w:r>
      <w:r>
        <w:rPr>
          <w:rFonts w:hint="eastAsia" w:ascii="宋体" w:hAnsi="宋体" w:eastAsia="宋体" w:cs="宋体"/>
          <w:sz w:val="24"/>
          <w:szCs w:val="24"/>
          <w:lang w:val="en-US" w:eastAsia="zh-CN"/>
        </w:rPr>
        <w:t>=2，则卡套预装机内插误差的扩展不确定度为：</w:t>
      </w:r>
    </w:p>
    <w:p>
      <w:pPr>
        <w:widowControl w:val="0"/>
        <w:numPr>
          <w:ilvl w:val="0"/>
          <w:numId w:val="0"/>
        </w:numPr>
        <w:spacing w:line="360" w:lineRule="auto"/>
        <w:ind w:leftChars="0" w:firstLine="480" w:firstLineChars="200"/>
        <w:jc w:val="center"/>
        <w:rPr>
          <w:rFonts w:hint="eastAsia" w:ascii="宋体" w:hAnsi="宋体" w:eastAsia="宋体" w:cs="宋体"/>
          <w:sz w:val="24"/>
          <w:szCs w:val="24"/>
          <w:lang w:val="en-US" w:eastAsia="zh-CN"/>
        </w:rPr>
      </w:pPr>
      <w:r>
        <w:rPr>
          <w:rFonts w:hint="eastAsia" w:ascii="宋体" w:hAnsi="宋体" w:eastAsia="宋体" w:cs="宋体"/>
          <w:position w:val="-12"/>
          <w:sz w:val="24"/>
          <w:szCs w:val="24"/>
          <w:lang w:val="en-US" w:eastAsia="zh-CN"/>
        </w:rPr>
        <w:object>
          <v:shape id="_x0000_i1067" o:spt="75" type="#_x0000_t75" style="height:18pt;width:75pt;" o:ole="t" filled="f" o:preferrelative="t" stroked="f" coordsize="21600,21600">
            <v:path/>
            <v:fill on="f" focussize="0,0"/>
            <v:stroke on="f"/>
            <v:imagedata r:id="rId111" o:title=""/>
            <o:lock v:ext="edit" aspectratio="t"/>
            <w10:wrap type="none"/>
            <w10:anchorlock/>
          </v:shape>
          <o:OLEObject Type="Embed" ProgID="Equation.KSEE3" ShapeID="_x0000_i1067" DrawAspect="Content" ObjectID="_1468075767" r:id="rId110">
            <o:LockedField>false</o:LockedField>
          </o:OLEObject>
        </w:object>
      </w:r>
      <w:r>
        <w:rPr>
          <w:rFonts w:hint="eastAsia" w:ascii="宋体" w:hAnsi="宋体" w:eastAsia="宋体" w:cs="宋体"/>
          <w:sz w:val="24"/>
          <w:szCs w:val="24"/>
          <w:lang w:val="en-US" w:eastAsia="zh-CN"/>
        </w:rPr>
        <w:t>2×0.45%=0.90%</w:t>
      </w:r>
    </w:p>
    <w:p/>
    <w:p/>
    <w:p/>
    <w:p/>
    <w:p/>
    <w:p>
      <w:pPr>
        <w:sectPr>
          <w:headerReference r:id="rId16" w:type="first"/>
          <w:footerReference r:id="rId19" w:type="first"/>
          <w:headerReference r:id="rId14" w:type="default"/>
          <w:footerReference r:id="rId17" w:type="default"/>
          <w:headerReference r:id="rId15" w:type="even"/>
          <w:footerReference r:id="rId18" w:type="even"/>
          <w:type w:val="continuous"/>
          <w:pgSz w:w="11906" w:h="16838"/>
          <w:pgMar w:top="1361" w:right="1134" w:bottom="1361" w:left="1418" w:header="850" w:footer="992" w:gutter="0"/>
          <w:pgBorders>
            <w:top w:val="none" w:sz="0" w:space="0"/>
            <w:left w:val="none" w:sz="0" w:space="0"/>
            <w:bottom w:val="none" w:sz="0" w:space="0"/>
            <w:right w:val="none" w:sz="0" w:space="0"/>
          </w:pgBorders>
          <w:pgNumType w:fmt="decimal"/>
          <w:cols w:space="425" w:num="1"/>
          <w:titlePg/>
          <w:docGrid w:linePitch="326" w:charSpace="0"/>
        </w:sectPr>
      </w:pPr>
    </w:p>
    <w:p/>
    <w:p/>
    <w:p/>
    <w:p/>
    <w:p/>
    <w:p/>
    <w:p/>
    <w:p/>
    <w:p/>
    <w:p/>
    <w:p/>
    <w:p/>
    <w:p>
      <w:r>
        <w:rPr>
          <w:rFonts w:hint="eastAsia"/>
        </w:rPr>
        <mc:AlternateContent>
          <mc:Choice Requires="wps">
            <w:drawing>
              <wp:anchor distT="0" distB="0" distL="114300" distR="114300" simplePos="0" relativeHeight="251670528" behindDoc="0" locked="0" layoutInCell="1" allowOverlap="1">
                <wp:simplePos x="0" y="0"/>
                <wp:positionH relativeFrom="column">
                  <wp:posOffset>5675630</wp:posOffset>
                </wp:positionH>
                <wp:positionV relativeFrom="paragraph">
                  <wp:posOffset>73025</wp:posOffset>
                </wp:positionV>
                <wp:extent cx="516890" cy="1757045"/>
                <wp:effectExtent l="0" t="0" r="17145" b="15240"/>
                <wp:wrapNone/>
                <wp:docPr id="785920591" name="文本框 785920591"/>
                <wp:cNvGraphicFramePr/>
                <a:graphic xmlns:a="http://schemas.openxmlformats.org/drawingml/2006/main">
                  <a:graphicData uri="http://schemas.microsoft.com/office/word/2010/wordprocessingShape">
                    <wps:wsp>
                      <wps:cNvSpPr txBox="1"/>
                      <wps:spPr>
                        <a:xfrm>
                          <a:off x="0" y="0"/>
                          <a:ext cx="516834" cy="1756963"/>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pPr>
                              <w:rPr>
                                <w:rFonts w:ascii="黑体" w:hAnsi="黑体" w:eastAsia="黑体"/>
                                <w:sz w:val="28"/>
                                <w:szCs w:val="28"/>
                              </w:rPr>
                            </w:pPr>
                            <w:r>
                              <w:rPr>
                                <w:rFonts w:hint="eastAsia" w:ascii="黑体" w:hAnsi="黑体" w:eastAsia="黑体"/>
                                <w:sz w:val="28"/>
                                <w:szCs w:val="28"/>
                              </w:rPr>
                              <w:t>JJF（吉）</w:t>
                            </w:r>
                            <w:r>
                              <w:rPr>
                                <w:rFonts w:ascii="黑体" w:hAnsi="黑体" w:eastAsia="黑体"/>
                                <w:sz w:val="28"/>
                                <w:szCs w:val="28"/>
                              </w:rPr>
                              <w:t>X</w:t>
                            </w:r>
                            <w:r>
                              <w:t xml:space="preserve"> </w:t>
                            </w:r>
                            <w:r>
                              <w:rPr>
                                <w:rFonts w:ascii="黑体" w:hAnsi="黑体" w:eastAsia="黑体"/>
                                <w:sz w:val="28"/>
                                <w:szCs w:val="28"/>
                              </w:rPr>
                              <w:t>X -202</w:t>
                            </w:r>
                            <w:r>
                              <w:rPr>
                                <w:rFonts w:hint="eastAsia" w:ascii="黑体" w:hAnsi="黑体" w:eastAsia="黑体"/>
                                <w:sz w:val="28"/>
                                <w:szCs w:val="28"/>
                              </w:rPr>
                              <w:t>4</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46.9pt;margin-top:5.75pt;height:138.35pt;width:40.7pt;z-index:251670528;mso-width-relative:page;mso-height-relative:page;" fillcolor="#FFFFFF [3201]" filled="t" stroked="t" coordsize="21600,21600" o:gfxdata="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UVuhgNkAAAAKAQAADwAAAAAAAAABACAAAAAiAAAAZHJzL2Rvd25yZXYueG1sUEsBAhQA&#10;FAAAAAgAh07iQHEck3FjAgAA2QQAAA4AAAAAAAAAAQAgAAAAKAEAAGRycy9lMm9Eb2MueG1sUEsF&#10;BgAAAAAGAAYAWQEAAP0FAAAAAA==&#10;">
                <v:fill on="t" focussize="0,0"/>
                <v:stroke weight="0.5pt" color="#FFFFFF [3212]" joinstyle="round"/>
                <v:imagedata o:title=""/>
                <o:lock v:ext="edit" aspectratio="f"/>
                <v:textbox style="layout-flow:vertical;mso-layout-flow-alt:bottom-to-top;">
                  <w:txbxContent>
                    <w:p>
                      <w:pPr>
                        <w:rPr>
                          <w:rFonts w:ascii="黑体" w:hAnsi="黑体" w:eastAsia="黑体"/>
                          <w:sz w:val="28"/>
                          <w:szCs w:val="28"/>
                        </w:rPr>
                      </w:pPr>
                      <w:r>
                        <w:rPr>
                          <w:rFonts w:hint="eastAsia" w:ascii="黑体" w:hAnsi="黑体" w:eastAsia="黑体"/>
                          <w:sz w:val="28"/>
                          <w:szCs w:val="28"/>
                        </w:rPr>
                        <w:t>JJF（吉）</w:t>
                      </w:r>
                      <w:r>
                        <w:rPr>
                          <w:rFonts w:ascii="黑体" w:hAnsi="黑体" w:eastAsia="黑体"/>
                          <w:sz w:val="28"/>
                          <w:szCs w:val="28"/>
                        </w:rPr>
                        <w:t>X</w:t>
                      </w:r>
                      <w:r>
                        <w:t xml:space="preserve"> </w:t>
                      </w:r>
                      <w:r>
                        <w:rPr>
                          <w:rFonts w:ascii="黑体" w:hAnsi="黑体" w:eastAsia="黑体"/>
                          <w:sz w:val="28"/>
                          <w:szCs w:val="28"/>
                        </w:rPr>
                        <w:t>X -202</w:t>
                      </w:r>
                      <w:r>
                        <w:rPr>
                          <w:rFonts w:hint="eastAsia" w:ascii="黑体" w:hAnsi="黑体" w:eastAsia="黑体"/>
                          <w:sz w:val="28"/>
                          <w:szCs w:val="28"/>
                        </w:rPr>
                        <w:t>4</w:t>
                      </w:r>
                    </w:p>
                  </w:txbxContent>
                </v:textbox>
              </v:shape>
            </w:pict>
          </mc:Fallback>
        </mc:AlternateContent>
      </w:r>
    </w:p>
    <w:p/>
    <w:p/>
    <w:p/>
    <w:p/>
    <w:p/>
    <w:p/>
    <w:p/>
    <w:p/>
    <w:p/>
    <w:p/>
    <w:p/>
    <w:p/>
    <w:p/>
    <w:p/>
    <w:p/>
    <w:p/>
    <w:p/>
    <w:p/>
    <w:p/>
    <w:p/>
    <w:p/>
    <w:p/>
    <w:p/>
    <w:p/>
    <w:p/>
    <w:p/>
    <w:p/>
    <w:p>
      <w:pPr>
        <w:jc w:val="center"/>
        <w:rPr>
          <w:b/>
          <w:sz w:val="28"/>
          <w:szCs w:val="28"/>
        </w:rPr>
      </w:pPr>
      <w:r>
        <w:rPr>
          <w:rFonts w:hint="eastAsia"/>
          <w:b/>
          <w:sz w:val="28"/>
          <w:szCs w:val="28"/>
        </w:rPr>
        <w:t>吉林省地方计量技术规范</w:t>
      </w:r>
    </w:p>
    <w:p>
      <w:pPr>
        <w:jc w:val="center"/>
        <w:rPr>
          <w:b/>
        </w:rPr>
      </w:pPr>
      <w:r>
        <w:rPr>
          <w:b/>
        </w:rPr>
        <w:t>XXXX</w:t>
      </w:r>
      <w:r>
        <w:rPr>
          <w:rFonts w:hint="eastAsia"/>
          <w:b/>
        </w:rPr>
        <w:t>校准规范</w:t>
      </w:r>
    </w:p>
    <w:p>
      <w:pPr>
        <w:jc w:val="center"/>
        <w:rPr>
          <w:szCs w:val="21"/>
        </w:rPr>
      </w:pPr>
      <w:r>
        <w:rPr>
          <w:rFonts w:hint="eastAsia" w:ascii="宋体" w:hAnsi="宋体"/>
          <w:szCs w:val="21"/>
        </w:rPr>
        <w:t>JJF(吉)</w:t>
      </w:r>
      <w:r>
        <w:t xml:space="preserve"> </w:t>
      </w:r>
      <w:r>
        <w:rPr>
          <w:rFonts w:ascii="宋体" w:hAnsi="宋体"/>
          <w:szCs w:val="21"/>
        </w:rPr>
        <w:t>XX</w:t>
      </w:r>
      <w:r>
        <w:rPr>
          <w:rFonts w:hint="eastAsia" w:ascii="宋体" w:hAnsi="宋体"/>
          <w:b/>
          <w:szCs w:val="21"/>
        </w:rPr>
        <w:t>—</w:t>
      </w:r>
      <w:r>
        <w:rPr>
          <w:rFonts w:hint="eastAsia" w:ascii="宋体" w:hAnsi="宋体"/>
          <w:szCs w:val="21"/>
        </w:rPr>
        <w:t>202</w:t>
      </w:r>
      <w:r>
        <w:rPr>
          <w:rFonts w:ascii="宋体" w:hAnsi="宋体"/>
          <w:szCs w:val="21"/>
        </w:rPr>
        <w:t>X</w:t>
      </w:r>
    </w:p>
    <w:p>
      <w:pPr>
        <w:jc w:val="center"/>
        <w:rPr>
          <w:szCs w:val="21"/>
        </w:rPr>
      </w:pPr>
      <w:r>
        <w:rPr>
          <w:rFonts w:hint="eastAsia"/>
          <w:szCs w:val="21"/>
        </w:rPr>
        <w:t>吉林省市场监督管理厅发布</w:t>
      </w:r>
    </w:p>
    <w:p>
      <w:pPr>
        <w:jc w:val="center"/>
        <w:rPr>
          <w:rFonts w:ascii="宋体" w:hAnsi="宋体" w:cs="Times New Roman"/>
          <w:szCs w:val="24"/>
        </w:rPr>
      </w:pPr>
      <w:r>
        <w:rPr>
          <w:rFonts w:hint="eastAsia" w:ascii="宋体" w:hAnsi="宋体" w:cs="Times New Roman"/>
          <w:szCs w:val="24"/>
        </w:rPr>
        <w:t>﹡</w:t>
      </w:r>
    </w:p>
    <w:p>
      <w:pPr>
        <w:jc w:val="center"/>
        <w:rPr>
          <w:rFonts w:ascii="宋体" w:hAnsi="宋体" w:cs="Times New Roman"/>
          <w:szCs w:val="24"/>
        </w:rPr>
      </w:pPr>
    </w:p>
    <w:p>
      <w:pPr>
        <w:jc w:val="center"/>
        <w:rPr>
          <w:szCs w:val="21"/>
        </w:rPr>
      </w:pPr>
      <w:r>
        <w:rPr>
          <w:rFonts w:hint="eastAsia"/>
          <w:szCs w:val="21"/>
        </w:rPr>
        <w:t>版权所有  不得翻印</w:t>
      </w:r>
    </w:p>
    <w:p>
      <w:pPr>
        <w:jc w:val="center"/>
        <w:rPr>
          <w:rFonts w:asciiTheme="minorEastAsia" w:hAnsiTheme="minorEastAsia"/>
          <w:szCs w:val="21"/>
        </w:rPr>
      </w:pPr>
      <w:r>
        <w:rPr>
          <w:rFonts w:hint="eastAsia" w:asciiTheme="minorEastAsia" w:hAnsiTheme="minorEastAsia"/>
          <w:szCs w:val="21"/>
        </w:rPr>
        <w:t>297㎜×210㎜ A4纸</w:t>
      </w:r>
    </w:p>
    <w:p>
      <w:pPr>
        <w:jc w:val="center"/>
      </w:pPr>
      <w:r>
        <w:rPr>
          <w:rFonts w:hint="eastAsia" w:asciiTheme="minorEastAsia" w:hAnsiTheme="minorEastAsia"/>
          <w:szCs w:val="21"/>
        </w:rPr>
        <w:t>202</w:t>
      </w:r>
      <w:r>
        <w:rPr>
          <w:rFonts w:ascii="宋体" w:hAnsi="宋体"/>
          <w:szCs w:val="21"/>
        </w:rPr>
        <w:t>X</w:t>
      </w:r>
      <w:r>
        <w:rPr>
          <w:rFonts w:hint="eastAsia" w:asciiTheme="minorEastAsia" w:hAnsiTheme="minorEastAsia"/>
          <w:szCs w:val="21"/>
        </w:rPr>
        <w:t>年</w:t>
      </w:r>
      <w:r>
        <w:rPr>
          <w:rFonts w:ascii="宋体" w:hAnsi="宋体"/>
          <w:szCs w:val="21"/>
        </w:rPr>
        <w:t>X</w:t>
      </w:r>
      <w:r>
        <w:rPr>
          <w:rFonts w:hint="eastAsia" w:asciiTheme="minorEastAsia" w:hAnsiTheme="minorEastAsia"/>
          <w:szCs w:val="21"/>
        </w:rPr>
        <w:t>月第</w:t>
      </w:r>
      <w:r>
        <w:rPr>
          <w:rFonts w:ascii="宋体" w:hAnsi="宋体"/>
          <w:szCs w:val="21"/>
        </w:rPr>
        <w:t>X</w:t>
      </w:r>
      <w:r>
        <w:rPr>
          <w:rFonts w:hint="eastAsia" w:asciiTheme="minorEastAsia" w:hAnsiTheme="minorEastAsia"/>
          <w:szCs w:val="21"/>
        </w:rPr>
        <w:t>版    202</w:t>
      </w:r>
      <w:r>
        <w:rPr>
          <w:rFonts w:ascii="宋体" w:hAnsi="宋体"/>
          <w:szCs w:val="21"/>
        </w:rPr>
        <w:t xml:space="preserve"> X</w:t>
      </w:r>
      <w:r>
        <w:rPr>
          <w:rFonts w:hint="eastAsia" w:asciiTheme="minorEastAsia" w:hAnsiTheme="minorEastAsia"/>
          <w:szCs w:val="21"/>
        </w:rPr>
        <w:t>年</w:t>
      </w:r>
      <w:r>
        <w:rPr>
          <w:rFonts w:ascii="宋体" w:hAnsi="宋体"/>
          <w:szCs w:val="21"/>
        </w:rPr>
        <w:t>X</w:t>
      </w:r>
      <w:r>
        <w:rPr>
          <w:rFonts w:hint="eastAsia" w:asciiTheme="minorEastAsia" w:hAnsiTheme="minorEastAsia"/>
          <w:szCs w:val="21"/>
        </w:rPr>
        <w:t>月第</w:t>
      </w:r>
      <w:r>
        <w:rPr>
          <w:rFonts w:ascii="宋体" w:hAnsi="宋体"/>
          <w:szCs w:val="21"/>
        </w:rPr>
        <w:t>X</w:t>
      </w:r>
      <w:r>
        <w:rPr>
          <w:rFonts w:hint="eastAsia" w:asciiTheme="minorEastAsia" w:hAnsiTheme="minorEastAsia"/>
          <w:szCs w:val="21"/>
        </w:rPr>
        <w:t>次印刷</w:t>
      </w:r>
    </w:p>
    <w:p/>
    <w:sectPr>
      <w:footerReference r:id="rId22" w:type="first"/>
      <w:footerReference r:id="rId20" w:type="default"/>
      <w:footerReference r:id="rId21" w:type="even"/>
      <w:pgSz w:w="11906" w:h="16838"/>
      <w:pgMar w:top="1361" w:right="1134" w:bottom="1361" w:left="1418" w:header="850" w:footer="992" w:gutter="0"/>
      <w:pgBorders>
        <w:top w:val="none" w:sz="0" w:space="0"/>
        <w:left w:val="none" w:sz="0" w:space="0"/>
        <w:bottom w:val="none" w:sz="0" w:space="0"/>
        <w:right w:val="none" w:sz="0" w:space="0"/>
      </w:pgBorders>
      <w:pgNumType w:fmt="decimal"/>
      <w:cols w:space="425"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公文小标宋">
    <w:altName w:val="微软雅黑"/>
    <w:panose1 w:val="00000000000000000000"/>
    <w:charset w:val="86"/>
    <w:family w:val="auto"/>
    <w:pitch w:val="default"/>
    <w:sig w:usb0="00000000" w:usb1="00000000"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18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II</w:t>
                    </w:r>
                    <w:r>
                      <w:fldChar w:fldCharType="end"/>
                    </w:r>
                  </w:p>
                </w:txbxContent>
              </v:textbox>
            </v:shape>
          </w:pict>
        </mc:Fallback>
      </mc:AlternateContent>
    </w:r>
  </w:p>
  <w:p>
    <w:pPr>
      <w:pStyle w:val="5"/>
      <w:ind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ind w:right="180" w:firstLine="360"/>
      <w:jc w:val="right"/>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ind w:firstLine="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180" w:firstLine="360"/>
    </w:pP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rPr>
        <w:sz w:val="18"/>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rPr>
        <w:sz w:val="18"/>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rPr>
        <w:sz w:val="18"/>
      </w:rP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III</w:t>
                    </w:r>
                    <w:r>
                      <w:fldChar w:fldCharType="end"/>
                    </w:r>
                  </w:p>
                </w:txbxContent>
              </v:textbox>
            </v:shape>
          </w:pict>
        </mc:Fallback>
      </mc:AlternateContent>
    </w:r>
  </w:p>
  <w:p>
    <w:pPr>
      <w:pStyle w:val="5"/>
      <w:ind w:right="180" w:firstLine="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ind w:firstLine="420"/>
      <w:rPr>
        <w:rFonts w:ascii="黑体" w:hAnsi="黑体" w:eastAsia="黑体"/>
      </w:rPr>
    </w:pPr>
    <w:r>
      <w:rPr>
        <w:rFonts w:hint="eastAsia" w:ascii="黑体" w:hAnsi="黑体" w:eastAsia="黑体"/>
        <w:sz w:val="21"/>
        <w:szCs w:val="21"/>
      </w:rPr>
      <w:t xml:space="preserve">JJF（吉） </w:t>
    </w:r>
    <w:r>
      <w:rPr>
        <w:rFonts w:ascii="黑体" w:hAnsi="黑体" w:eastAsia="黑体"/>
        <w:sz w:val="21"/>
        <w:szCs w:val="21"/>
      </w:rPr>
      <w:t>XX</w:t>
    </w:r>
    <w:r>
      <w:rPr>
        <w:rFonts w:ascii="黑体" w:hAnsi="黑体" w:eastAsia="黑体" w:cs="黑体"/>
        <w:kern w:val="0"/>
        <w:sz w:val="21"/>
        <w:szCs w:val="21"/>
      </w:rPr>
      <w:t>-</w:t>
    </w:r>
    <w:r>
      <w:rPr>
        <w:rFonts w:ascii="黑体" w:hAnsi="黑体" w:eastAsia="黑体"/>
        <w:sz w:val="21"/>
        <w:szCs w:val="21"/>
      </w:rPr>
      <w:t>2023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ind w:firstLine="420"/>
      <w:rPr>
        <w:rFonts w:ascii="黑体" w:eastAsia="黑体"/>
        <w:sz w:val="21"/>
        <w:szCs w:val="21"/>
      </w:rPr>
    </w:pPr>
    <w:r>
      <w:rPr>
        <w:rFonts w:hint="eastAsia" w:ascii="黑体" w:eastAsia="黑体"/>
        <w:sz w:val="21"/>
        <w:szCs w:val="21"/>
      </w:rPr>
      <w:t>JJF（吉）</w:t>
    </w:r>
    <w:r>
      <w:rPr>
        <w:rFonts w:ascii="黑体" w:eastAsia="黑体"/>
        <w:sz w:val="21"/>
        <w:szCs w:val="21"/>
      </w:rPr>
      <w:t>XX-202</w:t>
    </w:r>
    <w:r>
      <w:rPr>
        <w:rFonts w:hint="eastAsia" w:ascii="黑体" w:eastAsia="黑体"/>
        <w:sz w:val="21"/>
        <w:szCs w:val="21"/>
      </w:rPr>
      <w:t>4</w:t>
    </w:r>
  </w:p>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ind w:firstLine="420"/>
      <w:rPr>
        <w:rFonts w:ascii="黑体" w:eastAsia="黑体"/>
        <w:sz w:val="21"/>
        <w:szCs w:val="21"/>
      </w:rPr>
    </w:pPr>
    <w:r>
      <w:rPr>
        <w:rFonts w:hint="eastAsia" w:ascii="黑体" w:eastAsia="黑体"/>
        <w:sz w:val="21"/>
        <w:szCs w:val="21"/>
      </w:rPr>
      <w:t>JJF（吉）</w:t>
    </w:r>
    <w:r>
      <w:rPr>
        <w:rFonts w:ascii="黑体" w:eastAsia="黑体"/>
        <w:sz w:val="21"/>
        <w:szCs w:val="21"/>
      </w:rPr>
      <w:t>XX-202</w:t>
    </w:r>
    <w:r>
      <w:rPr>
        <w:rFonts w:hint="eastAsia" w:ascii="黑体" w:eastAsia="黑体"/>
        <w:sz w:val="21"/>
        <w:szCs w:val="21"/>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ind w:firstLine="420"/>
      <w:rPr>
        <w:rFonts w:ascii="黑体" w:hAnsi="黑体" w:eastAsia="黑体"/>
        <w:sz w:val="21"/>
        <w:szCs w:val="21"/>
      </w:rPr>
    </w:pPr>
    <w:r>
      <w:rPr>
        <w:rFonts w:hint="eastAsia" w:ascii="黑体" w:hAnsi="黑体" w:eastAsia="黑体"/>
        <w:sz w:val="21"/>
        <w:szCs w:val="21"/>
      </w:rPr>
      <w:t>JJF（吉）XX-XXXX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ind w:firstLine="420"/>
      <w:rPr>
        <w:rFonts w:ascii="黑体" w:hAnsi="黑体" w:eastAsia="黑体"/>
        <w:sz w:val="21"/>
        <w:szCs w:val="21"/>
      </w:rPr>
    </w:pPr>
    <w:r>
      <w:rPr>
        <w:rFonts w:hint="eastAsia" w:ascii="黑体" w:hAnsi="黑体" w:eastAsia="黑体"/>
        <w:sz w:val="21"/>
        <w:szCs w:val="21"/>
      </w:rPr>
      <w:t>JJF（吉）XX-XXXX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921389"/>
    <w:multiLevelType w:val="multilevel"/>
    <w:tmpl w:val="67921389"/>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091"/>
    <w:rsid w:val="00010D3D"/>
    <w:rsid w:val="00030E67"/>
    <w:rsid w:val="00054F47"/>
    <w:rsid w:val="00057E93"/>
    <w:rsid w:val="000811BC"/>
    <w:rsid w:val="00086151"/>
    <w:rsid w:val="000C6BCE"/>
    <w:rsid w:val="000E243D"/>
    <w:rsid w:val="00104091"/>
    <w:rsid w:val="001124F9"/>
    <w:rsid w:val="00157C37"/>
    <w:rsid w:val="001625B6"/>
    <w:rsid w:val="00170BBD"/>
    <w:rsid w:val="00197FB8"/>
    <w:rsid w:val="001B3395"/>
    <w:rsid w:val="001D1D83"/>
    <w:rsid w:val="001D324B"/>
    <w:rsid w:val="00201725"/>
    <w:rsid w:val="00251169"/>
    <w:rsid w:val="00254214"/>
    <w:rsid w:val="0025426A"/>
    <w:rsid w:val="00301AA0"/>
    <w:rsid w:val="003D3852"/>
    <w:rsid w:val="003D5773"/>
    <w:rsid w:val="003E3CD8"/>
    <w:rsid w:val="00414BE6"/>
    <w:rsid w:val="0045494D"/>
    <w:rsid w:val="00461352"/>
    <w:rsid w:val="00463F6B"/>
    <w:rsid w:val="004775D6"/>
    <w:rsid w:val="004C7359"/>
    <w:rsid w:val="004F7AB8"/>
    <w:rsid w:val="0053731F"/>
    <w:rsid w:val="005771FB"/>
    <w:rsid w:val="005832F6"/>
    <w:rsid w:val="005D4527"/>
    <w:rsid w:val="005D68B6"/>
    <w:rsid w:val="0063389C"/>
    <w:rsid w:val="006354B9"/>
    <w:rsid w:val="00681982"/>
    <w:rsid w:val="00705104"/>
    <w:rsid w:val="00724272"/>
    <w:rsid w:val="00750ECB"/>
    <w:rsid w:val="00756AAA"/>
    <w:rsid w:val="00762B60"/>
    <w:rsid w:val="0079081C"/>
    <w:rsid w:val="00794CFA"/>
    <w:rsid w:val="007E668B"/>
    <w:rsid w:val="00803CC6"/>
    <w:rsid w:val="00820314"/>
    <w:rsid w:val="008267D9"/>
    <w:rsid w:val="008355AA"/>
    <w:rsid w:val="0086739B"/>
    <w:rsid w:val="00884742"/>
    <w:rsid w:val="00890FAD"/>
    <w:rsid w:val="008A3571"/>
    <w:rsid w:val="00900FC4"/>
    <w:rsid w:val="00920874"/>
    <w:rsid w:val="009512E7"/>
    <w:rsid w:val="0096106A"/>
    <w:rsid w:val="0096119A"/>
    <w:rsid w:val="0098538C"/>
    <w:rsid w:val="0098551B"/>
    <w:rsid w:val="009A39BF"/>
    <w:rsid w:val="009A3D7C"/>
    <w:rsid w:val="009D1E34"/>
    <w:rsid w:val="009D20AF"/>
    <w:rsid w:val="009E7544"/>
    <w:rsid w:val="009E78F0"/>
    <w:rsid w:val="00A00425"/>
    <w:rsid w:val="00A140AA"/>
    <w:rsid w:val="00A30F7E"/>
    <w:rsid w:val="00A44824"/>
    <w:rsid w:val="00A57EA0"/>
    <w:rsid w:val="00AA0012"/>
    <w:rsid w:val="00AA78B4"/>
    <w:rsid w:val="00B0093B"/>
    <w:rsid w:val="00BA58FD"/>
    <w:rsid w:val="00BC3F31"/>
    <w:rsid w:val="00BC797B"/>
    <w:rsid w:val="00BD57DC"/>
    <w:rsid w:val="00BD7036"/>
    <w:rsid w:val="00BF77DE"/>
    <w:rsid w:val="00C00E82"/>
    <w:rsid w:val="00C16F17"/>
    <w:rsid w:val="00C22C16"/>
    <w:rsid w:val="00C25A9F"/>
    <w:rsid w:val="00C9187D"/>
    <w:rsid w:val="00C9513B"/>
    <w:rsid w:val="00D02605"/>
    <w:rsid w:val="00D05301"/>
    <w:rsid w:val="00D72B7D"/>
    <w:rsid w:val="00D75FF0"/>
    <w:rsid w:val="00D9438B"/>
    <w:rsid w:val="00DB0DD6"/>
    <w:rsid w:val="00DC1393"/>
    <w:rsid w:val="00DC72B9"/>
    <w:rsid w:val="00DD15FB"/>
    <w:rsid w:val="00DD74D8"/>
    <w:rsid w:val="00DE582E"/>
    <w:rsid w:val="00DF7CFA"/>
    <w:rsid w:val="00E02CEA"/>
    <w:rsid w:val="00E06AB5"/>
    <w:rsid w:val="00E427F6"/>
    <w:rsid w:val="00E66DAB"/>
    <w:rsid w:val="00E87124"/>
    <w:rsid w:val="00EA0BA9"/>
    <w:rsid w:val="00EB7444"/>
    <w:rsid w:val="00EE26DC"/>
    <w:rsid w:val="00F503E1"/>
    <w:rsid w:val="00F654C6"/>
    <w:rsid w:val="00F659B6"/>
    <w:rsid w:val="00FB74D7"/>
    <w:rsid w:val="00FC7ACD"/>
    <w:rsid w:val="00FE1497"/>
    <w:rsid w:val="00FF1D96"/>
    <w:rsid w:val="010B1261"/>
    <w:rsid w:val="02E31657"/>
    <w:rsid w:val="02E828A9"/>
    <w:rsid w:val="0352675A"/>
    <w:rsid w:val="068A29F0"/>
    <w:rsid w:val="07EB6C2D"/>
    <w:rsid w:val="08D66C2E"/>
    <w:rsid w:val="0B416BA1"/>
    <w:rsid w:val="0C960159"/>
    <w:rsid w:val="0F6C5513"/>
    <w:rsid w:val="0FB22309"/>
    <w:rsid w:val="10242D0C"/>
    <w:rsid w:val="19E31AF7"/>
    <w:rsid w:val="1BC42F5F"/>
    <w:rsid w:val="1DED413E"/>
    <w:rsid w:val="20A77141"/>
    <w:rsid w:val="22C75350"/>
    <w:rsid w:val="24530949"/>
    <w:rsid w:val="26405B90"/>
    <w:rsid w:val="29904216"/>
    <w:rsid w:val="2DCE7760"/>
    <w:rsid w:val="2EA55946"/>
    <w:rsid w:val="2F754B98"/>
    <w:rsid w:val="306709B2"/>
    <w:rsid w:val="333E3C0E"/>
    <w:rsid w:val="36A56734"/>
    <w:rsid w:val="3767258A"/>
    <w:rsid w:val="37BB1C72"/>
    <w:rsid w:val="3BA62E8C"/>
    <w:rsid w:val="3C960A6F"/>
    <w:rsid w:val="3E635864"/>
    <w:rsid w:val="3ED23EE7"/>
    <w:rsid w:val="3F067638"/>
    <w:rsid w:val="41456AA2"/>
    <w:rsid w:val="42181871"/>
    <w:rsid w:val="4226071D"/>
    <w:rsid w:val="425B1E6E"/>
    <w:rsid w:val="461E795D"/>
    <w:rsid w:val="4D187DAE"/>
    <w:rsid w:val="4D9C0793"/>
    <w:rsid w:val="4DBE1C1A"/>
    <w:rsid w:val="4DFD62E6"/>
    <w:rsid w:val="4E264AC2"/>
    <w:rsid w:val="4E7B5D66"/>
    <w:rsid w:val="501E7EF0"/>
    <w:rsid w:val="52365240"/>
    <w:rsid w:val="5A376646"/>
    <w:rsid w:val="5E424608"/>
    <w:rsid w:val="5E5C37C6"/>
    <w:rsid w:val="5F8A2327"/>
    <w:rsid w:val="61D34480"/>
    <w:rsid w:val="62FC429A"/>
    <w:rsid w:val="633E71DF"/>
    <w:rsid w:val="64487272"/>
    <w:rsid w:val="68441EB4"/>
    <w:rsid w:val="6D9E08D3"/>
    <w:rsid w:val="6E8C7A11"/>
    <w:rsid w:val="6EF4306F"/>
    <w:rsid w:val="6F560BCA"/>
    <w:rsid w:val="6F97113A"/>
    <w:rsid w:val="70744886"/>
    <w:rsid w:val="736C232C"/>
    <w:rsid w:val="75117320"/>
    <w:rsid w:val="77564C54"/>
    <w:rsid w:val="79EF5B99"/>
    <w:rsid w:val="7DAE1325"/>
    <w:rsid w:val="7F055BF1"/>
    <w:rsid w:val="7F8A6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spacing w:beforeLines="50" w:line="360" w:lineRule="auto"/>
      <w:outlineLvl w:val="0"/>
    </w:pPr>
    <w:rPr>
      <w:rFonts w:ascii="黑体" w:hAnsi="黑体" w:eastAsia="黑体"/>
      <w:bCs/>
      <w:kern w:val="44"/>
      <w:sz w:val="24"/>
      <w:szCs w:val="44"/>
    </w:rPr>
  </w:style>
  <w:style w:type="paragraph" w:styleId="3">
    <w:name w:val="heading 2"/>
    <w:basedOn w:val="1"/>
    <w:next w:val="1"/>
    <w:link w:val="2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6"/>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0"/>
    <w:pPr>
      <w:tabs>
        <w:tab w:val="center" w:pos="4153"/>
        <w:tab w:val="right" w:pos="8306"/>
      </w:tabs>
      <w:snapToGrid w:val="0"/>
      <w:jc w:val="center"/>
    </w:pPr>
    <w:rPr>
      <w:sz w:val="18"/>
      <w:szCs w:val="18"/>
    </w:rPr>
  </w:style>
  <w:style w:type="paragraph" w:styleId="7">
    <w:name w:val="toc 1"/>
    <w:basedOn w:val="1"/>
    <w:next w:val="1"/>
    <w:qFormat/>
    <w:uiPriority w:val="39"/>
    <w:pPr>
      <w:tabs>
        <w:tab w:val="right" w:leader="dot" w:pos="8296"/>
      </w:tabs>
      <w:spacing w:line="360" w:lineRule="auto"/>
    </w:pPr>
    <w:rPr>
      <w:rFonts w:ascii="宋体" w:hAnsi="宋体" w:eastAsia="宋体" w:cs="黑体"/>
      <w:kern w:val="0"/>
      <w:sz w:val="24"/>
      <w:szCs w:val="24"/>
    </w:rPr>
  </w:style>
  <w:style w:type="paragraph" w:styleId="8">
    <w:name w:val="toc 2"/>
    <w:basedOn w:val="1"/>
    <w:next w:val="1"/>
    <w:unhideWhenUsed/>
    <w:qFormat/>
    <w:uiPriority w:val="39"/>
    <w:pPr>
      <w:ind w:left="420" w:leftChars="200"/>
    </w:pPr>
  </w:style>
  <w:style w:type="paragraph" w:styleId="9">
    <w:name w:val="Title"/>
    <w:basedOn w:val="1"/>
    <w:next w:val="1"/>
    <w:link w:val="20"/>
    <w:qFormat/>
    <w:uiPriority w:val="0"/>
    <w:pPr>
      <w:spacing w:before="240" w:after="60" w:line="360" w:lineRule="auto"/>
      <w:ind w:firstLine="200" w:firstLineChars="200"/>
      <w:jc w:val="center"/>
      <w:outlineLvl w:val="0"/>
    </w:pPr>
    <w:rPr>
      <w:rFonts w:eastAsia="黑体" w:asciiTheme="majorHAnsi" w:hAnsiTheme="majorHAnsi" w:cstheme="majorBidi"/>
      <w:b/>
      <w:bCs/>
      <w:sz w:val="32"/>
      <w:szCs w:val="32"/>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line number"/>
    <w:basedOn w:val="12"/>
    <w:semiHidden/>
    <w:unhideWhenUsed/>
    <w:qFormat/>
    <w:uiPriority w:val="99"/>
  </w:style>
  <w:style w:type="character" w:styleId="15">
    <w:name w:val="Hyperlink"/>
    <w:qFormat/>
    <w:uiPriority w:val="99"/>
    <w:rPr>
      <w:color w:val="0000FF"/>
      <w:u w:val="single"/>
    </w:rPr>
  </w:style>
  <w:style w:type="character" w:customStyle="1" w:styleId="16">
    <w:name w:val="批注框文本 Char"/>
    <w:basedOn w:val="12"/>
    <w:link w:val="4"/>
    <w:semiHidden/>
    <w:qFormat/>
    <w:uiPriority w:val="99"/>
    <w:rPr>
      <w:sz w:val="18"/>
      <w:szCs w:val="18"/>
    </w:rPr>
  </w:style>
  <w:style w:type="character" w:customStyle="1" w:styleId="17">
    <w:name w:val="页眉 Char"/>
    <w:basedOn w:val="12"/>
    <w:link w:val="6"/>
    <w:qFormat/>
    <w:uiPriority w:val="99"/>
    <w:rPr>
      <w:sz w:val="18"/>
      <w:szCs w:val="18"/>
    </w:rPr>
  </w:style>
  <w:style w:type="character" w:customStyle="1" w:styleId="18">
    <w:name w:val="页脚 Char"/>
    <w:basedOn w:val="12"/>
    <w:link w:val="5"/>
    <w:qFormat/>
    <w:uiPriority w:val="99"/>
    <w:rPr>
      <w:sz w:val="18"/>
      <w:szCs w:val="18"/>
    </w:rPr>
  </w:style>
  <w:style w:type="character" w:customStyle="1" w:styleId="19">
    <w:name w:val="标题 1 Char"/>
    <w:basedOn w:val="12"/>
    <w:link w:val="2"/>
    <w:qFormat/>
    <w:uiPriority w:val="9"/>
    <w:rPr>
      <w:rFonts w:ascii="黑体" w:hAnsi="黑体" w:eastAsia="黑体"/>
      <w:bCs/>
      <w:kern w:val="44"/>
      <w:sz w:val="24"/>
      <w:szCs w:val="44"/>
    </w:rPr>
  </w:style>
  <w:style w:type="character" w:customStyle="1" w:styleId="20">
    <w:name w:val="标题 Char"/>
    <w:basedOn w:val="12"/>
    <w:link w:val="9"/>
    <w:qFormat/>
    <w:uiPriority w:val="0"/>
    <w:rPr>
      <w:rFonts w:eastAsia="黑体" w:asciiTheme="majorHAnsi" w:hAnsiTheme="majorHAnsi" w:cstheme="majorBidi"/>
      <w:b/>
      <w:bCs/>
      <w:sz w:val="32"/>
      <w:szCs w:val="32"/>
    </w:rPr>
  </w:style>
  <w:style w:type="paragraph" w:styleId="21">
    <w:name w:val="List Paragraph"/>
    <w:basedOn w:val="1"/>
    <w:qFormat/>
    <w:uiPriority w:val="34"/>
    <w:pPr>
      <w:ind w:firstLine="420" w:firstLineChars="200"/>
    </w:pPr>
  </w:style>
  <w:style w:type="character" w:styleId="22">
    <w:name w:val="Placeholder Text"/>
    <w:basedOn w:val="12"/>
    <w:semiHidden/>
    <w:qFormat/>
    <w:uiPriority w:val="99"/>
    <w:rPr>
      <w:color w:val="666666"/>
    </w:rPr>
  </w:style>
  <w:style w:type="character" w:customStyle="1" w:styleId="23">
    <w:name w:val="标题 2 Char"/>
    <w:basedOn w:val="12"/>
    <w:link w:val="3"/>
    <w:semiHidden/>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9" Type="http://schemas.openxmlformats.org/officeDocument/2006/relationships/image" Target="media/image39.wmf"/><Relationship Id="rId98" Type="http://schemas.openxmlformats.org/officeDocument/2006/relationships/oleObject" Target="embeddings/oleObject37.bin"/><Relationship Id="rId97" Type="http://schemas.openxmlformats.org/officeDocument/2006/relationships/image" Target="media/image38.wmf"/><Relationship Id="rId96" Type="http://schemas.openxmlformats.org/officeDocument/2006/relationships/oleObject" Target="embeddings/oleObject36.bin"/><Relationship Id="rId95" Type="http://schemas.openxmlformats.org/officeDocument/2006/relationships/image" Target="media/image37.wmf"/><Relationship Id="rId94" Type="http://schemas.openxmlformats.org/officeDocument/2006/relationships/oleObject" Target="embeddings/oleObject35.bin"/><Relationship Id="rId93" Type="http://schemas.openxmlformats.org/officeDocument/2006/relationships/image" Target="media/image36.wmf"/><Relationship Id="rId92" Type="http://schemas.openxmlformats.org/officeDocument/2006/relationships/oleObject" Target="embeddings/oleObject34.bin"/><Relationship Id="rId91" Type="http://schemas.openxmlformats.org/officeDocument/2006/relationships/image" Target="media/image35.wmf"/><Relationship Id="rId90" Type="http://schemas.openxmlformats.org/officeDocument/2006/relationships/oleObject" Target="embeddings/oleObject33.bin"/><Relationship Id="rId9" Type="http://schemas.openxmlformats.org/officeDocument/2006/relationships/footer" Target="footer4.xml"/><Relationship Id="rId89" Type="http://schemas.openxmlformats.org/officeDocument/2006/relationships/image" Target="media/image34.wmf"/><Relationship Id="rId88" Type="http://schemas.openxmlformats.org/officeDocument/2006/relationships/oleObject" Target="embeddings/oleObject32.bin"/><Relationship Id="rId87" Type="http://schemas.openxmlformats.org/officeDocument/2006/relationships/image" Target="media/image33.wmf"/><Relationship Id="rId86" Type="http://schemas.openxmlformats.org/officeDocument/2006/relationships/oleObject" Target="embeddings/oleObject31.bin"/><Relationship Id="rId85" Type="http://schemas.openxmlformats.org/officeDocument/2006/relationships/image" Target="media/image32.wmf"/><Relationship Id="rId84" Type="http://schemas.openxmlformats.org/officeDocument/2006/relationships/oleObject" Target="embeddings/oleObject30.bin"/><Relationship Id="rId83" Type="http://schemas.openxmlformats.org/officeDocument/2006/relationships/image" Target="media/image31.wmf"/><Relationship Id="rId82" Type="http://schemas.openxmlformats.org/officeDocument/2006/relationships/oleObject" Target="embeddings/oleObject29.bin"/><Relationship Id="rId81" Type="http://schemas.openxmlformats.org/officeDocument/2006/relationships/image" Target="media/image30.wmf"/><Relationship Id="rId80" Type="http://schemas.openxmlformats.org/officeDocument/2006/relationships/oleObject" Target="embeddings/oleObject28.bin"/><Relationship Id="rId8" Type="http://schemas.openxmlformats.org/officeDocument/2006/relationships/footer" Target="footer3.xml"/><Relationship Id="rId79" Type="http://schemas.openxmlformats.org/officeDocument/2006/relationships/image" Target="media/image29.wmf"/><Relationship Id="rId78" Type="http://schemas.openxmlformats.org/officeDocument/2006/relationships/oleObject" Target="embeddings/oleObject27.bin"/><Relationship Id="rId77" Type="http://schemas.openxmlformats.org/officeDocument/2006/relationships/image" Target="media/image28.wmf"/><Relationship Id="rId76" Type="http://schemas.openxmlformats.org/officeDocument/2006/relationships/oleObject" Target="embeddings/oleObject26.bin"/><Relationship Id="rId75" Type="http://schemas.openxmlformats.org/officeDocument/2006/relationships/image" Target="media/image27.wmf"/><Relationship Id="rId74" Type="http://schemas.openxmlformats.org/officeDocument/2006/relationships/oleObject" Target="embeddings/oleObject25.bin"/><Relationship Id="rId73" Type="http://schemas.openxmlformats.org/officeDocument/2006/relationships/image" Target="media/image26.wmf"/><Relationship Id="rId72" Type="http://schemas.openxmlformats.org/officeDocument/2006/relationships/oleObject" Target="embeddings/oleObject24.bin"/><Relationship Id="rId71" Type="http://schemas.openxmlformats.org/officeDocument/2006/relationships/image" Target="media/image25.wmf"/><Relationship Id="rId70" Type="http://schemas.openxmlformats.org/officeDocument/2006/relationships/oleObject" Target="embeddings/oleObject23.bin"/><Relationship Id="rId7" Type="http://schemas.openxmlformats.org/officeDocument/2006/relationships/footer" Target="footer2.xml"/><Relationship Id="rId69" Type="http://schemas.openxmlformats.org/officeDocument/2006/relationships/image" Target="media/image24.wmf"/><Relationship Id="rId68" Type="http://schemas.openxmlformats.org/officeDocument/2006/relationships/oleObject" Target="embeddings/oleObject22.bin"/><Relationship Id="rId67" Type="http://schemas.openxmlformats.org/officeDocument/2006/relationships/image" Target="media/image23.wmf"/><Relationship Id="rId66" Type="http://schemas.openxmlformats.org/officeDocument/2006/relationships/oleObject" Target="embeddings/oleObject21.bin"/><Relationship Id="rId65" Type="http://schemas.openxmlformats.org/officeDocument/2006/relationships/image" Target="media/image22.wmf"/><Relationship Id="rId64" Type="http://schemas.openxmlformats.org/officeDocument/2006/relationships/oleObject" Target="embeddings/oleObject20.bin"/><Relationship Id="rId63" Type="http://schemas.openxmlformats.org/officeDocument/2006/relationships/image" Target="media/image21.wmf"/><Relationship Id="rId62" Type="http://schemas.openxmlformats.org/officeDocument/2006/relationships/oleObject" Target="embeddings/oleObject19.bin"/><Relationship Id="rId61" Type="http://schemas.openxmlformats.org/officeDocument/2006/relationships/image" Target="media/image20.wmf"/><Relationship Id="rId60" Type="http://schemas.openxmlformats.org/officeDocument/2006/relationships/oleObject" Target="embeddings/oleObject18.bin"/><Relationship Id="rId6" Type="http://schemas.openxmlformats.org/officeDocument/2006/relationships/footer" Target="footer1.xml"/><Relationship Id="rId59" Type="http://schemas.openxmlformats.org/officeDocument/2006/relationships/image" Target="media/image19.wmf"/><Relationship Id="rId58" Type="http://schemas.openxmlformats.org/officeDocument/2006/relationships/oleObject" Target="embeddings/oleObject17.bin"/><Relationship Id="rId57" Type="http://schemas.openxmlformats.org/officeDocument/2006/relationships/image" Target="media/image18.wmf"/><Relationship Id="rId56" Type="http://schemas.openxmlformats.org/officeDocument/2006/relationships/oleObject" Target="embeddings/oleObject16.bin"/><Relationship Id="rId55" Type="http://schemas.openxmlformats.org/officeDocument/2006/relationships/image" Target="media/image17.wmf"/><Relationship Id="rId54" Type="http://schemas.openxmlformats.org/officeDocument/2006/relationships/oleObject" Target="embeddings/oleObject15.bin"/><Relationship Id="rId53" Type="http://schemas.openxmlformats.org/officeDocument/2006/relationships/image" Target="media/image16.wmf"/><Relationship Id="rId52" Type="http://schemas.openxmlformats.org/officeDocument/2006/relationships/oleObject" Target="embeddings/oleObject14.bin"/><Relationship Id="rId51" Type="http://schemas.openxmlformats.org/officeDocument/2006/relationships/image" Target="media/image15.wmf"/><Relationship Id="rId50" Type="http://schemas.openxmlformats.org/officeDocument/2006/relationships/oleObject" Target="embeddings/oleObject13.bin"/><Relationship Id="rId5" Type="http://schemas.openxmlformats.org/officeDocument/2006/relationships/header" Target="header3.xml"/><Relationship Id="rId49" Type="http://schemas.openxmlformats.org/officeDocument/2006/relationships/image" Target="media/image14.wmf"/><Relationship Id="rId48" Type="http://schemas.openxmlformats.org/officeDocument/2006/relationships/oleObject" Target="embeddings/oleObject12.bin"/><Relationship Id="rId47" Type="http://schemas.openxmlformats.org/officeDocument/2006/relationships/image" Target="media/image13.wmf"/><Relationship Id="rId46" Type="http://schemas.openxmlformats.org/officeDocument/2006/relationships/oleObject" Target="embeddings/oleObject11.bin"/><Relationship Id="rId45" Type="http://schemas.openxmlformats.org/officeDocument/2006/relationships/image" Target="media/image12.wmf"/><Relationship Id="rId44" Type="http://schemas.openxmlformats.org/officeDocument/2006/relationships/oleObject" Target="embeddings/oleObject10.bin"/><Relationship Id="rId43" Type="http://schemas.openxmlformats.org/officeDocument/2006/relationships/image" Target="media/image11.wmf"/><Relationship Id="rId42" Type="http://schemas.openxmlformats.org/officeDocument/2006/relationships/oleObject" Target="embeddings/oleObject9.bin"/><Relationship Id="rId41" Type="http://schemas.openxmlformats.org/officeDocument/2006/relationships/image" Target="media/image10.wmf"/><Relationship Id="rId40" Type="http://schemas.openxmlformats.org/officeDocument/2006/relationships/oleObject" Target="embeddings/oleObject8.bin"/><Relationship Id="rId4" Type="http://schemas.openxmlformats.org/officeDocument/2006/relationships/header" Target="header2.xml"/><Relationship Id="rId39" Type="http://schemas.openxmlformats.org/officeDocument/2006/relationships/image" Target="media/image9.wmf"/><Relationship Id="rId38" Type="http://schemas.openxmlformats.org/officeDocument/2006/relationships/oleObject" Target="embeddings/oleObject7.bin"/><Relationship Id="rId37" Type="http://schemas.openxmlformats.org/officeDocument/2006/relationships/image" Target="media/image8.wmf"/><Relationship Id="rId36" Type="http://schemas.openxmlformats.org/officeDocument/2006/relationships/oleObject" Target="embeddings/oleObject6.bin"/><Relationship Id="rId35" Type="http://schemas.openxmlformats.org/officeDocument/2006/relationships/image" Target="media/image7.wmf"/><Relationship Id="rId34" Type="http://schemas.openxmlformats.org/officeDocument/2006/relationships/oleObject" Target="embeddings/oleObject5.bin"/><Relationship Id="rId33" Type="http://schemas.openxmlformats.org/officeDocument/2006/relationships/image" Target="media/image6.wmf"/><Relationship Id="rId32" Type="http://schemas.openxmlformats.org/officeDocument/2006/relationships/oleObject" Target="embeddings/oleObject4.bin"/><Relationship Id="rId31" Type="http://schemas.openxmlformats.org/officeDocument/2006/relationships/image" Target="media/image5.wmf"/><Relationship Id="rId30" Type="http://schemas.openxmlformats.org/officeDocument/2006/relationships/oleObject" Target="embeddings/oleObject3.bin"/><Relationship Id="rId3" Type="http://schemas.openxmlformats.org/officeDocument/2006/relationships/header" Target="header1.xml"/><Relationship Id="rId29" Type="http://schemas.openxmlformats.org/officeDocument/2006/relationships/image" Target="media/image4.wmf"/><Relationship Id="rId28" Type="http://schemas.openxmlformats.org/officeDocument/2006/relationships/oleObject" Target="embeddings/oleObject2.bin"/><Relationship Id="rId27" Type="http://schemas.openxmlformats.org/officeDocument/2006/relationships/image" Target="media/image3.wmf"/><Relationship Id="rId26" Type="http://schemas.openxmlformats.org/officeDocument/2006/relationships/oleObject" Target="embeddings/oleObject1.bin"/><Relationship Id="rId25" Type="http://schemas.openxmlformats.org/officeDocument/2006/relationships/image" Target="media/image2.emf"/><Relationship Id="rId24" Type="http://schemas.openxmlformats.org/officeDocument/2006/relationships/image" Target="media/image1.jpeg"/><Relationship Id="rId23" Type="http://schemas.openxmlformats.org/officeDocument/2006/relationships/theme" Target="theme/theme1.xml"/><Relationship Id="rId22" Type="http://schemas.openxmlformats.org/officeDocument/2006/relationships/footer" Target="footer14.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5" Type="http://schemas.openxmlformats.org/officeDocument/2006/relationships/fontTable" Target="fontTable.xml"/><Relationship Id="rId114" Type="http://schemas.openxmlformats.org/officeDocument/2006/relationships/customXml" Target="../customXml/item2.xml"/><Relationship Id="rId113" Type="http://schemas.openxmlformats.org/officeDocument/2006/relationships/numbering" Target="numbering.xml"/><Relationship Id="rId112" Type="http://schemas.openxmlformats.org/officeDocument/2006/relationships/customXml" Target="../customXml/item1.xml"/><Relationship Id="rId111" Type="http://schemas.openxmlformats.org/officeDocument/2006/relationships/image" Target="media/image45.wmf"/><Relationship Id="rId110" Type="http://schemas.openxmlformats.org/officeDocument/2006/relationships/oleObject" Target="embeddings/oleObject43.bin"/><Relationship Id="rId11" Type="http://schemas.openxmlformats.org/officeDocument/2006/relationships/footer" Target="footer6.xml"/><Relationship Id="rId109" Type="http://schemas.openxmlformats.org/officeDocument/2006/relationships/image" Target="media/image44.wmf"/><Relationship Id="rId108" Type="http://schemas.openxmlformats.org/officeDocument/2006/relationships/oleObject" Target="embeddings/oleObject42.bin"/><Relationship Id="rId107" Type="http://schemas.openxmlformats.org/officeDocument/2006/relationships/image" Target="media/image43.wmf"/><Relationship Id="rId106" Type="http://schemas.openxmlformats.org/officeDocument/2006/relationships/oleObject" Target="embeddings/oleObject41.bin"/><Relationship Id="rId105" Type="http://schemas.openxmlformats.org/officeDocument/2006/relationships/image" Target="media/image42.wmf"/><Relationship Id="rId104" Type="http://schemas.openxmlformats.org/officeDocument/2006/relationships/oleObject" Target="embeddings/oleObject40.bin"/><Relationship Id="rId103" Type="http://schemas.openxmlformats.org/officeDocument/2006/relationships/image" Target="media/image41.wmf"/><Relationship Id="rId102" Type="http://schemas.openxmlformats.org/officeDocument/2006/relationships/oleObject" Target="embeddings/oleObject39.bin"/><Relationship Id="rId101" Type="http://schemas.openxmlformats.org/officeDocument/2006/relationships/image" Target="media/image40.wmf"/><Relationship Id="rId100" Type="http://schemas.openxmlformats.org/officeDocument/2006/relationships/oleObject" Target="embeddings/oleObject38.bin"/><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BCBAC5-3207-4EDB-A642-6E8395073F5B}">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19</Pages>
  <Words>1344</Words>
  <Characters>7667</Characters>
  <Lines>63</Lines>
  <Paragraphs>17</Paragraphs>
  <TotalTime>3</TotalTime>
  <ScaleCrop>false</ScaleCrop>
  <LinksUpToDate>false</LinksUpToDate>
  <CharactersWithSpaces>8994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2024-06-20T07:05:00Z</dcterms:created>
  <dc:creator>钱俊如</dc:creator>
  <cp:lastModifiedBy>lenovo</cp:lastModifiedBy>
  <cp:lastPrinted>2024-06-19T07:17:00Z</cp:lastPrinted>
  <dcterms:modified xsi:type="dcterms:W3CDTF">2024-09-30T08:13:38Z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636FA1E932104809A857922CE8972EF6</vt:lpwstr>
  </property>
</Properties>
</file>