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9CA97">
      <w:pPr>
        <w:rPr>
          <w:rFonts w:hint="eastAsia" w:ascii="宋体" w:hAnsi="宋体"/>
          <w:b/>
          <w:bCs/>
          <w:sz w:val="32"/>
          <w:szCs w:val="32"/>
        </w:rPr>
      </w:pPr>
    </w:p>
    <w:p w14:paraId="4C02A7B9">
      <w:pPr>
        <w:tabs>
          <w:tab w:val="left" w:pos="2201"/>
        </w:tabs>
        <w:jc w:val="center"/>
        <w:rPr>
          <w:rFonts w:hint="eastAsia" w:ascii="宋体" w:hAnsi="宋体"/>
          <w:sz w:val="32"/>
          <w:szCs w:val="52"/>
        </w:rPr>
      </w:pPr>
    </w:p>
    <w:p w14:paraId="0BB456D8">
      <w:pPr>
        <w:tabs>
          <w:tab w:val="left" w:pos="2201"/>
        </w:tabs>
        <w:jc w:val="center"/>
        <w:rPr>
          <w:rFonts w:hint="eastAsia" w:ascii="宋体" w:hAnsi="宋体"/>
          <w:sz w:val="32"/>
          <w:szCs w:val="52"/>
        </w:rPr>
      </w:pPr>
    </w:p>
    <w:p w14:paraId="28F5C24E">
      <w:pPr>
        <w:tabs>
          <w:tab w:val="left" w:pos="2201"/>
        </w:tabs>
        <w:jc w:val="center"/>
        <w:rPr>
          <w:rFonts w:hint="eastAsia" w:ascii="宋体" w:hAnsi="宋体"/>
          <w:sz w:val="32"/>
          <w:szCs w:val="52"/>
        </w:rPr>
      </w:pPr>
    </w:p>
    <w:p w14:paraId="26128287">
      <w:pPr>
        <w:tabs>
          <w:tab w:val="left" w:pos="2201"/>
        </w:tabs>
        <w:jc w:val="center"/>
        <w:rPr>
          <w:rFonts w:hint="eastAsia" w:ascii="宋体" w:hAnsi="宋体"/>
          <w:sz w:val="32"/>
          <w:szCs w:val="52"/>
        </w:rPr>
      </w:pPr>
    </w:p>
    <w:p w14:paraId="591D428A">
      <w:pPr>
        <w:tabs>
          <w:tab w:val="left" w:pos="2201"/>
        </w:tabs>
        <w:jc w:val="center"/>
        <w:rPr>
          <w:rFonts w:hint="eastAsia" w:ascii="宋体" w:hAnsi="宋体"/>
          <w:sz w:val="32"/>
          <w:szCs w:val="32"/>
        </w:rPr>
      </w:pPr>
      <w:r>
        <w:rPr>
          <w:rFonts w:hint="eastAsia" w:ascii="宋体" w:hAnsi="宋体"/>
          <w:sz w:val="32"/>
          <w:szCs w:val="32"/>
        </w:rPr>
        <w:t>《</w:t>
      </w:r>
      <w:r>
        <w:rPr>
          <w:rFonts w:hint="eastAsia"/>
          <w:sz w:val="32"/>
          <w:szCs w:val="32"/>
          <w:lang w:eastAsia="zh-CN"/>
        </w:rPr>
        <w:t>气象用毛发湿度表</w:t>
      </w:r>
      <w:r>
        <w:rPr>
          <w:rFonts w:hint="eastAsia" w:ascii="宋体" w:hAnsi="宋体"/>
          <w:sz w:val="32"/>
          <w:szCs w:val="32"/>
        </w:rPr>
        <w:t>》检定规程</w:t>
      </w:r>
    </w:p>
    <w:p w14:paraId="13BBDA6D">
      <w:pPr>
        <w:tabs>
          <w:tab w:val="left" w:pos="2201"/>
        </w:tabs>
        <w:jc w:val="center"/>
        <w:rPr>
          <w:rFonts w:hint="eastAsia" w:eastAsia="宋体"/>
          <w:b/>
          <w:sz w:val="32"/>
          <w:szCs w:val="32"/>
          <w:lang w:eastAsia="zh-CN"/>
        </w:rPr>
      </w:pPr>
      <w:r>
        <w:rPr>
          <w:rFonts w:hint="eastAsia" w:ascii="宋体" w:hAnsi="宋体"/>
          <w:sz w:val="32"/>
          <w:szCs w:val="32"/>
          <w:lang w:eastAsia="zh-CN"/>
        </w:rPr>
        <w:t>编制说明</w:t>
      </w:r>
    </w:p>
    <w:p w14:paraId="0A7CD9AE">
      <w:pPr>
        <w:jc w:val="center"/>
        <w:rPr>
          <w:rFonts w:hint="eastAsia" w:ascii="宋体" w:hAnsi="宋体"/>
          <w:bCs/>
          <w:sz w:val="28"/>
          <w:szCs w:val="24"/>
        </w:rPr>
      </w:pPr>
    </w:p>
    <w:p w14:paraId="28B29A41">
      <w:pPr>
        <w:jc w:val="center"/>
        <w:rPr>
          <w:rFonts w:hint="eastAsia" w:ascii="宋体" w:hAnsi="宋体"/>
          <w:bCs/>
          <w:sz w:val="28"/>
          <w:szCs w:val="24"/>
        </w:rPr>
      </w:pPr>
    </w:p>
    <w:p w14:paraId="741BEE1A">
      <w:pPr>
        <w:jc w:val="center"/>
        <w:rPr>
          <w:rFonts w:hint="eastAsia" w:ascii="宋体" w:hAnsi="宋体"/>
          <w:bCs/>
          <w:sz w:val="28"/>
          <w:szCs w:val="24"/>
        </w:rPr>
      </w:pPr>
    </w:p>
    <w:p w14:paraId="39F55CA5">
      <w:pPr>
        <w:jc w:val="center"/>
        <w:rPr>
          <w:rFonts w:hint="eastAsia" w:ascii="宋体" w:hAnsi="宋体"/>
          <w:bCs/>
          <w:sz w:val="28"/>
          <w:szCs w:val="24"/>
        </w:rPr>
      </w:pPr>
    </w:p>
    <w:p w14:paraId="716B9A52">
      <w:pPr>
        <w:jc w:val="center"/>
        <w:rPr>
          <w:rFonts w:hint="eastAsia" w:ascii="宋体" w:hAnsi="宋体"/>
          <w:bCs/>
          <w:sz w:val="28"/>
          <w:szCs w:val="24"/>
        </w:rPr>
      </w:pPr>
    </w:p>
    <w:p w14:paraId="5C258E7C">
      <w:pPr>
        <w:jc w:val="center"/>
        <w:rPr>
          <w:rFonts w:hint="eastAsia" w:ascii="宋体" w:hAnsi="宋体"/>
          <w:bCs/>
          <w:sz w:val="28"/>
          <w:szCs w:val="24"/>
        </w:rPr>
      </w:pPr>
    </w:p>
    <w:p w14:paraId="49A7F2A4">
      <w:pPr>
        <w:jc w:val="center"/>
        <w:rPr>
          <w:rFonts w:hint="eastAsia" w:ascii="宋体" w:hAnsi="宋体"/>
          <w:bCs/>
          <w:sz w:val="28"/>
          <w:szCs w:val="24"/>
        </w:rPr>
      </w:pPr>
    </w:p>
    <w:p w14:paraId="375422E6">
      <w:pPr>
        <w:jc w:val="center"/>
        <w:rPr>
          <w:rFonts w:hint="eastAsia" w:ascii="宋体" w:hAnsi="宋体"/>
          <w:bCs/>
          <w:sz w:val="28"/>
          <w:szCs w:val="24"/>
        </w:rPr>
      </w:pPr>
    </w:p>
    <w:p w14:paraId="3FE36251">
      <w:pPr>
        <w:jc w:val="center"/>
        <w:rPr>
          <w:rFonts w:hint="eastAsia" w:ascii="宋体" w:hAnsi="宋体"/>
          <w:bCs/>
          <w:sz w:val="28"/>
          <w:szCs w:val="24"/>
        </w:rPr>
      </w:pPr>
    </w:p>
    <w:p w14:paraId="1D34B7A5">
      <w:pPr>
        <w:jc w:val="center"/>
        <w:rPr>
          <w:rFonts w:hint="eastAsia" w:ascii="宋体" w:hAnsi="宋体"/>
          <w:bCs/>
          <w:sz w:val="28"/>
          <w:szCs w:val="24"/>
        </w:rPr>
      </w:pPr>
    </w:p>
    <w:p w14:paraId="126407BE">
      <w:pPr>
        <w:jc w:val="center"/>
        <w:rPr>
          <w:rFonts w:hint="eastAsia" w:ascii="宋体" w:hAnsi="宋体"/>
          <w:bCs/>
          <w:sz w:val="28"/>
          <w:szCs w:val="24"/>
        </w:rPr>
      </w:pPr>
      <w:r>
        <w:rPr>
          <w:rFonts w:hint="eastAsia" w:ascii="宋体" w:hAnsi="宋体"/>
          <w:bCs/>
          <w:sz w:val="28"/>
          <w:szCs w:val="24"/>
        </w:rPr>
        <w:t>编写组</w:t>
      </w:r>
    </w:p>
    <w:p w14:paraId="1938A6F3">
      <w:pPr>
        <w:jc w:val="center"/>
        <w:rPr>
          <w:rFonts w:hint="eastAsia" w:ascii="宋体" w:hAnsi="宋体"/>
          <w:bCs/>
          <w:sz w:val="28"/>
          <w:szCs w:val="24"/>
        </w:rPr>
      </w:pPr>
      <w:r>
        <w:rPr>
          <w:rFonts w:hint="eastAsia" w:ascii="宋体" w:hAnsi="宋体"/>
          <w:bCs/>
          <w:sz w:val="28"/>
          <w:szCs w:val="24"/>
        </w:rPr>
        <w:t>20</w:t>
      </w:r>
      <w:r>
        <w:rPr>
          <w:rFonts w:hint="eastAsia" w:ascii="宋体" w:hAnsi="宋体"/>
          <w:bCs/>
          <w:sz w:val="28"/>
          <w:szCs w:val="24"/>
          <w:lang w:val="en-US" w:eastAsia="zh-CN"/>
        </w:rPr>
        <w:t>24</w:t>
      </w:r>
      <w:r>
        <w:rPr>
          <w:rFonts w:hint="eastAsia" w:ascii="宋体" w:hAnsi="宋体"/>
          <w:bCs/>
          <w:sz w:val="28"/>
          <w:szCs w:val="24"/>
        </w:rPr>
        <w:t>年</w:t>
      </w:r>
      <w:r>
        <w:rPr>
          <w:rFonts w:hint="eastAsia" w:ascii="宋体" w:hAnsi="宋体"/>
          <w:bCs/>
          <w:sz w:val="28"/>
          <w:szCs w:val="24"/>
          <w:lang w:val="en-US" w:eastAsia="zh-CN"/>
        </w:rPr>
        <w:t>11</w:t>
      </w:r>
      <w:r>
        <w:rPr>
          <w:rFonts w:hint="eastAsia" w:ascii="宋体" w:hAnsi="宋体"/>
          <w:bCs/>
          <w:sz w:val="28"/>
          <w:szCs w:val="24"/>
        </w:rPr>
        <w:t>月</w:t>
      </w:r>
      <w:r>
        <w:rPr>
          <w:rFonts w:hint="eastAsia" w:ascii="宋体" w:hAnsi="宋体"/>
          <w:bCs/>
          <w:sz w:val="28"/>
          <w:szCs w:val="24"/>
          <w:lang w:val="en-US" w:eastAsia="zh-CN"/>
        </w:rPr>
        <w:t>7</w:t>
      </w:r>
      <w:r>
        <w:rPr>
          <w:rFonts w:hint="eastAsia" w:ascii="宋体" w:hAnsi="宋体"/>
          <w:bCs/>
          <w:sz w:val="28"/>
          <w:szCs w:val="24"/>
        </w:rPr>
        <w:t>日</w:t>
      </w:r>
    </w:p>
    <w:p w14:paraId="1F274FA2">
      <w:pPr>
        <w:ind w:firstLine="660"/>
        <w:rPr>
          <w:rFonts w:hint="eastAsia" w:ascii="宋体" w:hAnsi="宋体"/>
          <w:b/>
          <w:bCs/>
          <w:sz w:val="32"/>
          <w:szCs w:val="32"/>
        </w:rPr>
      </w:pPr>
    </w:p>
    <w:p w14:paraId="0AE61155">
      <w:pPr>
        <w:ind w:firstLine="660"/>
        <w:rPr>
          <w:rFonts w:ascii="宋体" w:hAnsi="宋体"/>
          <w:b/>
          <w:bCs/>
          <w:sz w:val="32"/>
          <w:szCs w:val="32"/>
        </w:rPr>
        <w:sectPr>
          <w:footerReference r:id="rId3" w:type="even"/>
          <w:pgSz w:w="11907" w:h="16840"/>
          <w:pgMar w:top="1418" w:right="1417" w:bottom="1418" w:left="1469" w:header="851" w:footer="992" w:gutter="0"/>
          <w:cols w:space="720" w:num="1"/>
          <w:docGrid w:type="lines" w:linePitch="582" w:charSpace="18432"/>
        </w:sectPr>
      </w:pPr>
    </w:p>
    <w:p w14:paraId="6CAC1BD6">
      <w:pPr>
        <w:jc w:val="center"/>
        <w:rPr>
          <w:rFonts w:hint="eastAsia" w:ascii="宋体" w:hAnsi="宋体"/>
          <w:b/>
          <w:bCs/>
          <w:sz w:val="28"/>
          <w:szCs w:val="32"/>
        </w:rPr>
      </w:pPr>
      <w:r>
        <w:rPr>
          <w:rFonts w:hint="eastAsia" w:ascii="宋体" w:hAnsi="宋体" w:eastAsia="宋体" w:cs="Times New Roman"/>
          <w:b/>
          <w:bCs/>
          <w:sz w:val="28"/>
          <w:szCs w:val="32"/>
        </w:rPr>
        <w:t>《气象用毛发湿度表》</w:t>
      </w:r>
      <w:r>
        <w:rPr>
          <w:rFonts w:hint="eastAsia" w:ascii="宋体" w:hAnsi="宋体"/>
          <w:b/>
          <w:bCs/>
          <w:sz w:val="28"/>
          <w:szCs w:val="32"/>
        </w:rPr>
        <w:t>检定规程编制说明</w:t>
      </w:r>
    </w:p>
    <w:p w14:paraId="62618874">
      <w:pPr>
        <w:pStyle w:val="2"/>
        <w:bidi w:val="0"/>
        <w:rPr>
          <w:rFonts w:hint="eastAsia"/>
          <w:lang w:eastAsia="zh-CN"/>
        </w:rPr>
      </w:pPr>
      <w:r>
        <w:rPr>
          <w:rFonts w:hint="eastAsia"/>
          <w:lang w:eastAsia="zh-CN"/>
        </w:rPr>
        <w:t>任务来源</w:t>
      </w:r>
    </w:p>
    <w:p w14:paraId="0E558553">
      <w:pPr>
        <w:pStyle w:val="9"/>
        <w:spacing w:line="460" w:lineRule="exact"/>
        <w:ind w:firstLine="480"/>
        <w:rPr>
          <w:rFonts w:hint="eastAsia" w:ascii="Times New Roman" w:hAnsi="Times New Roman" w:eastAsia="宋体" w:cs="Times New Roman"/>
          <w:szCs w:val="24"/>
          <w:lang w:eastAsia="zh-CN"/>
        </w:rPr>
      </w:pPr>
      <w:r>
        <w:rPr>
          <w:rFonts w:hint="eastAsia" w:ascii="Times New Roman" w:hAnsi="Times New Roman" w:eastAsia="宋体" w:cs="Times New Roman"/>
          <w:szCs w:val="24"/>
        </w:rPr>
        <w:t>JJG20</w:t>
      </w:r>
      <w:r>
        <w:rPr>
          <w:rFonts w:hint="eastAsia" w:ascii="Times New Roman" w:hAnsi="Times New Roman" w:eastAsia="宋体" w:cs="Times New Roman"/>
          <w:szCs w:val="24"/>
          <w:lang w:val="en-US" w:eastAsia="zh-CN"/>
        </w:rPr>
        <w:t>5</w:t>
      </w:r>
      <w:r>
        <w:rPr>
          <w:rFonts w:hint="eastAsia" w:ascii="Times New Roman" w:hAnsi="Times New Roman" w:eastAsia="宋体" w:cs="Times New Roman"/>
          <w:szCs w:val="24"/>
        </w:rPr>
        <w:t>-</w:t>
      </w:r>
      <w:r>
        <w:rPr>
          <w:rFonts w:hint="eastAsia" w:ascii="Times New Roman" w:hAnsi="Times New Roman" w:eastAsia="宋体" w:cs="Times New Roman"/>
          <w:szCs w:val="24"/>
          <w:lang w:val="en-US" w:eastAsia="zh-CN"/>
        </w:rPr>
        <w:t>2005</w:t>
      </w:r>
      <w:r>
        <w:rPr>
          <w:rFonts w:hint="eastAsia" w:ascii="Times New Roman" w:hAnsi="Times New Roman" w:eastAsia="宋体" w:cs="Times New Roman"/>
          <w:szCs w:val="24"/>
        </w:rPr>
        <w:t xml:space="preserve"> 《</w:t>
      </w:r>
      <w:r>
        <w:rPr>
          <w:rFonts w:hint="eastAsia" w:ascii="Times New Roman" w:hAnsi="Times New Roman" w:eastAsia="宋体" w:cs="Times New Roman"/>
          <w:szCs w:val="24"/>
          <w:lang w:eastAsia="zh-CN"/>
        </w:rPr>
        <w:t>机械</w:t>
      </w:r>
      <w:r>
        <w:rPr>
          <w:rFonts w:hint="eastAsia" w:ascii="Times New Roman" w:eastAsia="宋体" w:cs="Times New Roman"/>
          <w:szCs w:val="24"/>
          <w:lang w:eastAsia="zh-CN"/>
        </w:rPr>
        <w:t>式</w:t>
      </w:r>
      <w:r>
        <w:rPr>
          <w:rFonts w:hint="eastAsia" w:ascii="Times New Roman" w:hAnsi="Times New Roman" w:eastAsia="宋体" w:cs="Times New Roman"/>
          <w:szCs w:val="24"/>
          <w:lang w:eastAsia="zh-CN"/>
        </w:rPr>
        <w:t>温湿度</w:t>
      </w:r>
      <w:r>
        <w:rPr>
          <w:rFonts w:hint="eastAsia" w:ascii="Times New Roman" w:hAnsi="Times New Roman" w:eastAsia="宋体" w:cs="Times New Roman"/>
          <w:szCs w:val="24"/>
        </w:rPr>
        <w:t>表》检定规程</w:t>
      </w:r>
      <w:r>
        <w:rPr>
          <w:rFonts w:hint="eastAsia" w:ascii="Times New Roman" w:hAnsi="Times New Roman" w:eastAsia="宋体" w:cs="Times New Roman"/>
          <w:szCs w:val="24"/>
          <w:lang w:eastAsia="zh-CN"/>
        </w:rPr>
        <w:t>修订项目，由中国气象局气象探测中心、辽宁省气象装备保障中心等单位，经全国气象专用计量器具计量技术委员会申报，由原国家质量监督检验检疫总局批准</w:t>
      </w:r>
      <w:r>
        <w:rPr>
          <w:rFonts w:hint="eastAsia" w:ascii="Times New Roman" w:hAnsi="Times New Roman" w:eastAsia="宋体" w:cs="Times New Roman"/>
          <w:szCs w:val="24"/>
        </w:rPr>
        <w:t>立项</w:t>
      </w:r>
      <w:r>
        <w:rPr>
          <w:rFonts w:hint="eastAsia" w:ascii="Times New Roman" w:hAnsi="Times New Roman" w:eastAsia="宋体" w:cs="Times New Roman"/>
          <w:szCs w:val="24"/>
          <w:lang w:eastAsia="zh-CN"/>
        </w:rPr>
        <w:t>。</w:t>
      </w:r>
    </w:p>
    <w:p w14:paraId="2D57D573">
      <w:pPr>
        <w:pStyle w:val="2"/>
        <w:bidi w:val="0"/>
        <w:rPr>
          <w:rFonts w:hint="eastAsia"/>
          <w:lang w:eastAsia="zh-CN"/>
        </w:rPr>
      </w:pPr>
      <w:r>
        <w:rPr>
          <w:rFonts w:hint="eastAsia"/>
          <w:lang w:eastAsia="zh-CN"/>
        </w:rPr>
        <w:t>规程修订任务的背景</w:t>
      </w:r>
    </w:p>
    <w:p w14:paraId="29640C82">
      <w:pPr>
        <w:pStyle w:val="9"/>
        <w:spacing w:line="460" w:lineRule="exact"/>
        <w:ind w:firstLine="480"/>
        <w:rPr>
          <w:rFonts w:hint="eastAsia" w:ascii="Times New Roman" w:eastAsia="宋体" w:cs="Times New Roman"/>
          <w:szCs w:val="24"/>
          <w:lang w:eastAsia="zh-CN"/>
        </w:rPr>
      </w:pPr>
      <w:r>
        <w:rPr>
          <w:rFonts w:hint="eastAsia" w:ascii="Times New Roman" w:eastAsia="宋体" w:cs="Times New Roman"/>
          <w:szCs w:val="24"/>
          <w:lang w:eastAsia="zh-CN"/>
        </w:rPr>
        <w:t>湿度是气象基本观测要素之一，天气预报服务和气象科学研究对观测数据有代表性、准确性、比较性和连续性要求；而对观测仪器型式及其性能的统一要求，是保证气象观测数据准确性和比较性的重要条件。气象用毛发湿度表（含毛发湿度计）是《地面气象观测规范》系列国家标准（</w:t>
      </w:r>
      <w:r>
        <w:rPr>
          <w:rFonts w:hint="eastAsia" w:ascii="Times New Roman" w:eastAsia="宋体" w:cs="Times New Roman"/>
          <w:szCs w:val="24"/>
          <w:lang w:val="en-US" w:eastAsia="zh-CN"/>
        </w:rPr>
        <w:t>GB35221~GB35237</w:t>
      </w:r>
      <w:r>
        <w:rPr>
          <w:rFonts w:hint="eastAsia" w:ascii="Times New Roman" w:eastAsia="宋体" w:cs="Times New Roman"/>
          <w:szCs w:val="24"/>
          <w:lang w:eastAsia="zh-CN"/>
        </w:rPr>
        <w:t>）中规定的湿度观测仪器之一，为保证我国湿度气象观测数据的准确可靠和时间空间可比，有必要针对该专用计量器具制定检定规程。</w:t>
      </w:r>
    </w:p>
    <w:p w14:paraId="2F192AF9">
      <w:pPr>
        <w:pStyle w:val="9"/>
        <w:spacing w:line="460" w:lineRule="exact"/>
        <w:ind w:firstLine="480"/>
        <w:rPr>
          <w:rFonts w:hint="eastAsia" w:ascii="Times New Roman" w:eastAsia="宋体" w:cs="Times New Roman"/>
          <w:szCs w:val="24"/>
          <w:lang w:val="en-US" w:eastAsia="zh-CN"/>
        </w:rPr>
      </w:pPr>
      <w:r>
        <w:rPr>
          <w:rFonts w:hint="eastAsia" w:ascii="Times New Roman" w:eastAsia="宋体" w:cs="Times New Roman"/>
          <w:szCs w:val="24"/>
          <w:lang w:val="en-US" w:eastAsia="zh-CN"/>
        </w:rPr>
        <w:t>1980年，原国家计量局批准，JJG205《气象用毛发湿度表（计）》检定规程首次发布，该版规程由黑龙江省气象局制定，由中央气象局归口负责解释。该版检定规程面向气象观测的需求，检定对象为气象专用计量器具，对计量器具的各项技术指标要求与《地面气象观测规范》一致，为气象观测仪器的量值传递起到了重要作用。经过二十多年的使用，该版本规程的技术方法、格式体例等多方面已不符合新时代法制计量管理的要求，故上海市计量测试研究院对该规程进行了修订，经原国家质检总局批准，于2005年发布实施。</w:t>
      </w:r>
    </w:p>
    <w:p w14:paraId="61313B2E">
      <w:pPr>
        <w:pStyle w:val="9"/>
        <w:spacing w:line="460" w:lineRule="exact"/>
        <w:ind w:firstLine="480"/>
        <w:rPr>
          <w:rFonts w:hint="default" w:ascii="Times New Roman" w:eastAsia="宋体" w:cs="Times New Roman"/>
          <w:szCs w:val="24"/>
          <w:lang w:val="en-US" w:eastAsia="zh-CN"/>
        </w:rPr>
      </w:pPr>
      <w:r>
        <w:rPr>
          <w:rFonts w:hint="eastAsia" w:ascii="Times New Roman" w:eastAsia="宋体" w:cs="Times New Roman"/>
          <w:szCs w:val="24"/>
          <w:lang w:val="en-US" w:eastAsia="zh-CN"/>
        </w:rPr>
        <w:t>JJG205-2005版本规程题目变更为《机械式温湿度计》，检定对象不再针对气象专用计量器具，而将其修订为“适用于实验室、机房、仓库厂房等室内环境温湿度的测量”通用计量器具，且将干湿温度表也纳入检定规程适用范围。主要技术指标也进行了调整，如最大允许误差由±5%RH调整为±(5~7)%RH等，亦不再与《地面气象观测规范》一致。以上变化，导致该版本规程不再适用于湿度气象观测仪器的计量检定，气象专用计量器具失去了适用的计量技术法规支持。</w:t>
      </w:r>
    </w:p>
    <w:p w14:paraId="0824278D">
      <w:pPr>
        <w:pStyle w:val="9"/>
        <w:spacing w:line="460" w:lineRule="exact"/>
        <w:ind w:firstLine="480"/>
        <w:rPr>
          <w:rFonts w:hint="default" w:ascii="Times New Roman" w:hAnsi="Times New Roman" w:eastAsia="宋体" w:cs="Times New Roman"/>
          <w:szCs w:val="24"/>
          <w:lang w:val="en-US" w:eastAsia="zh-CN"/>
        </w:rPr>
      </w:pPr>
      <w:r>
        <w:rPr>
          <w:rFonts w:hint="eastAsia" w:ascii="Times New Roman" w:eastAsia="宋体" w:cs="Times New Roman"/>
          <w:szCs w:val="24"/>
          <w:lang w:eastAsia="zh-CN"/>
        </w:rPr>
        <w:t>为改变这一不利局面，使我国气象观测湿度仪器重回法制计量管理的轨道，经过计量技术委员会间协调，中国气象局气象探测中心等单位提出再次修订</w:t>
      </w:r>
      <w:r>
        <w:rPr>
          <w:rFonts w:hint="eastAsia" w:ascii="Times New Roman" w:eastAsia="宋体" w:cs="Times New Roman"/>
          <w:szCs w:val="24"/>
          <w:lang w:val="en-US" w:eastAsia="zh-CN"/>
        </w:rPr>
        <w:t>JJG205检定规程，并将其拆分成2个独立的计量技术规范，分别针对气象专用计量器具和通用计量器具。本项目针对气象专用计量器具的计量检定，拟修订完成后部分替代JJG205-2005检定规程。</w:t>
      </w:r>
    </w:p>
    <w:p w14:paraId="66BE1415">
      <w:pPr>
        <w:pStyle w:val="9"/>
        <w:spacing w:line="460" w:lineRule="exact"/>
        <w:ind w:firstLine="480"/>
        <w:rPr>
          <w:rFonts w:hint="eastAsia" w:ascii="Times New Roman" w:hAnsi="Times New Roman" w:eastAsia="宋体" w:cs="Times New Roman"/>
          <w:szCs w:val="24"/>
        </w:rPr>
      </w:pPr>
    </w:p>
    <w:p w14:paraId="718141E8">
      <w:pPr>
        <w:pStyle w:val="2"/>
        <w:bidi w:val="0"/>
        <w:rPr>
          <w:rFonts w:hint="eastAsia"/>
          <w:lang w:eastAsia="zh-CN"/>
        </w:rPr>
      </w:pPr>
      <w:r>
        <w:rPr>
          <w:rFonts w:hint="eastAsia"/>
          <w:lang w:eastAsia="zh-CN"/>
        </w:rPr>
        <w:t>规程修订的技术依据</w:t>
      </w:r>
    </w:p>
    <w:p w14:paraId="49C9DA22">
      <w:pPr>
        <w:pStyle w:val="9"/>
        <w:spacing w:line="460" w:lineRule="exact"/>
        <w:ind w:firstLine="480"/>
        <w:rPr>
          <w:rFonts w:hint="eastAsia" w:ascii="Times New Roman" w:eastAsia="宋体"/>
          <w:szCs w:val="24"/>
        </w:rPr>
      </w:pPr>
      <w:r>
        <w:rPr>
          <w:rFonts w:hint="eastAsia" w:ascii="Times New Roman" w:eastAsia="宋体"/>
          <w:szCs w:val="24"/>
        </w:rPr>
        <w:t>在编写</w:t>
      </w:r>
      <w:r>
        <w:rPr>
          <w:rFonts w:hint="eastAsia" w:ascii="Times New Roman" w:hAnsi="Times New Roman" w:eastAsia="宋体" w:cs="Times New Roman"/>
          <w:szCs w:val="24"/>
        </w:rPr>
        <w:t>《</w:t>
      </w:r>
      <w:r>
        <w:rPr>
          <w:rFonts w:hint="eastAsia" w:ascii="Times New Roman" w:eastAsia="宋体" w:cs="Times New Roman"/>
          <w:szCs w:val="24"/>
          <w:lang w:eastAsia="zh-CN"/>
        </w:rPr>
        <w:t>气象用毛发湿度表</w:t>
      </w:r>
      <w:r>
        <w:rPr>
          <w:rFonts w:hint="eastAsia" w:ascii="Times New Roman" w:eastAsia="宋体"/>
          <w:szCs w:val="24"/>
        </w:rPr>
        <w:t>》规程时，编写组参考</w:t>
      </w:r>
      <w:r>
        <w:rPr>
          <w:rFonts w:hint="eastAsia" w:ascii="Times New Roman" w:eastAsia="宋体"/>
          <w:szCs w:val="24"/>
          <w:lang w:eastAsia="zh-CN"/>
        </w:rPr>
        <w:t>了</w:t>
      </w:r>
      <w:r>
        <w:rPr>
          <w:rFonts w:hint="eastAsia" w:ascii="Times New Roman" w:eastAsia="宋体"/>
          <w:szCs w:val="24"/>
        </w:rPr>
        <w:t>已正式</w:t>
      </w:r>
      <w:r>
        <w:rPr>
          <w:rFonts w:hint="eastAsia" w:ascii="Times New Roman" w:eastAsia="宋体"/>
          <w:szCs w:val="24"/>
          <w:lang w:eastAsia="zh-CN"/>
        </w:rPr>
        <w:t>发布</w:t>
      </w:r>
      <w:r>
        <w:rPr>
          <w:rFonts w:hint="eastAsia" w:ascii="Times New Roman" w:eastAsia="宋体"/>
          <w:szCs w:val="24"/>
        </w:rPr>
        <w:t>的</w:t>
      </w:r>
      <w:r>
        <w:rPr>
          <w:rFonts w:hint="eastAsia" w:ascii="Times New Roman" w:eastAsia="宋体"/>
          <w:szCs w:val="24"/>
          <w:lang w:eastAsia="zh-CN"/>
        </w:rPr>
        <w:t>国内</w:t>
      </w:r>
      <w:r>
        <w:rPr>
          <w:rFonts w:hint="eastAsia" w:ascii="Times New Roman" w:eastAsia="宋体"/>
          <w:szCs w:val="24"/>
        </w:rPr>
        <w:t>相关</w:t>
      </w:r>
      <w:r>
        <w:rPr>
          <w:rFonts w:hint="eastAsia" w:ascii="Times New Roman" w:eastAsia="宋体"/>
          <w:szCs w:val="24"/>
          <w:lang w:eastAsia="zh-CN"/>
        </w:rPr>
        <w:t>计量技术规范、国家标准和气象行业标准。</w:t>
      </w:r>
      <w:r>
        <w:rPr>
          <w:rFonts w:hint="eastAsia" w:ascii="Times New Roman" w:eastAsia="宋体"/>
          <w:szCs w:val="24"/>
        </w:rPr>
        <w:t>规程的编写格式遵从</w:t>
      </w:r>
      <w:bookmarkStart w:id="0" w:name="OLE_LINK2"/>
      <w:r>
        <w:rPr>
          <w:rFonts w:hint="eastAsia" w:ascii="Times New Roman" w:eastAsia="宋体"/>
          <w:szCs w:val="24"/>
        </w:rPr>
        <w:t>JJF 1002-2010</w:t>
      </w:r>
      <w:bookmarkEnd w:id="0"/>
      <w:r>
        <w:rPr>
          <w:rFonts w:hint="eastAsia" w:ascii="Times New Roman" w:eastAsia="宋体"/>
          <w:szCs w:val="24"/>
        </w:rPr>
        <w:t>《国家计量检定规程编写规则》的要求，编写过程中参考了</w:t>
      </w:r>
      <w:bookmarkStart w:id="1" w:name="OLE_LINK3"/>
      <w:r>
        <w:rPr>
          <w:rFonts w:hint="eastAsia" w:ascii="Times New Roman" w:eastAsia="宋体"/>
          <w:szCs w:val="24"/>
        </w:rPr>
        <w:t>JJF1001</w:t>
      </w:r>
      <w:bookmarkEnd w:id="1"/>
      <w:r>
        <w:rPr>
          <w:rFonts w:hint="eastAsia" w:ascii="Times New Roman" w:eastAsia="宋体"/>
          <w:szCs w:val="24"/>
        </w:rPr>
        <w:t>-2011《通用计量术语及定义》、</w:t>
      </w:r>
      <w:bookmarkStart w:id="2" w:name="OLE_LINK4"/>
      <w:r>
        <w:rPr>
          <w:rFonts w:hint="eastAsia" w:ascii="Times New Roman" w:eastAsia="宋体"/>
          <w:szCs w:val="24"/>
        </w:rPr>
        <w:t>JJF1094</w:t>
      </w:r>
      <w:bookmarkEnd w:id="2"/>
      <w:r>
        <w:rPr>
          <w:rFonts w:hint="eastAsia" w:ascii="Times New Roman" w:eastAsia="宋体"/>
          <w:szCs w:val="24"/>
        </w:rPr>
        <w:t>-2002《测量仪器特性评定》及</w:t>
      </w:r>
      <w:bookmarkStart w:id="3" w:name="OLE_LINK5"/>
      <w:r>
        <w:rPr>
          <w:rFonts w:hint="eastAsia" w:ascii="Times New Roman" w:eastAsia="宋体"/>
          <w:szCs w:val="24"/>
        </w:rPr>
        <w:t>JJF1059.1</w:t>
      </w:r>
      <w:bookmarkEnd w:id="3"/>
      <w:r>
        <w:rPr>
          <w:rFonts w:hint="eastAsia" w:ascii="Times New Roman" w:eastAsia="宋体"/>
          <w:szCs w:val="24"/>
        </w:rPr>
        <w:t>-201</w:t>
      </w:r>
      <w:r>
        <w:rPr>
          <w:rFonts w:hint="eastAsia" w:ascii="Times New Roman" w:eastAsia="宋体"/>
          <w:szCs w:val="24"/>
          <w:lang w:val="en-US" w:eastAsia="zh-CN"/>
        </w:rPr>
        <w:t>2</w:t>
      </w:r>
      <w:r>
        <w:rPr>
          <w:rFonts w:hint="eastAsia" w:ascii="Times New Roman" w:eastAsia="宋体"/>
          <w:szCs w:val="24"/>
        </w:rPr>
        <w:t>《测量不确定度评定与表示》等国家规范。</w:t>
      </w:r>
    </w:p>
    <w:p w14:paraId="242D342C">
      <w:pPr>
        <w:pStyle w:val="9"/>
        <w:spacing w:line="460" w:lineRule="exact"/>
        <w:ind w:firstLine="480"/>
        <w:rPr>
          <w:rFonts w:hint="eastAsia" w:ascii="Times New Roman" w:eastAsia="宋体"/>
          <w:szCs w:val="24"/>
        </w:rPr>
      </w:pPr>
    </w:p>
    <w:p w14:paraId="139CEB05">
      <w:pPr>
        <w:pStyle w:val="2"/>
        <w:bidi w:val="0"/>
        <w:rPr>
          <w:lang w:eastAsia="zh-CN"/>
        </w:rPr>
      </w:pPr>
      <w:r>
        <w:rPr>
          <w:rFonts w:hint="eastAsia"/>
          <w:lang w:eastAsia="zh-CN"/>
        </w:rPr>
        <w:t>规程修订的主要内容</w:t>
      </w:r>
    </w:p>
    <w:p w14:paraId="759AFE65">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本次修订的主要内容变化及其理由如下：</w:t>
      </w:r>
    </w:p>
    <w:p w14:paraId="3DCBFEF7">
      <w:pPr>
        <w:pStyle w:val="3"/>
        <w:bidi w:val="0"/>
        <w:rPr>
          <w:rFonts w:hint="eastAsia"/>
          <w:lang w:eastAsia="zh-CN"/>
        </w:rPr>
      </w:pPr>
      <w:r>
        <w:rPr>
          <w:rFonts w:hint="eastAsia"/>
          <w:lang w:eastAsia="zh-CN"/>
        </w:rPr>
        <w:t>封面、扉页、引言部分</w:t>
      </w:r>
    </w:p>
    <w:p w14:paraId="111005DC">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按照JJF 1002-2010《国家计量检定规程编写规则》的格式体例要求编写了封面和扉页，并增加了引言部分。</w:t>
      </w:r>
    </w:p>
    <w:p w14:paraId="5F0E3EDC">
      <w:pPr>
        <w:pStyle w:val="3"/>
        <w:bidi w:val="0"/>
        <w:rPr>
          <w:rFonts w:hint="eastAsia"/>
          <w:lang w:eastAsia="zh-CN"/>
        </w:rPr>
      </w:pPr>
      <w:r>
        <w:rPr>
          <w:rFonts w:hint="eastAsia"/>
          <w:lang w:eastAsia="zh-CN"/>
        </w:rPr>
        <w:t>范围部分</w:t>
      </w:r>
    </w:p>
    <w:p w14:paraId="1B08D4BE">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明确规定本规程仅适用于检定气象观测使用的毛发湿度表。</w:t>
      </w:r>
    </w:p>
    <w:p w14:paraId="513E88A0">
      <w:pPr>
        <w:pStyle w:val="3"/>
        <w:bidi w:val="0"/>
        <w:rPr>
          <w:rFonts w:hint="default"/>
          <w:lang w:val="en-US" w:eastAsia="zh-CN"/>
        </w:rPr>
      </w:pPr>
      <w:r>
        <w:rPr>
          <w:rFonts w:hint="eastAsia"/>
          <w:lang w:val="en-US" w:eastAsia="zh-CN"/>
        </w:rPr>
        <w:t>引用文件部分</w:t>
      </w:r>
    </w:p>
    <w:p w14:paraId="37A36CBC">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本规程聚焦于气象专用计量器具，故对计量器具的通用技术要求和计量器具控制要求均来自气象部门业务所执行的有关国家标准，这些国标被列入引用文件。</w:t>
      </w:r>
    </w:p>
    <w:p w14:paraId="0450851E">
      <w:pPr>
        <w:pStyle w:val="3"/>
        <w:bidi w:val="0"/>
        <w:rPr>
          <w:rFonts w:hint="eastAsia"/>
          <w:lang w:eastAsia="zh-CN"/>
        </w:rPr>
      </w:pPr>
      <w:r>
        <w:rPr>
          <w:rFonts w:hint="eastAsia"/>
          <w:lang w:eastAsia="zh-CN"/>
        </w:rPr>
        <w:t>术语部分</w:t>
      </w:r>
    </w:p>
    <w:p w14:paraId="45F01DA8">
      <w:pPr>
        <w:pStyle w:val="9"/>
        <w:spacing w:line="460" w:lineRule="exact"/>
        <w:ind w:firstLine="480"/>
        <w:rPr>
          <w:rFonts w:hint="default" w:ascii="Times New Roman" w:eastAsia="宋体"/>
          <w:szCs w:val="24"/>
          <w:lang w:val="en-US" w:eastAsia="zh-CN"/>
        </w:rPr>
      </w:pPr>
      <w:r>
        <w:rPr>
          <w:rFonts w:hint="eastAsia" w:ascii="Times New Roman" w:eastAsia="宋体"/>
          <w:szCs w:val="24"/>
          <w:lang w:eastAsia="zh-CN"/>
        </w:rPr>
        <w:t>对于湿度表升湿响应与降湿响应不重合的现象，</w:t>
      </w:r>
      <w:r>
        <w:rPr>
          <w:rFonts w:hint="eastAsia" w:ascii="Times New Roman" w:eastAsia="宋体"/>
          <w:szCs w:val="24"/>
          <w:lang w:val="en-US" w:eastAsia="zh-CN"/>
        </w:rPr>
        <w:t>1980版称为“不同趋势的差值变化”，2005版称为“湿滞误差”。本版</w:t>
      </w:r>
      <w:r>
        <w:rPr>
          <w:rFonts w:hint="eastAsia" w:ascii="Times New Roman" w:eastAsia="宋体"/>
          <w:szCs w:val="24"/>
          <w:lang w:eastAsia="zh-CN"/>
        </w:rPr>
        <w:t>采用</w:t>
      </w:r>
      <w:r>
        <w:rPr>
          <w:rFonts w:hint="eastAsia" w:ascii="Times New Roman" w:eastAsia="宋体"/>
          <w:szCs w:val="24"/>
          <w:lang w:val="en-US" w:eastAsia="zh-CN"/>
        </w:rPr>
        <w:t>JJF1012《湿度与水分计量名词术语及定义》中的术语“湿滞”</w:t>
      </w:r>
    </w:p>
    <w:p w14:paraId="16DF88AA">
      <w:pPr>
        <w:pStyle w:val="3"/>
        <w:bidi w:val="0"/>
        <w:rPr>
          <w:rFonts w:hint="eastAsia"/>
          <w:lang w:eastAsia="zh-CN"/>
        </w:rPr>
      </w:pPr>
      <w:r>
        <w:rPr>
          <w:rFonts w:hint="eastAsia"/>
          <w:lang w:eastAsia="zh-CN"/>
        </w:rPr>
        <w:t>概述部分</w:t>
      </w:r>
    </w:p>
    <w:p w14:paraId="06E8F1C3">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简单介绍了毛发湿度表的测量原理。</w:t>
      </w:r>
    </w:p>
    <w:p w14:paraId="23DF6F64">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在这一部分简单解释了气象部门常用的“毛发湿度计”。通常，气象部门将带有标尺和指示器，能够指示当前被测量值的计量器具称为“</w:t>
      </w:r>
      <w:r>
        <w:rPr>
          <w:rFonts w:hint="eastAsia" w:ascii="Times New Roman" w:eastAsia="宋体"/>
          <w:szCs w:val="24"/>
          <w:lang w:val="en-US" w:eastAsia="zh-CN"/>
        </w:rPr>
        <w:t>XX表</w:t>
      </w:r>
      <w:r>
        <w:rPr>
          <w:rFonts w:hint="eastAsia" w:ascii="Times New Roman" w:eastAsia="宋体"/>
          <w:szCs w:val="24"/>
          <w:lang w:eastAsia="zh-CN"/>
        </w:rPr>
        <w:t>”；而将带有自计钟、能够记录一定时间内被测量连续变化情况的计量器具称为“</w:t>
      </w:r>
      <w:r>
        <w:rPr>
          <w:rFonts w:hint="eastAsia" w:ascii="Times New Roman" w:eastAsia="宋体"/>
          <w:szCs w:val="24"/>
          <w:lang w:val="en-US" w:eastAsia="zh-CN"/>
        </w:rPr>
        <w:t>XX</w:t>
      </w:r>
      <w:r>
        <w:rPr>
          <w:rFonts w:hint="eastAsia" w:ascii="Times New Roman" w:eastAsia="宋体"/>
          <w:szCs w:val="24"/>
          <w:lang w:eastAsia="zh-CN"/>
        </w:rPr>
        <w:t>计”。本规程按照计量行业的惯例对此未做区分，将毛发湿度计视为毛发湿度表的一个种类。</w:t>
      </w:r>
    </w:p>
    <w:p w14:paraId="4C6DE5B1">
      <w:pPr>
        <w:pStyle w:val="3"/>
        <w:bidi w:val="0"/>
        <w:rPr>
          <w:rFonts w:hint="eastAsia"/>
          <w:lang w:eastAsia="zh-CN"/>
        </w:rPr>
      </w:pPr>
      <w:r>
        <w:rPr>
          <w:rFonts w:hint="eastAsia"/>
          <w:lang w:eastAsia="zh-CN"/>
        </w:rPr>
        <w:t>计量性能要求部分</w:t>
      </w:r>
    </w:p>
    <w:p w14:paraId="68C5F52C">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本部分按照气象部门观测业务有关要求重新予以规定，其中：</w:t>
      </w:r>
    </w:p>
    <w:p w14:paraId="065FF0FF">
      <w:pPr>
        <w:pStyle w:val="9"/>
        <w:numPr>
          <w:ilvl w:val="0"/>
          <w:numId w:val="4"/>
        </w:numPr>
        <w:spacing w:line="460" w:lineRule="exact"/>
        <w:ind w:firstLine="480"/>
        <w:rPr>
          <w:rFonts w:hint="eastAsia" w:ascii="Times New Roman" w:eastAsia="宋体"/>
          <w:szCs w:val="24"/>
          <w:lang w:eastAsia="zh-CN"/>
        </w:rPr>
      </w:pPr>
      <w:r>
        <w:rPr>
          <w:rFonts w:hint="eastAsia" w:ascii="Times New Roman" w:eastAsia="宋体"/>
          <w:szCs w:val="24"/>
          <w:lang w:eastAsia="zh-CN"/>
        </w:rPr>
        <w:t>测量范围和最大允许误差取自《地面气象观测规范》的规定；</w:t>
      </w:r>
    </w:p>
    <w:p w14:paraId="2BA86A31">
      <w:pPr>
        <w:pStyle w:val="9"/>
        <w:numPr>
          <w:ilvl w:val="0"/>
          <w:numId w:val="4"/>
        </w:numPr>
        <w:spacing w:line="460" w:lineRule="exact"/>
        <w:ind w:firstLine="480"/>
        <w:rPr>
          <w:rFonts w:hint="default" w:ascii="Times New Roman" w:eastAsia="宋体"/>
          <w:szCs w:val="24"/>
          <w:lang w:val="en-US" w:eastAsia="zh-CN"/>
        </w:rPr>
      </w:pPr>
      <w:r>
        <w:rPr>
          <w:rFonts w:hint="eastAsia" w:ascii="Times New Roman" w:eastAsia="宋体"/>
          <w:szCs w:val="24"/>
          <w:lang w:eastAsia="zh-CN"/>
        </w:rPr>
        <w:t>湿滞</w:t>
      </w:r>
      <w:r>
        <w:rPr>
          <w:rFonts w:hint="eastAsia" w:ascii="Times New Roman" w:eastAsia="宋体"/>
          <w:szCs w:val="24"/>
          <w:lang w:val="en-US" w:eastAsia="zh-CN"/>
        </w:rPr>
        <w:t>保持2005版规程中的要求不变；</w:t>
      </w:r>
    </w:p>
    <w:p w14:paraId="3C6FAA31">
      <w:pPr>
        <w:pStyle w:val="9"/>
        <w:numPr>
          <w:ilvl w:val="0"/>
          <w:numId w:val="4"/>
        </w:numPr>
        <w:spacing w:line="460" w:lineRule="exact"/>
        <w:ind w:firstLine="480"/>
        <w:rPr>
          <w:rFonts w:hint="default" w:ascii="Times New Roman" w:eastAsia="宋体"/>
          <w:szCs w:val="24"/>
          <w:lang w:val="en-US" w:eastAsia="zh-CN"/>
        </w:rPr>
      </w:pPr>
      <w:r>
        <w:rPr>
          <w:rFonts w:hint="eastAsia" w:ascii="Times New Roman" w:eastAsia="宋体"/>
          <w:szCs w:val="24"/>
          <w:lang w:val="en-US" w:eastAsia="zh-CN"/>
        </w:rPr>
        <w:t>气象部门对毛发湿度表标尺最小分度值未见明确要求，《地面气象观测规范》仅要求观测时读数取整数，参考1980版规程规定“最小刻度为1%”故本次修订规定最小分度值应为“≤1%RH”。</w:t>
      </w:r>
    </w:p>
    <w:p w14:paraId="39F4CA86">
      <w:pPr>
        <w:pStyle w:val="9"/>
        <w:numPr>
          <w:ilvl w:val="0"/>
          <w:numId w:val="4"/>
        </w:numPr>
        <w:spacing w:line="460" w:lineRule="exact"/>
        <w:ind w:firstLine="480"/>
        <w:rPr>
          <w:rFonts w:hint="default" w:ascii="Times New Roman" w:eastAsia="宋体"/>
          <w:szCs w:val="24"/>
          <w:lang w:val="en-US" w:eastAsia="zh-CN"/>
        </w:rPr>
      </w:pPr>
      <w:r>
        <w:rPr>
          <w:rFonts w:hint="eastAsia" w:ascii="Times New Roman" w:eastAsia="宋体"/>
          <w:szCs w:val="24"/>
          <w:lang w:val="en-US" w:eastAsia="zh-CN"/>
        </w:rPr>
        <w:t>因气象用毛发湿度表没有温度测量功能，故2005版规程对温度测量性能的一切要求全部删去。</w:t>
      </w:r>
    </w:p>
    <w:p w14:paraId="196D9A0C">
      <w:pPr>
        <w:pStyle w:val="3"/>
        <w:bidi w:val="0"/>
        <w:rPr>
          <w:rFonts w:hint="eastAsia"/>
          <w:lang w:eastAsia="zh-CN"/>
        </w:rPr>
      </w:pPr>
      <w:r>
        <w:rPr>
          <w:rFonts w:hint="eastAsia"/>
          <w:lang w:eastAsia="zh-CN"/>
        </w:rPr>
        <w:t>通用技术要求部分</w:t>
      </w:r>
    </w:p>
    <w:p w14:paraId="5FFB41B8">
      <w:pPr>
        <w:pStyle w:val="9"/>
        <w:spacing w:line="460" w:lineRule="exact"/>
        <w:ind w:firstLine="480"/>
        <w:rPr>
          <w:rFonts w:hint="default" w:ascii="Times New Roman" w:eastAsia="宋体"/>
          <w:szCs w:val="24"/>
          <w:lang w:val="en-US" w:eastAsia="zh-CN"/>
        </w:rPr>
      </w:pPr>
      <w:r>
        <w:rPr>
          <w:rFonts w:hint="eastAsia" w:ascii="Times New Roman" w:eastAsia="宋体"/>
          <w:szCs w:val="24"/>
          <w:lang w:eastAsia="zh-CN"/>
        </w:rPr>
        <w:t>按照气象部门业务需要重新梳理了计量器具通用技术要求，较之</w:t>
      </w:r>
      <w:r>
        <w:rPr>
          <w:rFonts w:hint="eastAsia" w:ascii="Times New Roman" w:eastAsia="宋体"/>
          <w:szCs w:val="24"/>
          <w:lang w:val="en-US" w:eastAsia="zh-CN"/>
        </w:rPr>
        <w:t>2005版规程更为细化和有针对性</w:t>
      </w:r>
      <w:r>
        <w:rPr>
          <w:rFonts w:hint="eastAsia" w:ascii="Times New Roman" w:eastAsia="宋体"/>
          <w:szCs w:val="24"/>
          <w:lang w:eastAsia="zh-CN"/>
        </w:rPr>
        <w:t>。</w:t>
      </w:r>
      <w:r>
        <w:rPr>
          <w:rFonts w:hint="eastAsia" w:ascii="Times New Roman" w:eastAsia="宋体"/>
          <w:szCs w:val="24"/>
          <w:lang w:val="en-US" w:eastAsia="zh-CN"/>
        </w:rPr>
        <w:t>6.1节为对毛发的要求，6.2节为对毛发湿度表的技术要求，6.3节为对毛发湿度计的技术要求。</w:t>
      </w:r>
    </w:p>
    <w:p w14:paraId="03F482E8">
      <w:pPr>
        <w:pStyle w:val="3"/>
        <w:bidi w:val="0"/>
        <w:rPr>
          <w:rFonts w:hint="eastAsia"/>
          <w:lang w:eastAsia="zh-CN"/>
        </w:rPr>
      </w:pPr>
      <w:r>
        <w:rPr>
          <w:rFonts w:hint="eastAsia"/>
          <w:lang w:eastAsia="zh-CN"/>
        </w:rPr>
        <w:t>计量器具控制部分</w:t>
      </w:r>
    </w:p>
    <w:p w14:paraId="17AC9FF9">
      <w:pPr>
        <w:pStyle w:val="9"/>
        <w:spacing w:line="460" w:lineRule="exact"/>
        <w:ind w:firstLine="480"/>
        <w:rPr>
          <w:rFonts w:hint="eastAsia" w:ascii="Times New Roman" w:eastAsia="宋体"/>
          <w:szCs w:val="24"/>
          <w:lang w:val="en-US" w:eastAsia="zh-CN"/>
        </w:rPr>
      </w:pPr>
      <w:r>
        <w:rPr>
          <w:rFonts w:hint="eastAsia" w:ascii="Times New Roman" w:eastAsia="宋体"/>
          <w:szCs w:val="24"/>
          <w:lang w:val="en-US" w:eastAsia="zh-CN"/>
        </w:rPr>
        <w:t>关于检定使用的计量标准器：</w:t>
      </w:r>
    </w:p>
    <w:p w14:paraId="59C5A481">
      <w:pPr>
        <w:pStyle w:val="9"/>
        <w:spacing w:line="460" w:lineRule="exact"/>
        <w:ind w:firstLine="480"/>
        <w:rPr>
          <w:rFonts w:hint="default" w:ascii="Times New Roman" w:eastAsia="宋体"/>
          <w:szCs w:val="24"/>
          <w:lang w:val="en-US" w:eastAsia="zh-CN"/>
        </w:rPr>
      </w:pPr>
      <w:r>
        <w:rPr>
          <w:rFonts w:hint="eastAsia" w:ascii="Times New Roman" w:eastAsia="宋体"/>
          <w:szCs w:val="24"/>
          <w:lang w:val="en-US" w:eastAsia="zh-CN"/>
        </w:rPr>
        <w:t>考虑到气象部门计量技术机构已经普遍配备了精密露点仪，故要求采用精密露点湿度计作为计量标准器，不再考虑使用二级标准电动干湿表作为计量标准器。</w:t>
      </w:r>
    </w:p>
    <w:p w14:paraId="71761464">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关于检定使用的配套设备：</w:t>
      </w:r>
    </w:p>
    <w:p w14:paraId="32034CCC">
      <w:pPr>
        <w:pStyle w:val="9"/>
        <w:spacing w:line="460" w:lineRule="exact"/>
        <w:ind w:firstLine="480"/>
        <w:rPr>
          <w:rFonts w:hint="default" w:ascii="Times New Roman" w:eastAsia="宋体"/>
          <w:szCs w:val="24"/>
          <w:lang w:val="en-US" w:eastAsia="zh-CN"/>
        </w:rPr>
      </w:pPr>
      <w:r>
        <w:rPr>
          <w:rFonts w:hint="eastAsia" w:ascii="Times New Roman" w:eastAsia="宋体"/>
          <w:szCs w:val="24"/>
          <w:lang w:eastAsia="zh-CN"/>
        </w:rPr>
        <w:t>考虑到近年来投入市场的新型温湿度标准箱的性能有了较大进步，为保证检定结果的不确定度水平，提高了对配套设备的技术要求。对温湿度箱的校准方法依据</w:t>
      </w:r>
      <w:r>
        <w:rPr>
          <w:rFonts w:hint="eastAsia" w:ascii="Times New Roman" w:eastAsia="宋体"/>
          <w:szCs w:val="24"/>
          <w:lang w:val="en-US" w:eastAsia="zh-CN"/>
        </w:rPr>
        <w:t>JJF1564《温湿度标准箱校准规范》</w:t>
      </w:r>
    </w:p>
    <w:p w14:paraId="120DC5DB">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关于检定方法：</w:t>
      </w:r>
    </w:p>
    <w:p w14:paraId="66B9E0BF">
      <w:pPr>
        <w:pStyle w:val="9"/>
        <w:spacing w:line="460" w:lineRule="exact"/>
        <w:ind w:firstLine="480"/>
        <w:rPr>
          <w:rFonts w:hint="eastAsia" w:ascii="Times New Roman" w:eastAsia="宋体"/>
          <w:szCs w:val="24"/>
          <w:lang w:val="en-US" w:eastAsia="zh-CN"/>
        </w:rPr>
      </w:pPr>
      <w:r>
        <w:rPr>
          <w:rFonts w:hint="eastAsia" w:ascii="Times New Roman" w:eastAsia="宋体"/>
          <w:szCs w:val="24"/>
          <w:lang w:eastAsia="zh-CN"/>
        </w:rPr>
        <w:t>为有效获取计量器具在全量程范围内的计量特性，将检定点由</w:t>
      </w:r>
      <w:r>
        <w:rPr>
          <w:rFonts w:hint="eastAsia" w:ascii="Times New Roman" w:eastAsia="宋体"/>
          <w:szCs w:val="24"/>
          <w:lang w:val="en-US" w:eastAsia="zh-CN"/>
        </w:rPr>
        <w:t>2005版规程的40%RH、60%RH、80%RH调整为30%RH、60%RH、80%RH、95%RH。为提高检定效率，一次试验过程同时获得示值误差和湿滞两项性能，规定由95%RH点开始检定，逐点降湿检定到30%RH，而后再逐点升湿检定到95%RH。</w:t>
      </w:r>
    </w:p>
    <w:p w14:paraId="1F17260C">
      <w:pPr>
        <w:pStyle w:val="9"/>
        <w:spacing w:line="460" w:lineRule="exact"/>
        <w:ind w:firstLine="480"/>
        <w:rPr>
          <w:rFonts w:hint="eastAsia" w:ascii="Times New Roman" w:eastAsia="宋体"/>
          <w:szCs w:val="24"/>
          <w:lang w:val="en-US" w:eastAsia="zh-CN"/>
        </w:rPr>
      </w:pPr>
      <w:r>
        <w:rPr>
          <w:rFonts w:hint="eastAsia" w:ascii="Times New Roman" w:eastAsia="宋体"/>
          <w:szCs w:val="24"/>
          <w:lang w:val="en-US" w:eastAsia="zh-CN"/>
        </w:rPr>
        <w:t>关于读数和数值修约：</w:t>
      </w:r>
    </w:p>
    <w:p w14:paraId="1C7A8BBE">
      <w:pPr>
        <w:pStyle w:val="9"/>
        <w:spacing w:line="460" w:lineRule="exact"/>
        <w:ind w:firstLine="480"/>
        <w:rPr>
          <w:rFonts w:hint="default" w:ascii="Times New Roman" w:eastAsia="宋体"/>
          <w:szCs w:val="24"/>
          <w:lang w:val="en-US" w:eastAsia="zh-CN"/>
        </w:rPr>
      </w:pPr>
      <w:r>
        <w:rPr>
          <w:rFonts w:hint="eastAsia" w:ascii="Times New Roman" w:eastAsia="宋体"/>
          <w:szCs w:val="24"/>
          <w:lang w:val="en-US" w:eastAsia="zh-CN"/>
        </w:rPr>
        <w:t>为保证检定结果的不确定度水平小于等于被检仪器最大允许误差绝对值的三分之一，规定被检湿度表读数和数据处理修约应到0.5%RH。</w:t>
      </w:r>
    </w:p>
    <w:p w14:paraId="2BCB890E">
      <w:pPr>
        <w:pStyle w:val="9"/>
        <w:spacing w:line="460" w:lineRule="exact"/>
        <w:ind w:firstLine="480"/>
        <w:rPr>
          <w:rFonts w:hint="eastAsia" w:ascii="Times New Roman" w:eastAsia="宋体"/>
          <w:szCs w:val="24"/>
          <w:lang w:val="en-US" w:eastAsia="zh-CN"/>
        </w:rPr>
      </w:pPr>
      <w:r>
        <w:rPr>
          <w:rFonts w:hint="eastAsia" w:ascii="Times New Roman" w:eastAsia="宋体"/>
          <w:szCs w:val="24"/>
          <w:lang w:val="en-US" w:eastAsia="zh-CN"/>
        </w:rPr>
        <w:t>关于检定结果的处理：</w:t>
      </w:r>
    </w:p>
    <w:p w14:paraId="685434DE">
      <w:pPr>
        <w:pStyle w:val="9"/>
        <w:spacing w:line="460" w:lineRule="exact"/>
        <w:ind w:firstLine="480"/>
        <w:rPr>
          <w:rFonts w:hint="default" w:ascii="Times New Roman" w:eastAsia="宋体"/>
          <w:szCs w:val="24"/>
          <w:lang w:val="en-US" w:eastAsia="zh-CN"/>
        </w:rPr>
      </w:pPr>
      <w:r>
        <w:rPr>
          <w:rFonts w:hint="eastAsia" w:ascii="Times New Roman" w:eastAsia="宋体"/>
          <w:szCs w:val="24"/>
          <w:lang w:val="en-US" w:eastAsia="zh-CN"/>
        </w:rPr>
        <w:t>删去2005版规程中检定结果应包含不确定度信息的要求。</w:t>
      </w:r>
    </w:p>
    <w:p w14:paraId="2A363BEF">
      <w:pPr>
        <w:pStyle w:val="9"/>
        <w:spacing w:line="460" w:lineRule="exact"/>
        <w:ind w:firstLine="480"/>
        <w:rPr>
          <w:rFonts w:hint="eastAsia" w:ascii="Times New Roman" w:eastAsia="宋体"/>
          <w:szCs w:val="24"/>
          <w:lang w:val="en-US" w:eastAsia="zh-CN"/>
        </w:rPr>
      </w:pPr>
      <w:r>
        <w:rPr>
          <w:rFonts w:hint="eastAsia" w:ascii="Times New Roman" w:eastAsia="宋体"/>
          <w:szCs w:val="24"/>
          <w:lang w:val="en-US" w:eastAsia="zh-CN"/>
        </w:rPr>
        <w:t>关于检定周期：</w:t>
      </w:r>
      <w:bookmarkStart w:id="4" w:name="_GoBack"/>
      <w:bookmarkEnd w:id="4"/>
    </w:p>
    <w:p w14:paraId="6FD6DEE1">
      <w:pPr>
        <w:pStyle w:val="9"/>
        <w:spacing w:line="460" w:lineRule="exact"/>
        <w:ind w:firstLine="480"/>
        <w:rPr>
          <w:rFonts w:hint="default" w:ascii="Times New Roman" w:eastAsia="宋体"/>
          <w:szCs w:val="24"/>
          <w:lang w:val="en-US" w:eastAsia="zh-CN"/>
        </w:rPr>
      </w:pPr>
      <w:r>
        <w:rPr>
          <w:rFonts w:hint="eastAsia" w:ascii="Times New Roman" w:eastAsia="宋体"/>
          <w:szCs w:val="24"/>
          <w:lang w:val="en-US" w:eastAsia="zh-CN"/>
        </w:rPr>
        <w:t>保持2005版规程检定周期为1年的规定不变。</w:t>
      </w:r>
    </w:p>
    <w:p w14:paraId="727FFA12">
      <w:pPr>
        <w:pStyle w:val="3"/>
        <w:bidi w:val="0"/>
        <w:rPr>
          <w:rFonts w:hint="default"/>
          <w:lang w:val="en-US" w:eastAsia="zh-CN"/>
        </w:rPr>
      </w:pPr>
      <w:r>
        <w:rPr>
          <w:rFonts w:hint="eastAsia"/>
          <w:lang w:eastAsia="zh-CN"/>
        </w:rPr>
        <w:t>附录</w:t>
      </w:r>
      <w:r>
        <w:rPr>
          <w:rFonts w:hint="eastAsia"/>
          <w:lang w:val="en-US" w:eastAsia="zh-CN"/>
        </w:rPr>
        <w:t>部分</w:t>
      </w:r>
    </w:p>
    <w:p w14:paraId="4F262E0F">
      <w:pPr>
        <w:pStyle w:val="9"/>
        <w:spacing w:line="460" w:lineRule="exact"/>
        <w:ind w:firstLine="480"/>
        <w:rPr>
          <w:rFonts w:hint="eastAsia" w:ascii="Times New Roman" w:eastAsia="宋体"/>
          <w:szCs w:val="24"/>
          <w:lang w:eastAsia="zh-CN"/>
        </w:rPr>
      </w:pPr>
      <w:r>
        <w:rPr>
          <w:rFonts w:hint="eastAsia" w:ascii="Times New Roman" w:eastAsia="宋体"/>
          <w:szCs w:val="24"/>
          <w:lang w:eastAsia="zh-CN"/>
        </w:rPr>
        <w:t>针对本版规程的检定方法，重新编制了检定记录表、检定证书内页、检定结果通知书内页。</w:t>
      </w:r>
    </w:p>
    <w:p w14:paraId="59E387A7">
      <w:pPr>
        <w:pStyle w:val="9"/>
        <w:spacing w:line="460" w:lineRule="exact"/>
        <w:ind w:firstLine="480"/>
        <w:rPr>
          <w:rFonts w:hint="default" w:ascii="Times New Roman" w:eastAsia="宋体"/>
          <w:szCs w:val="24"/>
          <w:lang w:val="en-US" w:eastAsia="zh-CN"/>
        </w:rPr>
      </w:pPr>
      <w:r>
        <w:rPr>
          <w:rFonts w:hint="eastAsia" w:ascii="Times New Roman" w:eastAsia="宋体"/>
          <w:szCs w:val="24"/>
          <w:lang w:eastAsia="zh-CN"/>
        </w:rPr>
        <w:t>本版规程规定采用</w:t>
      </w:r>
      <w:r>
        <w:rPr>
          <w:rFonts w:hint="eastAsia" w:ascii="Times New Roman" w:eastAsia="宋体"/>
          <w:szCs w:val="24"/>
          <w:lang w:val="en-US" w:eastAsia="zh-CN"/>
        </w:rPr>
        <w:t>JJF 1564—2016《温湿度标准箱校准规范》的方法校准湿度标准箱，故删去2005版规程附录D所载校准方法。</w:t>
      </w:r>
    </w:p>
    <w:p w14:paraId="76A4CC27">
      <w:pPr>
        <w:pStyle w:val="9"/>
        <w:spacing w:line="460" w:lineRule="exact"/>
        <w:ind w:firstLine="480"/>
        <w:rPr>
          <w:rFonts w:hint="eastAsia" w:ascii="Times New Roman" w:eastAsia="宋体"/>
          <w:szCs w:val="24"/>
          <w:lang w:eastAsia="zh-CN"/>
        </w:rPr>
      </w:pPr>
    </w:p>
    <w:p w14:paraId="1B97EF90">
      <w:pPr>
        <w:pStyle w:val="9"/>
        <w:spacing w:line="460" w:lineRule="exact"/>
        <w:ind w:firstLine="480"/>
        <w:rPr>
          <w:rFonts w:hint="eastAsia" w:ascii="Times New Roman" w:eastAsia="宋体"/>
          <w:szCs w:val="24"/>
          <w:lang w:eastAsia="zh-CN"/>
        </w:rPr>
      </w:pPr>
    </w:p>
    <w:p w14:paraId="7696D23A">
      <w:pPr>
        <w:pStyle w:val="9"/>
        <w:spacing w:line="460" w:lineRule="exact"/>
        <w:ind w:firstLine="480"/>
        <w:rPr>
          <w:rFonts w:hint="eastAsia" w:ascii="Times New Roman" w:eastAsia="宋体"/>
          <w:szCs w:val="24"/>
          <w:lang w:eastAsia="zh-CN"/>
        </w:rPr>
      </w:pPr>
    </w:p>
    <w:sectPr>
      <w:pgSz w:w="11907" w:h="16840"/>
      <w:pgMar w:top="1418" w:right="1417" w:bottom="1418" w:left="1469" w:header="851" w:footer="992" w:gutter="0"/>
      <w:pgNumType w:start="1"/>
      <w:cols w:space="720" w:num="1"/>
      <w:titlePg/>
      <w:docGrid w:type="lines" w:linePitch="582" w:charSpace="184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31224">
    <w:pPr>
      <w:pStyle w:val="14"/>
      <w:framePr w:wrap="around" w:vAnchor="text" w:hAnchor="margin" w:xAlign="right" w:y="1"/>
      <w:rPr>
        <w:rStyle w:val="20"/>
      </w:rPr>
    </w:pPr>
    <w:r>
      <w:fldChar w:fldCharType="begin"/>
    </w:r>
    <w:r>
      <w:rPr>
        <w:rStyle w:val="20"/>
      </w:rPr>
      <w:instrText xml:space="preserve">PAGE  </w:instrText>
    </w:r>
    <w:r>
      <w:fldChar w:fldCharType="separate"/>
    </w:r>
    <w:r>
      <w:fldChar w:fldCharType="end"/>
    </w:r>
  </w:p>
  <w:p w14:paraId="351246D0">
    <w:pPr>
      <w:pStyle w:val="1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A451ED"/>
    <w:multiLevelType w:val="singleLevel"/>
    <w:tmpl w:val="E4A451ED"/>
    <w:lvl w:ilvl="0" w:tentative="0">
      <w:start w:val="1"/>
      <w:numFmt w:val="decimal"/>
      <w:suff w:val="nothing"/>
      <w:lvlText w:val="%1、"/>
      <w:lvlJc w:val="left"/>
    </w:lvl>
  </w:abstractNum>
  <w:abstractNum w:abstractNumId="1">
    <w:nsid w:val="657D3FBC"/>
    <w:multiLevelType w:val="multilevel"/>
    <w:tmpl w:val="657D3FBC"/>
    <w:lvl w:ilvl="0" w:tentative="0">
      <w:start w:val="1"/>
      <w:numFmt w:val="upperLetter"/>
      <w:suff w:val="nothing"/>
      <w:lvlText w:val="附　录　%1"/>
      <w:lvlJc w:val="left"/>
      <w:rPr>
        <w:rFonts w:hint="eastAsia" w:ascii="黑体" w:hAnsi="Times New Roman" w:eastAsia="黑体" w:cs="Times New Roman"/>
        <w:b w:val="0"/>
        <w:i w:val="0"/>
        <w:sz w:val="21"/>
      </w:rPr>
    </w:lvl>
    <w:lvl w:ilvl="1" w:tentative="0">
      <w:start w:val="1"/>
      <w:numFmt w:val="decimal"/>
      <w:pStyle w:val="37"/>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
    <w:nsid w:val="6CEA2025"/>
    <w:multiLevelType w:val="multilevel"/>
    <w:tmpl w:val="6CEA2025"/>
    <w:lvl w:ilvl="0" w:tentative="0">
      <w:start w:val="1"/>
      <w:numFmt w:val="none"/>
      <w:pStyle w:val="31"/>
      <w:suff w:val="nothing"/>
      <w:lvlText w:val="%1"/>
      <w:lvlJc w:val="left"/>
      <w:pPr>
        <w:ind w:left="0" w:firstLine="0"/>
      </w:pPr>
      <w:rPr>
        <w:rFonts w:hint="default" w:ascii="Times New Roman" w:hAnsi="Times New Roman"/>
        <w:b/>
        <w:i w:val="0"/>
        <w:sz w:val="21"/>
      </w:rPr>
    </w:lvl>
    <w:lvl w:ilvl="1" w:tentative="0">
      <w:start w:val="1"/>
      <w:numFmt w:val="decimal"/>
      <w:pStyle w:val="28"/>
      <w:suff w:val="nothing"/>
      <w:lvlText w:val="%1%2　"/>
      <w:lvlJc w:val="left"/>
      <w:pPr>
        <w:ind w:left="0" w:firstLine="0"/>
      </w:pPr>
      <w:rPr>
        <w:rFonts w:hint="default" w:ascii="Times New Roman" w:hAnsi="Times New Roman" w:eastAsia="黑体" w:cs="Times New Roman"/>
        <w:b w:val="0"/>
        <w:i w:val="0"/>
        <w:sz w:val="24"/>
        <w:szCs w:val="24"/>
      </w:rPr>
    </w:lvl>
    <w:lvl w:ilvl="2" w:tentative="0">
      <w:start w:val="1"/>
      <w:numFmt w:val="decimal"/>
      <w:pStyle w:val="29"/>
      <w:suff w:val="nothing"/>
      <w:lvlText w:val="%1%2.%3　"/>
      <w:lvlJc w:val="left"/>
      <w:pPr>
        <w:ind w:left="284" w:firstLine="0"/>
      </w:pPr>
      <w:rPr>
        <w:rFonts w:hint="default" w:ascii="Times New Roman" w:hAnsi="Times New Roman" w:eastAsia="宋体" w:cs="Times New Roman"/>
        <w:b w:val="0"/>
        <w:i w:val="0"/>
        <w:sz w:val="24"/>
        <w:szCs w:val="24"/>
      </w:rPr>
    </w:lvl>
    <w:lvl w:ilvl="3" w:tentative="0">
      <w:start w:val="1"/>
      <w:numFmt w:val="decimal"/>
      <w:pStyle w:val="30"/>
      <w:suff w:val="nothing"/>
      <w:lvlText w:val="%1%2.%3.%4　"/>
      <w:lvlJc w:val="left"/>
      <w:pPr>
        <w:ind w:left="0" w:firstLine="0"/>
      </w:pPr>
      <w:rPr>
        <w:rFonts w:hint="default" w:ascii="Times New Roman" w:hAnsi="Times New Roman" w:eastAsia="宋体" w:cs="Times New Roman"/>
        <w:b w:val="0"/>
        <w:i w:val="0"/>
        <w:sz w:val="24"/>
        <w:szCs w:val="24"/>
      </w:rPr>
    </w:lvl>
    <w:lvl w:ilvl="4" w:tentative="0">
      <w:start w:val="1"/>
      <w:numFmt w:val="decimal"/>
      <w:pStyle w:val="32"/>
      <w:suff w:val="nothing"/>
      <w:lvlText w:val="%1%2.%3.%4.%5　"/>
      <w:lvlJc w:val="left"/>
      <w:pPr>
        <w:ind w:left="0" w:firstLine="0"/>
      </w:pPr>
      <w:rPr>
        <w:rFonts w:hint="eastAsia" w:ascii="黑体" w:hAnsi="Times New Roman" w:eastAsia="黑体"/>
        <w:b w:val="0"/>
        <w:i w:val="0"/>
        <w:sz w:val="21"/>
      </w:rPr>
    </w:lvl>
    <w:lvl w:ilvl="5" w:tentative="0">
      <w:start w:val="1"/>
      <w:numFmt w:val="decimal"/>
      <w:pStyle w:val="33"/>
      <w:suff w:val="nothing"/>
      <w:lvlText w:val="%1%2.%3.%4.%5.%6　"/>
      <w:lvlJc w:val="left"/>
      <w:pPr>
        <w:ind w:left="0" w:firstLine="0"/>
      </w:pPr>
      <w:rPr>
        <w:rFonts w:hint="eastAsia" w:ascii="黑体" w:hAnsi="Times New Roman" w:eastAsia="黑体"/>
        <w:b w:val="0"/>
        <w:i w:val="0"/>
        <w:sz w:val="21"/>
      </w:rPr>
    </w:lvl>
    <w:lvl w:ilvl="6" w:tentative="0">
      <w:start w:val="1"/>
      <w:numFmt w:val="decimal"/>
      <w:pStyle w:val="3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7DAC7943"/>
    <w:multiLevelType w:val="multilevel"/>
    <w:tmpl w:val="7DAC7943"/>
    <w:lvl w:ilvl="0" w:tentative="0">
      <w:start w:val="1"/>
      <w:numFmt w:val="decimal"/>
      <w:pStyle w:val="2"/>
      <w:lvlText w:val="%1"/>
      <w:lvlJc w:val="left"/>
      <w:pPr>
        <w:tabs>
          <w:tab w:val="left" w:pos="400"/>
        </w:tabs>
        <w:ind w:left="0" w:firstLine="0"/>
      </w:pPr>
    </w:lvl>
    <w:lvl w:ilvl="1" w:tentative="0">
      <w:start w:val="1"/>
      <w:numFmt w:val="decimal"/>
      <w:pStyle w:val="3"/>
      <w:lvlText w:val="%1.%2"/>
      <w:lvlJc w:val="left"/>
      <w:pPr>
        <w:tabs>
          <w:tab w:val="left" w:pos="600"/>
        </w:tabs>
        <w:ind w:left="0" w:firstLine="0"/>
      </w:pPr>
    </w:lvl>
    <w:lvl w:ilvl="2" w:tentative="0">
      <w:start w:val="1"/>
      <w:numFmt w:val="decimal"/>
      <w:pStyle w:val="4"/>
      <w:lvlText w:val="%1.%2.%3"/>
      <w:lvlJc w:val="left"/>
      <w:pPr>
        <w:tabs>
          <w:tab w:val="left" w:pos="800"/>
        </w:tabs>
        <w:ind w:left="0" w:firstLine="0"/>
      </w:pPr>
      <w:rPr>
        <w:rFonts w:hint="eastAsia" w:ascii="宋体" w:hAnsi="宋体" w:eastAsia="宋体"/>
      </w:rPr>
    </w:lvl>
    <w:lvl w:ilvl="3" w:tentative="0">
      <w:start w:val="1"/>
      <w:numFmt w:val="decimal"/>
      <w:pStyle w:val="5"/>
      <w:lvlText w:val="%1.%2.%3.%4"/>
      <w:lvlJc w:val="left"/>
      <w:pPr>
        <w:tabs>
          <w:tab w:val="left" w:pos="1000"/>
        </w:tabs>
        <w:ind w:left="0" w:firstLine="0"/>
      </w:pPr>
      <w:rPr>
        <w:rFonts w:hint="eastAsia"/>
      </w:rPr>
    </w:lvl>
    <w:lvl w:ilvl="4" w:tentative="0">
      <w:start w:val="1"/>
      <w:numFmt w:val="decimal"/>
      <w:pStyle w:val="6"/>
      <w:lvlText w:val="%1.%2.%3.%4.%5"/>
      <w:lvlJc w:val="left"/>
      <w:pPr>
        <w:tabs>
          <w:tab w:val="left" w:pos="1200"/>
        </w:tabs>
        <w:ind w:left="0" w:firstLine="0"/>
      </w:pPr>
      <w:rPr>
        <w:rFonts w:hint="eastAsia"/>
      </w:rPr>
    </w:lvl>
    <w:lvl w:ilvl="5" w:tentative="0">
      <w:start w:val="1"/>
      <w:numFmt w:val="decimal"/>
      <w:pStyle w:val="7"/>
      <w:lvlText w:val="%1.%2.%3.%4.%5.%6"/>
      <w:lvlJc w:val="left"/>
      <w:pPr>
        <w:tabs>
          <w:tab w:val="left" w:pos="0"/>
        </w:tabs>
        <w:ind w:left="0" w:firstLine="0"/>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50"/>
  <w:drawingGridVerticalSpacing w:val="291"/>
  <w:displayHorizontalDrawingGridEvery w:val="2"/>
  <w:displayVerticalDrawingGridEvery w:val="2"/>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MTFhZjA4YTcwN2JjOTQ0ZDNhYjlmNjE1NjUzMDEifQ=="/>
  </w:docVars>
  <w:rsids>
    <w:rsidRoot w:val="00172A27"/>
    <w:rsid w:val="00003511"/>
    <w:rsid w:val="00043805"/>
    <w:rsid w:val="0004664D"/>
    <w:rsid w:val="00047A38"/>
    <w:rsid w:val="00052855"/>
    <w:rsid w:val="000623C4"/>
    <w:rsid w:val="00065D22"/>
    <w:rsid w:val="0007578D"/>
    <w:rsid w:val="000818EC"/>
    <w:rsid w:val="00093894"/>
    <w:rsid w:val="00096354"/>
    <w:rsid w:val="000A76B7"/>
    <w:rsid w:val="000B416B"/>
    <w:rsid w:val="000B44A3"/>
    <w:rsid w:val="000E56FB"/>
    <w:rsid w:val="000E57E9"/>
    <w:rsid w:val="00101C14"/>
    <w:rsid w:val="00102382"/>
    <w:rsid w:val="0013559A"/>
    <w:rsid w:val="00151E1B"/>
    <w:rsid w:val="00152B57"/>
    <w:rsid w:val="001B3340"/>
    <w:rsid w:val="001B75F0"/>
    <w:rsid w:val="001C4984"/>
    <w:rsid w:val="001C6506"/>
    <w:rsid w:val="001E3986"/>
    <w:rsid w:val="002109B3"/>
    <w:rsid w:val="00212CC0"/>
    <w:rsid w:val="00222DE9"/>
    <w:rsid w:val="00236BEF"/>
    <w:rsid w:val="00241833"/>
    <w:rsid w:val="0027056D"/>
    <w:rsid w:val="002775FD"/>
    <w:rsid w:val="00292E01"/>
    <w:rsid w:val="002939BC"/>
    <w:rsid w:val="002A028E"/>
    <w:rsid w:val="002A0417"/>
    <w:rsid w:val="002A3320"/>
    <w:rsid w:val="002A63CB"/>
    <w:rsid w:val="002B4D5C"/>
    <w:rsid w:val="002B530F"/>
    <w:rsid w:val="002C123E"/>
    <w:rsid w:val="002C5F2E"/>
    <w:rsid w:val="002D0B7B"/>
    <w:rsid w:val="002D2BB6"/>
    <w:rsid w:val="002E1882"/>
    <w:rsid w:val="002F2E25"/>
    <w:rsid w:val="002F6ABC"/>
    <w:rsid w:val="00313007"/>
    <w:rsid w:val="00313BEB"/>
    <w:rsid w:val="003202B6"/>
    <w:rsid w:val="003307A9"/>
    <w:rsid w:val="00331375"/>
    <w:rsid w:val="00342BD3"/>
    <w:rsid w:val="003502CA"/>
    <w:rsid w:val="003504F5"/>
    <w:rsid w:val="00360706"/>
    <w:rsid w:val="00371C3B"/>
    <w:rsid w:val="003812A2"/>
    <w:rsid w:val="003833BB"/>
    <w:rsid w:val="00386B3D"/>
    <w:rsid w:val="003A280E"/>
    <w:rsid w:val="003B6471"/>
    <w:rsid w:val="003C1623"/>
    <w:rsid w:val="003C1E8C"/>
    <w:rsid w:val="003D099D"/>
    <w:rsid w:val="003D1030"/>
    <w:rsid w:val="003D7A55"/>
    <w:rsid w:val="003E115B"/>
    <w:rsid w:val="003F6DBF"/>
    <w:rsid w:val="00401433"/>
    <w:rsid w:val="00401B99"/>
    <w:rsid w:val="00406807"/>
    <w:rsid w:val="00423EBA"/>
    <w:rsid w:val="00430E18"/>
    <w:rsid w:val="00447360"/>
    <w:rsid w:val="004478F0"/>
    <w:rsid w:val="00470527"/>
    <w:rsid w:val="00480AC7"/>
    <w:rsid w:val="00487CEE"/>
    <w:rsid w:val="004960AA"/>
    <w:rsid w:val="0049713F"/>
    <w:rsid w:val="004B0316"/>
    <w:rsid w:val="004B4078"/>
    <w:rsid w:val="004C4A3E"/>
    <w:rsid w:val="004C6A0F"/>
    <w:rsid w:val="004D50A9"/>
    <w:rsid w:val="004D74A1"/>
    <w:rsid w:val="00502C07"/>
    <w:rsid w:val="00514F39"/>
    <w:rsid w:val="005170EE"/>
    <w:rsid w:val="00521FD9"/>
    <w:rsid w:val="005224CB"/>
    <w:rsid w:val="00542F96"/>
    <w:rsid w:val="00546C41"/>
    <w:rsid w:val="0056745E"/>
    <w:rsid w:val="00571A1C"/>
    <w:rsid w:val="00575C9C"/>
    <w:rsid w:val="005A379E"/>
    <w:rsid w:val="005A79C3"/>
    <w:rsid w:val="005C7385"/>
    <w:rsid w:val="005D4B5A"/>
    <w:rsid w:val="005E5017"/>
    <w:rsid w:val="005F5561"/>
    <w:rsid w:val="005F65F2"/>
    <w:rsid w:val="00602F55"/>
    <w:rsid w:val="00607B7C"/>
    <w:rsid w:val="006301A1"/>
    <w:rsid w:val="0064582A"/>
    <w:rsid w:val="00653285"/>
    <w:rsid w:val="0065334A"/>
    <w:rsid w:val="0068399E"/>
    <w:rsid w:val="00684CFE"/>
    <w:rsid w:val="006A3606"/>
    <w:rsid w:val="006B0C2A"/>
    <w:rsid w:val="006B5349"/>
    <w:rsid w:val="006D2CB4"/>
    <w:rsid w:val="006F2875"/>
    <w:rsid w:val="00701C99"/>
    <w:rsid w:val="007114DE"/>
    <w:rsid w:val="007275A5"/>
    <w:rsid w:val="00727DBF"/>
    <w:rsid w:val="0073583A"/>
    <w:rsid w:val="007411AA"/>
    <w:rsid w:val="00761073"/>
    <w:rsid w:val="0077531C"/>
    <w:rsid w:val="00781D6A"/>
    <w:rsid w:val="007844C4"/>
    <w:rsid w:val="00797ED7"/>
    <w:rsid w:val="007A7F66"/>
    <w:rsid w:val="007B272F"/>
    <w:rsid w:val="007B42A5"/>
    <w:rsid w:val="007C1345"/>
    <w:rsid w:val="007D035E"/>
    <w:rsid w:val="007E0666"/>
    <w:rsid w:val="007F280F"/>
    <w:rsid w:val="00807B5B"/>
    <w:rsid w:val="00817876"/>
    <w:rsid w:val="00825A7C"/>
    <w:rsid w:val="0084207F"/>
    <w:rsid w:val="00852E7A"/>
    <w:rsid w:val="00895661"/>
    <w:rsid w:val="008B1289"/>
    <w:rsid w:val="008C7E25"/>
    <w:rsid w:val="008D4A3A"/>
    <w:rsid w:val="008E6392"/>
    <w:rsid w:val="008F1BFE"/>
    <w:rsid w:val="008F6450"/>
    <w:rsid w:val="00904E8F"/>
    <w:rsid w:val="00914301"/>
    <w:rsid w:val="00916217"/>
    <w:rsid w:val="00941D1F"/>
    <w:rsid w:val="00951048"/>
    <w:rsid w:val="009655D4"/>
    <w:rsid w:val="00974B62"/>
    <w:rsid w:val="009774D9"/>
    <w:rsid w:val="00982419"/>
    <w:rsid w:val="009864F2"/>
    <w:rsid w:val="00987C6C"/>
    <w:rsid w:val="00990AEC"/>
    <w:rsid w:val="00993090"/>
    <w:rsid w:val="00997459"/>
    <w:rsid w:val="009B0E4C"/>
    <w:rsid w:val="009B2C21"/>
    <w:rsid w:val="009C4925"/>
    <w:rsid w:val="009C7C9F"/>
    <w:rsid w:val="009D5316"/>
    <w:rsid w:val="009D5388"/>
    <w:rsid w:val="009E2FD2"/>
    <w:rsid w:val="009F769E"/>
    <w:rsid w:val="009F7FA8"/>
    <w:rsid w:val="00A01D93"/>
    <w:rsid w:val="00A04D55"/>
    <w:rsid w:val="00A05E65"/>
    <w:rsid w:val="00A06551"/>
    <w:rsid w:val="00A06D3B"/>
    <w:rsid w:val="00A16022"/>
    <w:rsid w:val="00A302FB"/>
    <w:rsid w:val="00A375B8"/>
    <w:rsid w:val="00A40732"/>
    <w:rsid w:val="00A436B6"/>
    <w:rsid w:val="00A44C8C"/>
    <w:rsid w:val="00A450DD"/>
    <w:rsid w:val="00A57448"/>
    <w:rsid w:val="00A57BE4"/>
    <w:rsid w:val="00A73C0C"/>
    <w:rsid w:val="00A965A5"/>
    <w:rsid w:val="00AA0877"/>
    <w:rsid w:val="00AA50F0"/>
    <w:rsid w:val="00AB0706"/>
    <w:rsid w:val="00AD2278"/>
    <w:rsid w:val="00AE2FC0"/>
    <w:rsid w:val="00B010A1"/>
    <w:rsid w:val="00B41CEC"/>
    <w:rsid w:val="00B42176"/>
    <w:rsid w:val="00B42F5B"/>
    <w:rsid w:val="00B55F6C"/>
    <w:rsid w:val="00B6244C"/>
    <w:rsid w:val="00B9418F"/>
    <w:rsid w:val="00B97298"/>
    <w:rsid w:val="00BB5AA0"/>
    <w:rsid w:val="00BB7174"/>
    <w:rsid w:val="00BC28C0"/>
    <w:rsid w:val="00BC2942"/>
    <w:rsid w:val="00BC6496"/>
    <w:rsid w:val="00BD187A"/>
    <w:rsid w:val="00BE4B22"/>
    <w:rsid w:val="00C2138A"/>
    <w:rsid w:val="00C2361D"/>
    <w:rsid w:val="00C57043"/>
    <w:rsid w:val="00C60912"/>
    <w:rsid w:val="00C6369B"/>
    <w:rsid w:val="00C63CB7"/>
    <w:rsid w:val="00C7192A"/>
    <w:rsid w:val="00C821AD"/>
    <w:rsid w:val="00C864F8"/>
    <w:rsid w:val="00C92AD0"/>
    <w:rsid w:val="00C94DD4"/>
    <w:rsid w:val="00C95EF0"/>
    <w:rsid w:val="00CA048F"/>
    <w:rsid w:val="00CA1303"/>
    <w:rsid w:val="00CA16DC"/>
    <w:rsid w:val="00CA1CAB"/>
    <w:rsid w:val="00CA2D8D"/>
    <w:rsid w:val="00CA3E57"/>
    <w:rsid w:val="00CA54B7"/>
    <w:rsid w:val="00CA6571"/>
    <w:rsid w:val="00CB3514"/>
    <w:rsid w:val="00CD231F"/>
    <w:rsid w:val="00CD3C98"/>
    <w:rsid w:val="00CE46B8"/>
    <w:rsid w:val="00CF289C"/>
    <w:rsid w:val="00D01A9F"/>
    <w:rsid w:val="00D30CB6"/>
    <w:rsid w:val="00D337E8"/>
    <w:rsid w:val="00D40962"/>
    <w:rsid w:val="00D40F48"/>
    <w:rsid w:val="00D4110B"/>
    <w:rsid w:val="00D44900"/>
    <w:rsid w:val="00D559CE"/>
    <w:rsid w:val="00D671D2"/>
    <w:rsid w:val="00D81441"/>
    <w:rsid w:val="00D85E69"/>
    <w:rsid w:val="00D924E0"/>
    <w:rsid w:val="00D967BA"/>
    <w:rsid w:val="00DC4D33"/>
    <w:rsid w:val="00DC6B24"/>
    <w:rsid w:val="00DD0861"/>
    <w:rsid w:val="00DE2741"/>
    <w:rsid w:val="00DE4DA2"/>
    <w:rsid w:val="00E070B9"/>
    <w:rsid w:val="00E13287"/>
    <w:rsid w:val="00E175CA"/>
    <w:rsid w:val="00E24F1E"/>
    <w:rsid w:val="00E37099"/>
    <w:rsid w:val="00E666CF"/>
    <w:rsid w:val="00E8728E"/>
    <w:rsid w:val="00E903CF"/>
    <w:rsid w:val="00E90816"/>
    <w:rsid w:val="00E9647F"/>
    <w:rsid w:val="00EC34BE"/>
    <w:rsid w:val="00ED7ECB"/>
    <w:rsid w:val="00EE5A42"/>
    <w:rsid w:val="00EF0F60"/>
    <w:rsid w:val="00F034F4"/>
    <w:rsid w:val="00F2070C"/>
    <w:rsid w:val="00F21FB4"/>
    <w:rsid w:val="00F24350"/>
    <w:rsid w:val="00F33D11"/>
    <w:rsid w:val="00F428EC"/>
    <w:rsid w:val="00F51462"/>
    <w:rsid w:val="00F63CED"/>
    <w:rsid w:val="00F645D6"/>
    <w:rsid w:val="00F66E15"/>
    <w:rsid w:val="00F7611B"/>
    <w:rsid w:val="00F8014B"/>
    <w:rsid w:val="00F82E6C"/>
    <w:rsid w:val="00F877EE"/>
    <w:rsid w:val="00F931C9"/>
    <w:rsid w:val="00F941FA"/>
    <w:rsid w:val="00FA7A03"/>
    <w:rsid w:val="00FD4CB2"/>
    <w:rsid w:val="00FD751B"/>
    <w:rsid w:val="04D5719A"/>
    <w:rsid w:val="0C0357D3"/>
    <w:rsid w:val="16FF60AF"/>
    <w:rsid w:val="17D13711"/>
    <w:rsid w:val="1BD20370"/>
    <w:rsid w:val="1C2F6084"/>
    <w:rsid w:val="22CE327C"/>
    <w:rsid w:val="28D948BF"/>
    <w:rsid w:val="2A2E0C3A"/>
    <w:rsid w:val="2AA53905"/>
    <w:rsid w:val="3A3E33AF"/>
    <w:rsid w:val="3B595FFD"/>
    <w:rsid w:val="44D0671E"/>
    <w:rsid w:val="4AB443EC"/>
    <w:rsid w:val="51684A11"/>
    <w:rsid w:val="556829A3"/>
    <w:rsid w:val="5F526256"/>
    <w:rsid w:val="68B569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9"/>
    <w:qFormat/>
    <w:uiPriority w:val="0"/>
    <w:pPr>
      <w:numPr>
        <w:ilvl w:val="0"/>
        <w:numId w:val="1"/>
      </w:numPr>
      <w:spacing w:before="156" w:beforeLines="50" w:after="156" w:afterLines="50" w:line="360" w:lineRule="auto"/>
      <w:outlineLvl w:val="0"/>
    </w:pPr>
    <w:rPr>
      <w:rFonts w:eastAsia="黑体"/>
      <w:bCs/>
      <w:kern w:val="44"/>
      <w:sz w:val="24"/>
      <w:szCs w:val="44"/>
    </w:rPr>
  </w:style>
  <w:style w:type="paragraph" w:styleId="3">
    <w:name w:val="heading 2"/>
    <w:basedOn w:val="1"/>
    <w:next w:val="1"/>
    <w:link w:val="23"/>
    <w:qFormat/>
    <w:uiPriority w:val="0"/>
    <w:pPr>
      <w:numPr>
        <w:ilvl w:val="1"/>
        <w:numId w:val="1"/>
      </w:numPr>
      <w:spacing w:line="360" w:lineRule="auto"/>
      <w:outlineLvl w:val="1"/>
    </w:pPr>
    <w:rPr>
      <w:rFonts w:ascii="宋体" w:hAnsi="宋体"/>
      <w:bCs/>
      <w:sz w:val="24"/>
      <w:szCs w:val="32"/>
    </w:rPr>
  </w:style>
  <w:style w:type="paragraph" w:styleId="4">
    <w:name w:val="heading 3"/>
    <w:basedOn w:val="1"/>
    <w:next w:val="1"/>
    <w:qFormat/>
    <w:uiPriority w:val="0"/>
    <w:pPr>
      <w:numPr>
        <w:ilvl w:val="2"/>
        <w:numId w:val="1"/>
      </w:numPr>
      <w:spacing w:line="360" w:lineRule="auto"/>
      <w:jc w:val="left"/>
      <w:outlineLvl w:val="2"/>
    </w:pPr>
    <w:rPr>
      <w:bCs/>
      <w:sz w:val="24"/>
      <w:szCs w:val="32"/>
    </w:rPr>
  </w:style>
  <w:style w:type="paragraph" w:styleId="5">
    <w:name w:val="heading 4"/>
    <w:basedOn w:val="1"/>
    <w:next w:val="1"/>
    <w:qFormat/>
    <w:uiPriority w:val="0"/>
    <w:pPr>
      <w:keepNext/>
      <w:keepLines/>
      <w:numPr>
        <w:ilvl w:val="3"/>
        <w:numId w:val="1"/>
      </w:numPr>
      <w:spacing w:before="280" w:beforeLines="0" w:after="290" w:afterLines="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beforeLines="0" w:after="290" w:afterLines="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beforeLines="0" w:after="64" w:afterLines="0" w:line="320" w:lineRule="auto"/>
      <w:outlineLvl w:val="5"/>
    </w:pPr>
    <w:rPr>
      <w:rFonts w:ascii="Arial" w:hAnsi="Arial" w:eastAsia="黑体"/>
      <w:b/>
      <w:bCs/>
      <w:sz w:val="24"/>
      <w:szCs w:val="24"/>
    </w:rPr>
  </w:style>
  <w:style w:type="character" w:default="1" w:styleId="19">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8">
    <w:name w:val="Body Text"/>
    <w:basedOn w:val="1"/>
    <w:qFormat/>
    <w:uiPriority w:val="0"/>
    <w:rPr>
      <w:rFonts w:ascii="仿宋_GB2312" w:eastAsia="仿宋_GB2312"/>
      <w:sz w:val="24"/>
    </w:rPr>
  </w:style>
  <w:style w:type="paragraph" w:styleId="9">
    <w:name w:val="Body Text Indent"/>
    <w:basedOn w:val="1"/>
    <w:qFormat/>
    <w:uiPriority w:val="0"/>
    <w:pPr>
      <w:ind w:right="31" w:firstLine="525"/>
    </w:pPr>
    <w:rPr>
      <w:rFonts w:ascii="仿宋_GB2312" w:eastAsia="仿宋_GB2312"/>
      <w:sz w:val="24"/>
    </w:rPr>
  </w:style>
  <w:style w:type="paragraph" w:styleId="10">
    <w:name w:val="Block Text"/>
    <w:basedOn w:val="1"/>
    <w:qFormat/>
    <w:uiPriority w:val="0"/>
    <w:pPr>
      <w:ind w:left="840" w:leftChars="133" w:right="2053" w:hanging="561" w:hangingChars="200"/>
      <w:jc w:val="center"/>
    </w:pPr>
    <w:rPr>
      <w:rFonts w:ascii="仿宋_GB2312" w:eastAsia="仿宋_GB2312"/>
      <w:b/>
      <w:sz w:val="28"/>
      <w:szCs w:val="28"/>
    </w:rPr>
  </w:style>
  <w:style w:type="paragraph" w:styleId="11">
    <w:name w:val="Plain Text"/>
    <w:basedOn w:val="1"/>
    <w:link w:val="24"/>
    <w:qFormat/>
    <w:uiPriority w:val="0"/>
    <w:rPr>
      <w:rFonts w:ascii="宋体" w:hAnsi="Courier New" w:cs="Courier New"/>
      <w:szCs w:val="21"/>
    </w:rPr>
  </w:style>
  <w:style w:type="paragraph" w:styleId="12">
    <w:name w:val="Date"/>
    <w:basedOn w:val="1"/>
    <w:next w:val="1"/>
    <w:qFormat/>
    <w:uiPriority w:val="0"/>
    <w:rPr>
      <w:sz w:val="36"/>
    </w:rPr>
  </w:style>
  <w:style w:type="paragraph" w:styleId="13">
    <w:name w:val="Body Text Indent 2"/>
    <w:basedOn w:val="1"/>
    <w:qFormat/>
    <w:uiPriority w:val="0"/>
    <w:pPr>
      <w:ind w:firstLine="525"/>
    </w:pPr>
    <w:rPr>
      <w:rFonts w:ascii="仿宋_GB2312" w:eastAsia="仿宋_GB2312"/>
      <w:sz w:val="24"/>
    </w:rPr>
  </w:style>
  <w:style w:type="paragraph" w:styleId="14">
    <w:name w:val="footer"/>
    <w:basedOn w:val="1"/>
    <w:link w:val="25"/>
    <w:qFormat/>
    <w:uiPriority w:val="99"/>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qFormat/>
    <w:uiPriority w:val="0"/>
    <w:pPr>
      <w:spacing w:line="360" w:lineRule="auto"/>
      <w:ind w:firstLine="420"/>
    </w:pPr>
    <w:rPr>
      <w:sz w:val="24"/>
      <w:szCs w:val="24"/>
    </w:rPr>
  </w:style>
  <w:style w:type="paragraph" w:styleId="17">
    <w:name w:val="Body Text 2"/>
    <w:basedOn w:val="1"/>
    <w:qFormat/>
    <w:uiPriority w:val="0"/>
    <w:pPr>
      <w:spacing w:after="120" w:afterLines="0" w:line="480" w:lineRule="auto"/>
    </w:pPr>
  </w:style>
  <w:style w:type="character" w:styleId="20">
    <w:name w:val="page number"/>
    <w:basedOn w:val="19"/>
    <w:qFormat/>
    <w:uiPriority w:val="0"/>
  </w:style>
  <w:style w:type="character" w:styleId="21">
    <w:name w:val="Emphasis"/>
    <w:qFormat/>
    <w:uiPriority w:val="20"/>
    <w:rPr>
      <w:i/>
      <w:iCs/>
    </w:rPr>
  </w:style>
  <w:style w:type="character" w:styleId="22">
    <w:name w:val="Hyperlink"/>
    <w:unhideWhenUsed/>
    <w:qFormat/>
    <w:uiPriority w:val="99"/>
    <w:rPr>
      <w:color w:val="0000FF"/>
      <w:u w:val="single"/>
    </w:rPr>
  </w:style>
  <w:style w:type="character" w:customStyle="1" w:styleId="23">
    <w:name w:val="标题 2 Char"/>
    <w:link w:val="3"/>
    <w:qFormat/>
    <w:uiPriority w:val="0"/>
    <w:rPr>
      <w:rFonts w:ascii="宋体" w:hAnsi="宋体"/>
      <w:bCs/>
      <w:kern w:val="2"/>
      <w:sz w:val="24"/>
      <w:szCs w:val="32"/>
    </w:rPr>
  </w:style>
  <w:style w:type="character" w:customStyle="1" w:styleId="24">
    <w:name w:val="纯文本 Char"/>
    <w:link w:val="11"/>
    <w:qFormat/>
    <w:uiPriority w:val="0"/>
    <w:rPr>
      <w:rFonts w:ascii="宋体" w:hAnsi="Courier New" w:cs="Courier New"/>
      <w:kern w:val="2"/>
      <w:sz w:val="21"/>
      <w:szCs w:val="21"/>
    </w:rPr>
  </w:style>
  <w:style w:type="character" w:customStyle="1" w:styleId="25">
    <w:name w:val="页脚 Char"/>
    <w:link w:val="14"/>
    <w:qFormat/>
    <w:uiPriority w:val="99"/>
    <w:rPr>
      <w:kern w:val="2"/>
      <w:sz w:val="18"/>
      <w:szCs w:val="18"/>
    </w:rPr>
  </w:style>
  <w:style w:type="character" w:customStyle="1" w:styleId="26">
    <w:name w:val="规程中文名称"/>
    <w:qFormat/>
    <w:uiPriority w:val="1"/>
    <w:rPr>
      <w:rFonts w:eastAsia="黑体"/>
      <w:sz w:val="44"/>
    </w:rPr>
  </w:style>
  <w:style w:type="paragraph" w:styleId="27">
    <w:name w:val="List Paragraph"/>
    <w:basedOn w:val="1"/>
    <w:qFormat/>
    <w:uiPriority w:val="34"/>
    <w:pPr>
      <w:spacing w:line="400" w:lineRule="atLeast"/>
      <w:ind w:left="420" w:firstLine="420" w:firstLineChars="200"/>
    </w:pPr>
    <w:rPr>
      <w:rFonts w:ascii="Calibri" w:hAnsi="Calibri"/>
      <w:szCs w:val="22"/>
    </w:rPr>
  </w:style>
  <w:style w:type="paragraph" w:customStyle="1" w:styleId="28">
    <w:name w:val="标准文件_章标题"/>
    <w:next w:val="1"/>
    <w:qFormat/>
    <w:uiPriority w:val="0"/>
    <w:pPr>
      <w:numPr>
        <w:ilvl w:val="1"/>
        <w:numId w:val="2"/>
      </w:numPr>
      <w:spacing w:beforeLines="50" w:afterLines="50"/>
      <w:ind w:right="-50" w:rightChars="-50"/>
      <w:jc w:val="both"/>
      <w:outlineLvl w:val="1"/>
    </w:pPr>
    <w:rPr>
      <w:rFonts w:ascii="黑体" w:hAnsi="Times New Roman" w:eastAsia="黑体" w:cs="Times New Roman"/>
      <w:spacing w:val="2"/>
      <w:sz w:val="21"/>
      <w:lang w:val="en-US" w:eastAsia="zh-CN" w:bidi="ar-SA"/>
    </w:rPr>
  </w:style>
  <w:style w:type="paragraph" w:customStyle="1" w:styleId="29">
    <w:name w:val="标准文件_一级条标题"/>
    <w:basedOn w:val="28"/>
    <w:next w:val="1"/>
    <w:qFormat/>
    <w:uiPriority w:val="0"/>
    <w:pPr>
      <w:numPr>
        <w:ilvl w:val="2"/>
        <w:numId w:val="2"/>
      </w:numPr>
      <w:spacing w:beforeLines="0" w:afterLines="0"/>
      <w:outlineLvl w:val="2"/>
    </w:pPr>
  </w:style>
  <w:style w:type="paragraph" w:customStyle="1" w:styleId="30">
    <w:name w:val="标准文件_二级条标题"/>
    <w:basedOn w:val="29"/>
    <w:next w:val="1"/>
    <w:qFormat/>
    <w:uiPriority w:val="0"/>
    <w:pPr>
      <w:numPr>
        <w:ilvl w:val="3"/>
        <w:numId w:val="2"/>
      </w:numPr>
      <w:outlineLvl w:val="3"/>
    </w:pPr>
  </w:style>
  <w:style w:type="paragraph" w:customStyle="1" w:styleId="31">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32">
    <w:name w:val="标准文件_三级条标题"/>
    <w:basedOn w:val="30"/>
    <w:next w:val="1"/>
    <w:qFormat/>
    <w:uiPriority w:val="0"/>
    <w:pPr>
      <w:numPr>
        <w:ilvl w:val="4"/>
        <w:numId w:val="2"/>
      </w:numPr>
      <w:ind w:left="-50"/>
      <w:outlineLvl w:val="4"/>
    </w:pPr>
  </w:style>
  <w:style w:type="paragraph" w:customStyle="1" w:styleId="33">
    <w:name w:val="标准文件_四级条标题"/>
    <w:basedOn w:val="32"/>
    <w:next w:val="1"/>
    <w:qFormat/>
    <w:uiPriority w:val="0"/>
    <w:pPr>
      <w:numPr>
        <w:ilvl w:val="5"/>
        <w:numId w:val="2"/>
      </w:numPr>
      <w:outlineLvl w:val="5"/>
    </w:pPr>
  </w:style>
  <w:style w:type="paragraph" w:customStyle="1" w:styleId="34">
    <w:name w:val="标准文件_五级条标题"/>
    <w:basedOn w:val="33"/>
    <w:next w:val="1"/>
    <w:qFormat/>
    <w:uiPriority w:val="0"/>
    <w:pPr>
      <w:numPr>
        <w:ilvl w:val="6"/>
        <w:numId w:val="2"/>
      </w:numPr>
      <w:outlineLvl w:val="6"/>
    </w:pPr>
  </w:style>
  <w:style w:type="paragraph" w:customStyle="1" w:styleId="35">
    <w:name w:val="段"/>
    <w:link w:val="36"/>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6">
    <w:name w:val="段 Char"/>
    <w:link w:val="35"/>
    <w:qFormat/>
    <w:locked/>
    <w:uiPriority w:val="99"/>
    <w:rPr>
      <w:rFonts w:ascii="宋体"/>
      <w:sz w:val="21"/>
      <w:lang w:val="en-US" w:eastAsia="zh-CN" w:bidi="ar-SA"/>
    </w:rPr>
  </w:style>
  <w:style w:type="paragraph" w:customStyle="1" w:styleId="37">
    <w:name w:val="附录章标题"/>
    <w:next w:val="35"/>
    <w:qFormat/>
    <w:uiPriority w:val="99"/>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8">
    <w:name w:val="标准书脚_奇数页"/>
    <w:qFormat/>
    <w:uiPriority w:val="99"/>
    <w:pPr>
      <w:spacing w:before="120"/>
      <w:jc w:val="right"/>
    </w:pPr>
    <w:rPr>
      <w:rFonts w:ascii="Times New Roman" w:hAnsi="Times New Roman" w:eastAsia="宋体" w:cs="Times New Roman"/>
      <w:sz w:val="18"/>
      <w:lang w:val="en-US" w:eastAsia="zh-CN" w:bidi="ar-SA"/>
    </w:rPr>
  </w:style>
  <w:style w:type="character" w:customStyle="1" w:styleId="39">
    <w:name w:val="标题 1 Char"/>
    <w:link w:val="2"/>
    <w:qFormat/>
    <w:uiPriority w:val="0"/>
    <w:rPr>
      <w:rFonts w:eastAsia="黑体"/>
      <w:bCs/>
      <w:kern w:val="44"/>
      <w:sz w:val="2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805</Words>
  <Characters>899</Characters>
  <Lines>20</Lines>
  <Paragraphs>5</Paragraphs>
  <TotalTime>13</TotalTime>
  <ScaleCrop>false</ScaleCrop>
  <LinksUpToDate>false</LinksUpToDate>
  <CharactersWithSpaces>901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2016-11-30T02:49:00Z</dcterms:created>
  <dc:creator>李倩</dc:creator>
  <cp:lastModifiedBy>Zhao Xu</cp:lastModifiedBy>
  <cp:lastPrinted>2009-06-11T07:21:00Z</cp:lastPrinted>
  <dcterms:modified xsi:type="dcterms:W3CDTF">2024-11-06T13:31:49Z</dcterms:modified>
  <dc:subject>编制说明</dc:subject>
  <dc:title>水泥细度负压筛析仪校准规范</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59134B592698408EADF364664AF7ED3F_13</vt:lpwstr>
  </property>
</Properties>
</file>