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346" w:rsidRDefault="00530346">
      <w:pPr>
        <w:rPr>
          <w:rFonts w:ascii="宋体" w:hAnsi="宋体"/>
          <w:szCs w:val="21"/>
        </w:rPr>
      </w:pPr>
    </w:p>
    <w:p w:rsidR="00530346" w:rsidRDefault="00530346">
      <w:pPr>
        <w:rPr>
          <w:rFonts w:ascii="宋体" w:hAnsi="宋体"/>
          <w:szCs w:val="21"/>
        </w:rPr>
      </w:pPr>
    </w:p>
    <w:p w:rsidR="00530346" w:rsidRDefault="00530346">
      <w:pPr>
        <w:rPr>
          <w:rFonts w:ascii="宋体" w:hAnsi="宋体"/>
          <w:szCs w:val="21"/>
        </w:rPr>
      </w:pPr>
    </w:p>
    <w:p w:rsidR="00530346" w:rsidRDefault="00530346">
      <w:pPr>
        <w:rPr>
          <w:rFonts w:ascii="宋体" w:hAnsi="宋体"/>
          <w:szCs w:val="21"/>
        </w:rPr>
      </w:pPr>
    </w:p>
    <w:p w:rsidR="00530346" w:rsidRDefault="0042580A">
      <w:pPr>
        <w:spacing w:beforeLines="50" w:before="156" w:afterLines="50" w:after="156" w:line="0" w:lineRule="atLeast"/>
        <w:jc w:val="center"/>
        <w:rPr>
          <w:rFonts w:ascii="黑体" w:eastAsia="黑体" w:hAnsi="黑体"/>
          <w:sz w:val="32"/>
          <w:szCs w:val="32"/>
        </w:rPr>
      </w:pPr>
      <w:r>
        <w:rPr>
          <w:rFonts w:ascii="黑体" w:eastAsia="黑体" w:hint="eastAsia"/>
          <w:sz w:val="52"/>
        </w:rPr>
        <w:t>钢卷</w:t>
      </w:r>
      <w:r w:rsidR="00CB1232">
        <w:rPr>
          <w:rFonts w:ascii="黑体" w:eastAsia="黑体" w:hint="eastAsia"/>
          <w:sz w:val="52"/>
        </w:rPr>
        <w:t>秤校准规范</w:t>
      </w:r>
    </w:p>
    <w:p w:rsidR="00530346" w:rsidRDefault="00530346">
      <w:pPr>
        <w:spacing w:beforeLines="50" w:before="156" w:afterLines="50" w:after="156" w:line="0" w:lineRule="atLeast"/>
        <w:jc w:val="center"/>
        <w:rPr>
          <w:rFonts w:ascii="黑体" w:eastAsia="黑体" w:hAnsi="黑体"/>
          <w:sz w:val="32"/>
          <w:szCs w:val="32"/>
        </w:rPr>
      </w:pPr>
    </w:p>
    <w:p w:rsidR="00530346" w:rsidRDefault="00CB1232">
      <w:pPr>
        <w:jc w:val="center"/>
        <w:rPr>
          <w:rFonts w:ascii="宋体" w:hAnsi="宋体"/>
          <w:sz w:val="30"/>
          <w:szCs w:val="30"/>
        </w:rPr>
      </w:pPr>
      <w:r>
        <w:rPr>
          <w:rFonts w:ascii="宋体" w:hAnsi="宋体" w:hint="eastAsia"/>
          <w:sz w:val="30"/>
          <w:szCs w:val="30"/>
        </w:rPr>
        <w:t>（</w:t>
      </w:r>
      <w:r w:rsidR="0042580A">
        <w:rPr>
          <w:rFonts w:ascii="宋体" w:hAnsi="宋体" w:hint="eastAsia"/>
          <w:sz w:val="30"/>
          <w:szCs w:val="30"/>
        </w:rPr>
        <w:t>征求意见</w:t>
      </w:r>
      <w:r>
        <w:rPr>
          <w:rFonts w:ascii="宋体" w:hAnsi="宋体" w:hint="eastAsia"/>
          <w:sz w:val="30"/>
          <w:szCs w:val="30"/>
        </w:rPr>
        <w:t>稿）</w:t>
      </w:r>
    </w:p>
    <w:p w:rsidR="00530346" w:rsidRDefault="00530346">
      <w:pPr>
        <w:jc w:val="center"/>
        <w:rPr>
          <w:rFonts w:ascii="黑体" w:eastAsia="黑体" w:hAnsi="黑体"/>
          <w:sz w:val="52"/>
          <w:szCs w:val="52"/>
        </w:rPr>
      </w:pPr>
    </w:p>
    <w:p w:rsidR="00530346" w:rsidRDefault="00CB1232">
      <w:pPr>
        <w:jc w:val="center"/>
        <w:rPr>
          <w:rFonts w:ascii="黑体" w:eastAsia="黑体" w:hAnsi="黑体"/>
          <w:sz w:val="52"/>
          <w:szCs w:val="52"/>
        </w:rPr>
      </w:pPr>
      <w:r>
        <w:rPr>
          <w:rFonts w:ascii="黑体" w:eastAsia="黑体" w:hAnsi="黑体" w:hint="eastAsia"/>
          <w:sz w:val="52"/>
          <w:szCs w:val="52"/>
        </w:rPr>
        <w:t>编</w:t>
      </w:r>
      <w:r>
        <w:rPr>
          <w:rFonts w:ascii="黑体" w:eastAsia="黑体" w:hAnsi="黑体" w:hint="eastAsia"/>
          <w:sz w:val="52"/>
          <w:szCs w:val="52"/>
        </w:rPr>
        <w:t xml:space="preserve"> </w:t>
      </w:r>
      <w:r>
        <w:rPr>
          <w:rFonts w:ascii="黑体" w:eastAsia="黑体" w:hAnsi="黑体" w:hint="eastAsia"/>
          <w:sz w:val="52"/>
          <w:szCs w:val="52"/>
        </w:rPr>
        <w:t>制</w:t>
      </w:r>
      <w:r>
        <w:rPr>
          <w:rFonts w:ascii="黑体" w:eastAsia="黑体" w:hAnsi="黑体" w:hint="eastAsia"/>
          <w:sz w:val="52"/>
          <w:szCs w:val="52"/>
        </w:rPr>
        <w:t xml:space="preserve"> </w:t>
      </w:r>
      <w:r>
        <w:rPr>
          <w:rFonts w:ascii="黑体" w:eastAsia="黑体" w:hAnsi="黑体" w:hint="eastAsia"/>
          <w:sz w:val="52"/>
          <w:szCs w:val="52"/>
        </w:rPr>
        <w:t>说</w:t>
      </w:r>
      <w:r>
        <w:rPr>
          <w:rFonts w:ascii="黑体" w:eastAsia="黑体" w:hAnsi="黑体" w:hint="eastAsia"/>
          <w:sz w:val="52"/>
          <w:szCs w:val="52"/>
        </w:rPr>
        <w:t xml:space="preserve"> </w:t>
      </w:r>
      <w:r>
        <w:rPr>
          <w:rFonts w:ascii="黑体" w:eastAsia="黑体" w:hAnsi="黑体" w:hint="eastAsia"/>
          <w:sz w:val="52"/>
          <w:szCs w:val="52"/>
        </w:rPr>
        <w:t>明</w:t>
      </w: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jc w:val="center"/>
        <w:rPr>
          <w:rFonts w:ascii="宋体" w:hAnsi="宋体"/>
          <w:szCs w:val="21"/>
        </w:rPr>
      </w:pPr>
    </w:p>
    <w:p w:rsidR="00530346" w:rsidRDefault="00530346">
      <w:pPr>
        <w:rPr>
          <w:rFonts w:ascii="宋体" w:hAnsi="宋体"/>
          <w:szCs w:val="21"/>
        </w:rPr>
      </w:pPr>
    </w:p>
    <w:p w:rsidR="00530346" w:rsidRDefault="00530346">
      <w:pPr>
        <w:jc w:val="center"/>
        <w:rPr>
          <w:rFonts w:ascii="宋体" w:hAnsi="宋体"/>
          <w:szCs w:val="21"/>
        </w:rPr>
      </w:pPr>
    </w:p>
    <w:p w:rsidR="00530346" w:rsidRDefault="00530346">
      <w:pPr>
        <w:rPr>
          <w:rFonts w:ascii="宋体" w:hAnsi="宋体" w:cs="宋体"/>
          <w:sz w:val="32"/>
          <w:szCs w:val="32"/>
        </w:rPr>
      </w:pPr>
    </w:p>
    <w:p w:rsidR="00530346" w:rsidRDefault="00CB1232">
      <w:pPr>
        <w:jc w:val="center"/>
        <w:rPr>
          <w:rFonts w:ascii="宋体" w:hAnsi="宋体" w:cs="宋体"/>
          <w:sz w:val="32"/>
          <w:szCs w:val="32"/>
        </w:rPr>
      </w:pPr>
      <w:r>
        <w:rPr>
          <w:rFonts w:ascii="宋体" w:hAnsi="宋体" w:cs="宋体" w:hint="eastAsia"/>
          <w:sz w:val="32"/>
          <w:szCs w:val="32"/>
        </w:rPr>
        <w:t>《</w:t>
      </w:r>
      <w:r w:rsidR="0042580A">
        <w:rPr>
          <w:rFonts w:ascii="宋体" w:hAnsi="宋体" w:cs="宋体" w:hint="eastAsia"/>
          <w:sz w:val="32"/>
        </w:rPr>
        <w:t>钢卷</w:t>
      </w:r>
      <w:r>
        <w:rPr>
          <w:rFonts w:ascii="宋体" w:hAnsi="宋体" w:cs="宋体" w:hint="eastAsia"/>
          <w:sz w:val="32"/>
        </w:rPr>
        <w:t>秤校准规范</w:t>
      </w:r>
      <w:r>
        <w:rPr>
          <w:rFonts w:ascii="宋体" w:hAnsi="宋体" w:cs="宋体" w:hint="eastAsia"/>
          <w:sz w:val="32"/>
          <w:szCs w:val="32"/>
        </w:rPr>
        <w:t>》编制组</w:t>
      </w:r>
    </w:p>
    <w:p w:rsidR="00530346" w:rsidRDefault="00530346">
      <w:pPr>
        <w:jc w:val="center"/>
        <w:rPr>
          <w:rFonts w:ascii="宋体" w:hAnsi="宋体"/>
          <w:kern w:val="0"/>
          <w:position w:val="-14"/>
          <w:sz w:val="28"/>
          <w:szCs w:val="28"/>
        </w:rPr>
      </w:pPr>
    </w:p>
    <w:p w:rsidR="00530346" w:rsidRDefault="00CB1232">
      <w:pPr>
        <w:jc w:val="center"/>
        <w:rPr>
          <w:rFonts w:ascii="宋体" w:hAnsi="宋体"/>
          <w:color w:val="000000"/>
          <w:kern w:val="0"/>
          <w:position w:val="-14"/>
          <w:sz w:val="30"/>
          <w:szCs w:val="30"/>
        </w:rPr>
        <w:sectPr w:rsidR="00530346">
          <w:footerReference w:type="even" r:id="rId8"/>
          <w:footerReference w:type="default" r:id="rId9"/>
          <w:footerReference w:type="first" r:id="rId10"/>
          <w:pgSz w:w="11906" w:h="16838"/>
          <w:pgMar w:top="1440" w:right="1800" w:bottom="1440" w:left="1800" w:header="851" w:footer="992" w:gutter="0"/>
          <w:cols w:space="425"/>
          <w:docGrid w:type="lines" w:linePitch="312"/>
        </w:sectPr>
      </w:pPr>
      <w:r>
        <w:rPr>
          <w:rFonts w:ascii="宋体" w:hAnsi="宋体" w:hint="eastAsia"/>
          <w:kern w:val="0"/>
          <w:position w:val="-14"/>
          <w:sz w:val="30"/>
          <w:szCs w:val="30"/>
        </w:rPr>
        <w:t xml:space="preserve"> 202</w:t>
      </w:r>
      <w:r>
        <w:rPr>
          <w:rFonts w:ascii="宋体" w:hAnsi="宋体" w:hint="eastAsia"/>
          <w:kern w:val="0"/>
          <w:position w:val="-14"/>
          <w:sz w:val="30"/>
          <w:szCs w:val="30"/>
        </w:rPr>
        <w:t>4</w:t>
      </w:r>
      <w:r>
        <w:rPr>
          <w:rFonts w:ascii="宋体" w:hAnsi="宋体" w:hint="eastAsia"/>
          <w:kern w:val="0"/>
          <w:position w:val="-14"/>
          <w:sz w:val="30"/>
          <w:szCs w:val="30"/>
        </w:rPr>
        <w:t>年</w:t>
      </w:r>
      <w:r w:rsidR="0042580A">
        <w:rPr>
          <w:rFonts w:ascii="宋体" w:hAnsi="宋体" w:hint="eastAsia"/>
          <w:kern w:val="0"/>
          <w:position w:val="-14"/>
          <w:sz w:val="30"/>
          <w:szCs w:val="30"/>
        </w:rPr>
        <w:t>1</w:t>
      </w:r>
      <w:r>
        <w:rPr>
          <w:rFonts w:ascii="宋体" w:hAnsi="宋体" w:hint="eastAsia"/>
          <w:kern w:val="0"/>
          <w:position w:val="-14"/>
          <w:sz w:val="30"/>
          <w:szCs w:val="30"/>
        </w:rPr>
        <w:t>1</w:t>
      </w:r>
      <w:r>
        <w:rPr>
          <w:rFonts w:ascii="宋体" w:hAnsi="宋体" w:hint="eastAsia"/>
          <w:kern w:val="0"/>
          <w:position w:val="-14"/>
          <w:sz w:val="30"/>
          <w:szCs w:val="30"/>
        </w:rPr>
        <w:t>月</w:t>
      </w:r>
    </w:p>
    <w:p w:rsidR="00530346" w:rsidRDefault="00CB1232">
      <w:pPr>
        <w:numPr>
          <w:ilvl w:val="0"/>
          <w:numId w:val="1"/>
        </w:numPr>
        <w:rPr>
          <w:rFonts w:ascii="黑体" w:eastAsia="黑体" w:hAnsi="黑体" w:cs="黑体"/>
          <w:color w:val="000000" w:themeColor="text1"/>
          <w:sz w:val="24"/>
        </w:rPr>
      </w:pPr>
      <w:r>
        <w:rPr>
          <w:rFonts w:ascii="黑体" w:eastAsia="黑体" w:hAnsi="黑体" w:cs="黑体" w:hint="eastAsia"/>
          <w:sz w:val="24"/>
        </w:rPr>
        <w:lastRenderedPageBreak/>
        <w:t>项目背景</w:t>
      </w:r>
    </w:p>
    <w:p w:rsidR="00530346" w:rsidRDefault="00530346">
      <w:pPr>
        <w:rPr>
          <w:rFonts w:ascii="黑体" w:eastAsia="黑体" w:hAnsi="黑体" w:cs="黑体"/>
          <w:color w:val="000000" w:themeColor="text1"/>
          <w:sz w:val="24"/>
        </w:rPr>
      </w:pPr>
    </w:p>
    <w:p w:rsidR="0042580A" w:rsidRPr="0042580A" w:rsidRDefault="0042580A" w:rsidP="0042580A">
      <w:pPr>
        <w:spacing w:beforeLines="50" w:before="156" w:line="360" w:lineRule="auto"/>
        <w:ind w:firstLineChars="163" w:firstLine="391"/>
        <w:jc w:val="left"/>
        <w:rPr>
          <w:rFonts w:ascii="宋体" w:hAnsi="宋体" w:cs="Arial"/>
          <w:sz w:val="24"/>
        </w:rPr>
      </w:pPr>
      <w:bookmarkStart w:id="0" w:name="OLE_LINK18"/>
      <w:bookmarkStart w:id="1" w:name="OLE_LINK17"/>
      <w:r w:rsidRPr="0042580A">
        <w:rPr>
          <w:rFonts w:ascii="宋体" w:hAnsi="宋体" w:cs="Arial" w:hint="eastAsia"/>
          <w:sz w:val="24"/>
        </w:rPr>
        <w:t>钢卷秤是钢铁厂用于热轧、冷轧生产线上用于钢卷在线称重的专用计量器具，属于非自动衡器一种型式。它是由专用结构秤台、称重传感器、称重指示器、限位装置及控制系统组成，配合液压小车输送线或步进输送线使用。</w:t>
      </w:r>
    </w:p>
    <w:p w:rsidR="0042580A" w:rsidRPr="0042580A" w:rsidRDefault="0042580A" w:rsidP="0042580A">
      <w:pPr>
        <w:spacing w:line="360" w:lineRule="auto"/>
        <w:ind w:firstLineChars="200" w:firstLine="480"/>
        <w:jc w:val="left"/>
        <w:rPr>
          <w:rFonts w:ascii="宋体" w:hAnsi="宋体" w:cs="Arial"/>
          <w:sz w:val="24"/>
        </w:rPr>
      </w:pPr>
      <w:r w:rsidRPr="0042580A">
        <w:rPr>
          <w:rFonts w:ascii="宋体" w:hAnsi="宋体" w:cs="Arial" w:hint="eastAsia"/>
          <w:sz w:val="24"/>
        </w:rPr>
        <w:t>钢铁行业是一个涵盖能源、化工、建材等多项工艺类型的行业，</w:t>
      </w:r>
      <w:r w:rsidRPr="0042580A">
        <w:rPr>
          <w:rFonts w:ascii="宋体" w:hAnsi="宋体" w:cs="Arial"/>
          <w:sz w:val="24"/>
        </w:rPr>
        <w:t>我国钢铁行业产能产量稳居世界第一，2020年中国粗钢产量10.65亿吨，约占世界总产量57%</w:t>
      </w:r>
      <w:r w:rsidRPr="0042580A">
        <w:rPr>
          <w:rFonts w:ascii="宋体" w:hAnsi="宋体" w:cs="Arial" w:hint="eastAsia"/>
          <w:sz w:val="24"/>
        </w:rPr>
        <w:t>，钢铁行业碳排放量占全国碳排放总量的15%左右，是制造业31个门类中碳排放量最大的行业。</w:t>
      </w:r>
    </w:p>
    <w:p w:rsidR="0042580A" w:rsidRPr="0042580A" w:rsidRDefault="0042580A" w:rsidP="0042580A">
      <w:pPr>
        <w:spacing w:line="360" w:lineRule="auto"/>
        <w:ind w:firstLineChars="200" w:firstLine="480"/>
        <w:jc w:val="left"/>
        <w:rPr>
          <w:rFonts w:ascii="宋体" w:hAnsi="宋体" w:cs="Arial"/>
          <w:sz w:val="24"/>
        </w:rPr>
      </w:pPr>
      <w:r w:rsidRPr="0042580A">
        <w:rPr>
          <w:rFonts w:ascii="宋体" w:hAnsi="宋体" w:cs="Arial" w:hint="eastAsia"/>
          <w:sz w:val="24"/>
        </w:rPr>
        <w:t>对于钢铁</w:t>
      </w:r>
      <w:proofErr w:type="gramStart"/>
      <w:r w:rsidRPr="0042580A">
        <w:rPr>
          <w:rFonts w:ascii="宋体" w:hAnsi="宋体" w:cs="Arial" w:hint="eastAsia"/>
          <w:sz w:val="24"/>
        </w:rPr>
        <w:t>行业碳达峰</w:t>
      </w:r>
      <w:proofErr w:type="gramEnd"/>
      <w:r w:rsidRPr="0042580A">
        <w:rPr>
          <w:rFonts w:ascii="宋体" w:hAnsi="宋体" w:cs="Arial" w:hint="eastAsia"/>
          <w:sz w:val="24"/>
        </w:rPr>
        <w:t>，从国家层面来看，“去产能”成为近年钢铁行业一大关键词：去年底，工信部提出坚决压缩粗钢产量，确保粗钢产量同比下降；今年6月，国家发展改革委表示，“十四五”时期，将严格执行禁止新增产能的规定。</w:t>
      </w:r>
    </w:p>
    <w:p w:rsidR="0042580A" w:rsidRPr="0042580A" w:rsidRDefault="0042580A" w:rsidP="0042580A">
      <w:pPr>
        <w:spacing w:line="360" w:lineRule="auto"/>
        <w:ind w:firstLineChars="200" w:firstLine="480"/>
        <w:jc w:val="left"/>
        <w:rPr>
          <w:rFonts w:ascii="宋体" w:hAnsi="宋体" w:cs="Arial"/>
          <w:sz w:val="24"/>
        </w:rPr>
      </w:pPr>
      <w:r w:rsidRPr="0042580A">
        <w:rPr>
          <w:rFonts w:ascii="宋体" w:hAnsi="宋体" w:cs="Arial" w:hint="eastAsia"/>
          <w:sz w:val="24"/>
        </w:rPr>
        <w:t>钢铁产量最直接的方式是通过用进出厂物料管理系统的钢材出厂计量检测数据核查。经过核查工作发现，成品钢材的出厂形式多以钢卷、型棒、钢板等形式在专用计量器具上称重出厂，尤其是钢卷不再通过汽车</w:t>
      </w:r>
      <w:proofErr w:type="gramStart"/>
      <w:r w:rsidRPr="0042580A">
        <w:rPr>
          <w:rFonts w:ascii="宋体" w:hAnsi="宋体" w:cs="Arial" w:hint="eastAsia"/>
          <w:sz w:val="24"/>
        </w:rPr>
        <w:t>衡</w:t>
      </w:r>
      <w:proofErr w:type="gramEnd"/>
      <w:r w:rsidRPr="0042580A">
        <w:rPr>
          <w:rFonts w:ascii="宋体" w:hAnsi="宋体" w:cs="Arial" w:hint="eastAsia"/>
          <w:sz w:val="24"/>
        </w:rPr>
        <w:t>称重出厂。</w:t>
      </w:r>
    </w:p>
    <w:p w:rsidR="0042580A" w:rsidRPr="0042580A" w:rsidRDefault="0042580A" w:rsidP="0042580A">
      <w:pPr>
        <w:spacing w:line="360" w:lineRule="auto"/>
        <w:ind w:firstLineChars="200" w:firstLine="480"/>
        <w:jc w:val="left"/>
        <w:rPr>
          <w:rFonts w:ascii="宋体" w:hAnsi="宋体" w:cs="Arial"/>
          <w:sz w:val="24"/>
        </w:rPr>
      </w:pPr>
      <w:r w:rsidRPr="0042580A">
        <w:rPr>
          <w:rFonts w:ascii="宋体" w:hAnsi="宋体" w:cs="Arial" w:hint="eastAsia"/>
          <w:sz w:val="24"/>
        </w:rPr>
        <w:t>钢卷秤作为一种专用计量器具，目前尚无国家计量技术规范进行支撑，钢铁企业在执行时尺度不一，造成粗钢</w:t>
      </w:r>
      <w:proofErr w:type="gramStart"/>
      <w:r w:rsidRPr="0042580A">
        <w:rPr>
          <w:rFonts w:ascii="宋体" w:hAnsi="宋体" w:cs="Arial" w:hint="eastAsia"/>
          <w:sz w:val="24"/>
        </w:rPr>
        <w:t>产量及碳排放</w:t>
      </w:r>
      <w:proofErr w:type="gramEnd"/>
      <w:r w:rsidRPr="0042580A">
        <w:rPr>
          <w:rFonts w:ascii="宋体" w:hAnsi="宋体" w:cs="Arial" w:hint="eastAsia"/>
          <w:sz w:val="24"/>
        </w:rPr>
        <w:t>核算时</w:t>
      </w:r>
      <w:proofErr w:type="gramStart"/>
      <w:r w:rsidRPr="0042580A">
        <w:rPr>
          <w:rFonts w:ascii="宋体" w:hAnsi="宋体" w:cs="Arial" w:hint="eastAsia"/>
          <w:sz w:val="24"/>
        </w:rPr>
        <w:t>固碳产品</w:t>
      </w:r>
      <w:proofErr w:type="gramEnd"/>
      <w:r w:rsidRPr="0042580A">
        <w:rPr>
          <w:rFonts w:ascii="宋体" w:hAnsi="宋体" w:cs="Arial" w:hint="eastAsia"/>
          <w:sz w:val="24"/>
        </w:rPr>
        <w:t>隐含</w:t>
      </w:r>
      <w:r w:rsidRPr="0042580A">
        <w:rPr>
          <w:rFonts w:ascii="宋体" w:hAnsi="宋体" w:cs="Arial"/>
          <w:sz w:val="24"/>
        </w:rPr>
        <w:t>的CO</w:t>
      </w:r>
      <w:r w:rsidRPr="00423E43">
        <w:rPr>
          <w:rFonts w:ascii="宋体" w:hAnsi="宋体" w:cs="Arial"/>
          <w:sz w:val="24"/>
          <w:vertAlign w:val="subscript"/>
        </w:rPr>
        <w:t>2</w:t>
      </w:r>
      <w:r w:rsidRPr="0042580A">
        <w:rPr>
          <w:rFonts w:ascii="宋体" w:hAnsi="宋体" w:cs="Arial"/>
          <w:sz w:val="24"/>
        </w:rPr>
        <w:t>排放量</w:t>
      </w:r>
      <w:r w:rsidRPr="0042580A">
        <w:rPr>
          <w:rFonts w:ascii="宋体" w:hAnsi="宋体" w:cs="Arial" w:hint="eastAsia"/>
          <w:sz w:val="24"/>
        </w:rPr>
        <w:t>的不确定性。</w:t>
      </w:r>
    </w:p>
    <w:p w:rsidR="00530346" w:rsidRPr="0042580A" w:rsidRDefault="0042580A" w:rsidP="0042580A">
      <w:pPr>
        <w:spacing w:line="360" w:lineRule="auto"/>
        <w:ind w:firstLineChars="200" w:firstLine="480"/>
        <w:rPr>
          <w:rFonts w:ascii="宋体" w:hAnsi="宋体" w:cs="Arial"/>
          <w:sz w:val="24"/>
        </w:rPr>
      </w:pPr>
      <w:r w:rsidRPr="0042580A">
        <w:rPr>
          <w:rFonts w:ascii="宋体" w:hAnsi="宋体" w:cs="Arial" w:hint="eastAsia"/>
          <w:sz w:val="24"/>
        </w:rPr>
        <w:t>由于钢卷秤和数字指示秤在称重原理上是相同的，均属于非自动衡器，但是由于其承载机构的特殊性及承重载荷的重量值相对固定且载荷值较大，在检定过程中不宜采用数字指示秤检定规程，为了保证行业生产安全及计量的准确可靠，同时为钢铁产量核查提供了计量检测数据支持，制定钢卷</w:t>
      </w:r>
      <w:proofErr w:type="gramStart"/>
      <w:r w:rsidRPr="0042580A">
        <w:rPr>
          <w:rFonts w:ascii="宋体" w:hAnsi="宋体" w:cs="Arial" w:hint="eastAsia"/>
          <w:sz w:val="24"/>
        </w:rPr>
        <w:t>秤国家</w:t>
      </w:r>
      <w:proofErr w:type="gramEnd"/>
      <w:r w:rsidRPr="0042580A">
        <w:rPr>
          <w:rFonts w:ascii="宋体" w:hAnsi="宋体" w:cs="Arial" w:hint="eastAsia"/>
          <w:sz w:val="24"/>
        </w:rPr>
        <w:t>计量校准规范是非常迫切的。</w:t>
      </w:r>
      <w:bookmarkEnd w:id="0"/>
      <w:bookmarkEnd w:id="1"/>
    </w:p>
    <w:p w:rsidR="00530346" w:rsidRDefault="00530346">
      <w:pPr>
        <w:ind w:firstLineChars="200" w:firstLine="480"/>
        <w:rPr>
          <w:rFonts w:ascii="宋体" w:hAnsi="宋体" w:cs="宋体"/>
          <w:color w:val="000000" w:themeColor="text1"/>
          <w:sz w:val="24"/>
        </w:rPr>
      </w:pPr>
    </w:p>
    <w:p w:rsidR="00530346" w:rsidRDefault="00CB1232">
      <w:pPr>
        <w:numPr>
          <w:ilvl w:val="0"/>
          <w:numId w:val="1"/>
        </w:numPr>
        <w:rPr>
          <w:rFonts w:ascii="黑体" w:eastAsia="黑体" w:hAnsi="黑体" w:cs="黑体"/>
          <w:color w:val="000000" w:themeColor="text1"/>
          <w:sz w:val="24"/>
        </w:rPr>
      </w:pPr>
      <w:r>
        <w:rPr>
          <w:rFonts w:ascii="黑体" w:eastAsia="黑体" w:hAnsi="黑体" w:cs="黑体" w:hint="eastAsia"/>
          <w:color w:val="000000" w:themeColor="text1"/>
          <w:sz w:val="24"/>
        </w:rPr>
        <w:t>任务来源</w:t>
      </w:r>
    </w:p>
    <w:p w:rsidR="00530346" w:rsidRDefault="00530346">
      <w:pPr>
        <w:rPr>
          <w:rFonts w:ascii="黑体" w:eastAsia="黑体" w:hAnsi="黑体" w:cs="黑体"/>
          <w:color w:val="000000" w:themeColor="text1"/>
          <w:sz w:val="24"/>
        </w:rPr>
      </w:pPr>
    </w:p>
    <w:p w:rsidR="00530346" w:rsidRDefault="00CB1232">
      <w:pPr>
        <w:spacing w:line="360" w:lineRule="auto"/>
        <w:ind w:firstLine="482"/>
        <w:rPr>
          <w:rFonts w:ascii="宋体" w:hAnsi="宋体" w:cs="Arial"/>
          <w:sz w:val="24"/>
        </w:rPr>
      </w:pPr>
      <w:r>
        <w:rPr>
          <w:rFonts w:ascii="宋体" w:hAnsi="宋体" w:cs="Arial" w:hint="eastAsia"/>
          <w:sz w:val="24"/>
        </w:rPr>
        <w:t>根据国家市场监督管理总局办公厅文件</w:t>
      </w:r>
      <w:r>
        <w:rPr>
          <w:rFonts w:ascii="宋体" w:hAnsi="宋体" w:cs="Arial" w:hint="eastAsia"/>
          <w:sz w:val="24"/>
        </w:rPr>
        <w:t xml:space="preserve"> </w:t>
      </w:r>
      <w:r>
        <w:rPr>
          <w:rFonts w:ascii="宋体" w:hAnsi="宋体" w:cs="Arial" w:hint="eastAsia"/>
          <w:sz w:val="24"/>
        </w:rPr>
        <w:t>“市场监管总局办公厅关于下达《</w:t>
      </w:r>
      <w:r>
        <w:rPr>
          <w:rFonts w:ascii="宋体" w:hAnsi="宋体" w:cs="Arial" w:hint="eastAsia"/>
          <w:sz w:val="24"/>
        </w:rPr>
        <w:t>202</w:t>
      </w:r>
      <w:r w:rsidR="00423E43">
        <w:rPr>
          <w:rFonts w:ascii="宋体" w:hAnsi="宋体" w:cs="Arial" w:hint="eastAsia"/>
          <w:sz w:val="24"/>
        </w:rPr>
        <w:t>2</w:t>
      </w:r>
      <w:r>
        <w:rPr>
          <w:rFonts w:ascii="宋体" w:hAnsi="宋体" w:cs="Arial" w:hint="eastAsia"/>
          <w:sz w:val="24"/>
        </w:rPr>
        <w:t>年国家计量技术规范制定、修订及宣贯计划》的通知</w:t>
      </w:r>
      <w:r>
        <w:rPr>
          <w:rFonts w:ascii="宋体" w:hAnsi="宋体" w:cs="Arial"/>
          <w:sz w:val="24"/>
        </w:rPr>
        <w:t>”</w:t>
      </w:r>
      <w:r>
        <w:rPr>
          <w:rFonts w:ascii="宋体" w:hAnsi="宋体" w:cs="Arial" w:hint="eastAsia"/>
          <w:sz w:val="24"/>
        </w:rPr>
        <w:t>要求（文件</w:t>
      </w:r>
      <w:proofErr w:type="gramStart"/>
      <w:r>
        <w:rPr>
          <w:rFonts w:ascii="宋体" w:hAnsi="宋体" w:cs="Arial" w:hint="eastAsia"/>
          <w:sz w:val="24"/>
        </w:rPr>
        <w:t>号市监</w:t>
      </w:r>
      <w:proofErr w:type="gramEnd"/>
      <w:r>
        <w:rPr>
          <w:rFonts w:ascii="宋体" w:hAnsi="宋体" w:cs="Arial" w:hint="eastAsia"/>
          <w:sz w:val="24"/>
        </w:rPr>
        <w:t>计量发〔</w:t>
      </w:r>
      <w:r>
        <w:rPr>
          <w:rFonts w:ascii="宋体" w:hAnsi="宋体" w:cs="Arial" w:hint="eastAsia"/>
          <w:sz w:val="24"/>
        </w:rPr>
        <w:t>202</w:t>
      </w:r>
      <w:r w:rsidR="00423E43">
        <w:rPr>
          <w:rFonts w:ascii="宋体" w:hAnsi="宋体" w:cs="Arial" w:hint="eastAsia"/>
          <w:sz w:val="24"/>
        </w:rPr>
        <w:t>2</w:t>
      </w:r>
      <w:r>
        <w:rPr>
          <w:rFonts w:ascii="宋体" w:hAnsi="宋体" w:cs="Arial" w:hint="eastAsia"/>
          <w:sz w:val="24"/>
        </w:rPr>
        <w:t>〕</w:t>
      </w:r>
      <w:r w:rsidR="00423E43">
        <w:rPr>
          <w:rFonts w:ascii="宋体" w:hAnsi="宋体" w:cs="Arial" w:hint="eastAsia"/>
          <w:sz w:val="24"/>
        </w:rPr>
        <w:t>7</w:t>
      </w:r>
      <w:r>
        <w:rPr>
          <w:rFonts w:ascii="宋体" w:hAnsi="宋体" w:cs="Arial" w:hint="eastAsia"/>
          <w:sz w:val="24"/>
        </w:rPr>
        <w:t>0</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在归口单位全国衡器计量技术委员会领导下，由山东省计量科学研究院、</w:t>
      </w:r>
      <w:r w:rsidR="005B47F5" w:rsidRPr="00C51118">
        <w:rPr>
          <w:rFonts w:ascii="宋体" w:hAnsi="宋体" w:cs="Arial" w:hint="eastAsia"/>
          <w:sz w:val="24"/>
        </w:rPr>
        <w:t>天津市计量监督检测科学研究院</w:t>
      </w:r>
      <w:r>
        <w:rPr>
          <w:rFonts w:ascii="宋体" w:hAnsi="宋体" w:cs="Arial" w:hint="eastAsia"/>
          <w:sz w:val="24"/>
        </w:rPr>
        <w:t>、</w:t>
      </w:r>
      <w:r w:rsidR="00C51118" w:rsidRPr="00C51118">
        <w:rPr>
          <w:rFonts w:ascii="宋体" w:hAnsi="宋体" w:cs="Arial" w:hint="eastAsia"/>
          <w:sz w:val="24"/>
        </w:rPr>
        <w:t>北京市计量检测科学研究院</w:t>
      </w:r>
      <w:r w:rsidR="00C51118" w:rsidRPr="00C51118">
        <w:rPr>
          <w:rFonts w:ascii="宋体" w:hAnsi="宋体" w:cs="Arial" w:hint="eastAsia"/>
          <w:sz w:val="24"/>
        </w:rPr>
        <w:t>、</w:t>
      </w:r>
      <w:r w:rsidR="00C51118" w:rsidRPr="00C51118">
        <w:rPr>
          <w:rFonts w:ascii="宋体" w:hAnsi="宋体" w:cs="Arial" w:hint="eastAsia"/>
          <w:sz w:val="24"/>
        </w:rPr>
        <w:t>茵泰科工业称重设备北京有限公司</w:t>
      </w:r>
      <w:r w:rsidR="00C51118" w:rsidRPr="00C51118">
        <w:rPr>
          <w:rFonts w:ascii="宋体" w:hAnsi="宋体" w:cs="Arial" w:hint="eastAsia"/>
          <w:sz w:val="24"/>
        </w:rPr>
        <w:t>、</w:t>
      </w:r>
      <w:r w:rsidR="00C51118" w:rsidRPr="00C51118">
        <w:rPr>
          <w:rFonts w:ascii="宋体" w:hAnsi="宋体" w:cs="Arial" w:hint="eastAsia"/>
          <w:sz w:val="24"/>
        </w:rPr>
        <w:t>天津华北衡器有限公司</w:t>
      </w:r>
      <w:r>
        <w:rPr>
          <w:rFonts w:ascii="宋体" w:hAnsi="宋体" w:cs="Arial" w:hint="eastAsia"/>
          <w:sz w:val="24"/>
        </w:rPr>
        <w:t>等单位组成《</w:t>
      </w:r>
      <w:r w:rsidR="00C51118">
        <w:rPr>
          <w:rFonts w:ascii="宋体" w:hAnsi="宋体" w:cs="Arial" w:hint="eastAsia"/>
          <w:sz w:val="24"/>
        </w:rPr>
        <w:t>钢</w:t>
      </w:r>
      <w:r w:rsidR="00C51118">
        <w:rPr>
          <w:rFonts w:ascii="宋体" w:hAnsi="宋体" w:cs="Arial" w:hint="eastAsia"/>
          <w:sz w:val="24"/>
        </w:rPr>
        <w:lastRenderedPageBreak/>
        <w:t>卷</w:t>
      </w:r>
      <w:r>
        <w:rPr>
          <w:rFonts w:ascii="宋体" w:hAnsi="宋体" w:cs="Arial" w:hint="eastAsia"/>
          <w:sz w:val="24"/>
        </w:rPr>
        <w:t>秤》国家校准规范起草组负责校准规范的撰写。</w:t>
      </w:r>
    </w:p>
    <w:p w:rsidR="00530346" w:rsidRDefault="00530346">
      <w:pPr>
        <w:ind w:firstLine="480"/>
        <w:rPr>
          <w:rFonts w:ascii="宋体" w:hAnsi="宋体" w:cs="Arial"/>
          <w:sz w:val="24"/>
        </w:rPr>
      </w:pPr>
    </w:p>
    <w:p w:rsidR="00530346" w:rsidRDefault="00CB1232">
      <w:pPr>
        <w:numPr>
          <w:ilvl w:val="0"/>
          <w:numId w:val="1"/>
        </w:numPr>
        <w:rPr>
          <w:rFonts w:ascii="黑体" w:eastAsia="黑体" w:hAnsi="黑体" w:cs="黑体"/>
          <w:sz w:val="24"/>
        </w:rPr>
      </w:pPr>
      <w:r>
        <w:rPr>
          <w:rFonts w:ascii="黑体" w:eastAsia="黑体" w:hAnsi="黑体" w:cs="黑体" w:hint="eastAsia"/>
          <w:sz w:val="24"/>
        </w:rPr>
        <w:t>编制依据</w:t>
      </w:r>
    </w:p>
    <w:p w:rsidR="00530346" w:rsidRDefault="00530346">
      <w:pPr>
        <w:rPr>
          <w:rFonts w:ascii="黑体" w:eastAsia="黑体" w:hAnsi="黑体" w:cs="黑体"/>
          <w:sz w:val="24"/>
        </w:rPr>
      </w:pPr>
    </w:p>
    <w:p w:rsidR="00530346" w:rsidRDefault="00CB1232">
      <w:pPr>
        <w:spacing w:line="360" w:lineRule="auto"/>
        <w:ind w:firstLineChars="200" w:firstLine="480"/>
        <w:rPr>
          <w:rFonts w:ascii="宋体" w:hAnsi="宋体" w:cs="Arial"/>
          <w:sz w:val="24"/>
        </w:rPr>
      </w:pPr>
      <w:r>
        <w:rPr>
          <w:rFonts w:ascii="宋体" w:hAnsi="宋体" w:cs="Arial"/>
          <w:sz w:val="24"/>
        </w:rPr>
        <w:t>本规范依据</w:t>
      </w:r>
      <w:r>
        <w:rPr>
          <w:sz w:val="24"/>
        </w:rPr>
        <w:t>JJF 1071</w:t>
      </w:r>
      <w:r>
        <w:rPr>
          <w:rFonts w:hint="eastAsia"/>
          <w:sz w:val="24"/>
        </w:rPr>
        <w:t>-2010</w:t>
      </w:r>
      <w:r>
        <w:rPr>
          <w:rFonts w:ascii="宋体" w:hAnsi="宋体" w:cs="Arial"/>
          <w:sz w:val="24"/>
        </w:rPr>
        <w:t>《国家计量校准规范编写规则》、</w:t>
      </w:r>
      <w:r>
        <w:rPr>
          <w:rFonts w:hint="eastAsia"/>
          <w:sz w:val="24"/>
        </w:rPr>
        <w:t>JJF1001-2011</w:t>
      </w:r>
      <w:r>
        <w:rPr>
          <w:rFonts w:ascii="宋体" w:hAnsi="宋体" w:cs="Arial" w:hint="eastAsia"/>
          <w:sz w:val="24"/>
        </w:rPr>
        <w:t>《通用计量术语及定义》、</w:t>
      </w:r>
      <w:r>
        <w:rPr>
          <w:sz w:val="24"/>
        </w:rPr>
        <w:t>JJF1059</w:t>
      </w:r>
      <w:r>
        <w:rPr>
          <w:rFonts w:hint="eastAsia"/>
          <w:sz w:val="24"/>
        </w:rPr>
        <w:t>.1-2012</w:t>
      </w:r>
      <w:r>
        <w:rPr>
          <w:rFonts w:ascii="宋体" w:hAnsi="宋体" w:cs="Arial"/>
          <w:sz w:val="24"/>
        </w:rPr>
        <w:t>《测量不确定度评定与表示》</w:t>
      </w:r>
      <w:r>
        <w:rPr>
          <w:rFonts w:ascii="宋体" w:hAnsi="宋体" w:cs="Arial" w:hint="eastAsia"/>
          <w:sz w:val="24"/>
        </w:rPr>
        <w:t>，</w:t>
      </w:r>
      <w:r>
        <w:rPr>
          <w:rFonts w:ascii="宋体" w:hAnsi="宋体" w:cs="Arial"/>
          <w:sz w:val="24"/>
        </w:rPr>
        <w:t>参照</w:t>
      </w:r>
      <w:r w:rsidR="00C51118">
        <w:rPr>
          <w:rFonts w:hint="eastAsia"/>
          <w:sz w:val="24"/>
        </w:rPr>
        <w:t>JJF 1834-2020</w:t>
      </w:r>
      <w:r w:rsidR="00C51118">
        <w:rPr>
          <w:rFonts w:hint="eastAsia"/>
          <w:sz w:val="24"/>
        </w:rPr>
        <w:t>《非自动衡器通用技术要求》、</w:t>
      </w:r>
      <w:r w:rsidR="00C51118">
        <w:rPr>
          <w:rFonts w:hint="eastAsia"/>
          <w:sz w:val="24"/>
        </w:rPr>
        <w:t>J</w:t>
      </w:r>
      <w:r w:rsidR="00C51118">
        <w:rPr>
          <w:sz w:val="24"/>
        </w:rPr>
        <w:t>JF</w:t>
      </w:r>
      <w:r w:rsidR="00C51118">
        <w:rPr>
          <w:rFonts w:hint="eastAsia"/>
          <w:sz w:val="24"/>
        </w:rPr>
        <w:t xml:space="preserve"> </w:t>
      </w:r>
      <w:r w:rsidR="00C51118">
        <w:rPr>
          <w:sz w:val="24"/>
        </w:rPr>
        <w:t>1326</w:t>
      </w:r>
      <w:r w:rsidR="00C51118">
        <w:rPr>
          <w:rFonts w:hint="eastAsia"/>
          <w:sz w:val="24"/>
        </w:rPr>
        <w:t>-</w:t>
      </w:r>
      <w:r w:rsidR="00C51118">
        <w:rPr>
          <w:sz w:val="24"/>
        </w:rPr>
        <w:t>2011</w:t>
      </w:r>
      <w:r w:rsidR="00C51118">
        <w:rPr>
          <w:rFonts w:hint="eastAsia"/>
          <w:sz w:val="24"/>
        </w:rPr>
        <w:t>《质量比较仪校准规范》</w:t>
      </w:r>
      <w:r>
        <w:rPr>
          <w:rFonts w:ascii="宋体" w:hAnsi="宋体" w:cs="Arial"/>
          <w:sz w:val="24"/>
        </w:rPr>
        <w:t>等规范</w:t>
      </w:r>
      <w:r w:rsidR="00C51118">
        <w:rPr>
          <w:rFonts w:ascii="宋体" w:hAnsi="宋体" w:cs="Arial"/>
          <w:sz w:val="24"/>
        </w:rPr>
        <w:t>部分内容</w:t>
      </w:r>
      <w:r>
        <w:rPr>
          <w:rFonts w:ascii="宋体" w:hAnsi="宋体" w:cs="Arial" w:hint="eastAsia"/>
          <w:sz w:val="24"/>
        </w:rPr>
        <w:t>编写。</w:t>
      </w:r>
      <w:r>
        <w:rPr>
          <w:rFonts w:ascii="宋体" w:hAnsi="宋体" w:cs="Arial"/>
          <w:sz w:val="24"/>
        </w:rPr>
        <w:t> </w:t>
      </w:r>
    </w:p>
    <w:p w:rsidR="00530346" w:rsidRDefault="00CB1232">
      <w:pPr>
        <w:spacing w:line="360" w:lineRule="auto"/>
        <w:ind w:firstLineChars="200" w:firstLine="480"/>
        <w:rPr>
          <w:rFonts w:ascii="宋体" w:hAnsi="宋体" w:cs="Arial"/>
          <w:sz w:val="24"/>
        </w:rPr>
      </w:pPr>
      <w:r>
        <w:rPr>
          <w:rFonts w:ascii="宋体" w:hAnsi="宋体" w:cs="Arial" w:hint="eastAsia"/>
          <w:sz w:val="24"/>
        </w:rPr>
        <w:t>本校准规范属于首次发布。</w:t>
      </w:r>
    </w:p>
    <w:p w:rsidR="00530346" w:rsidRDefault="00CB1232">
      <w:pPr>
        <w:spacing w:line="360" w:lineRule="auto"/>
        <w:ind w:firstLineChars="200" w:firstLine="480"/>
        <w:rPr>
          <w:sz w:val="24"/>
        </w:rPr>
      </w:pPr>
      <w:r>
        <w:rPr>
          <w:rFonts w:ascii="宋体" w:hAnsi="宋体" w:cs="Arial" w:hint="eastAsia"/>
          <w:sz w:val="24"/>
        </w:rPr>
        <w:t>本规范的引用文件：</w:t>
      </w:r>
      <w:r>
        <w:rPr>
          <w:sz w:val="24"/>
        </w:rPr>
        <w:t>JJG</w:t>
      </w:r>
      <w:r>
        <w:rPr>
          <w:rFonts w:hint="eastAsia"/>
          <w:sz w:val="24"/>
        </w:rPr>
        <w:t xml:space="preserve"> 99</w:t>
      </w:r>
      <w:r>
        <w:rPr>
          <w:sz w:val="24"/>
        </w:rPr>
        <w:t>《</w:t>
      </w:r>
      <w:r>
        <w:rPr>
          <w:rFonts w:hint="eastAsia"/>
          <w:sz w:val="24"/>
        </w:rPr>
        <w:t>砝码</w:t>
      </w:r>
      <w:r>
        <w:rPr>
          <w:sz w:val="24"/>
        </w:rPr>
        <w:t>》</w:t>
      </w:r>
      <w:r>
        <w:rPr>
          <w:rFonts w:hint="eastAsia"/>
          <w:sz w:val="24"/>
        </w:rPr>
        <w:t>、</w:t>
      </w:r>
      <w:r>
        <w:rPr>
          <w:rFonts w:eastAsia="E-HZ"/>
          <w:sz w:val="24"/>
        </w:rPr>
        <w:t>JJ</w:t>
      </w:r>
      <w:r>
        <w:rPr>
          <w:rFonts w:eastAsia="E-HZ" w:hint="eastAsia"/>
          <w:sz w:val="24"/>
        </w:rPr>
        <w:t>G 539</w:t>
      </w:r>
      <w:r>
        <w:rPr>
          <w:rFonts w:eastAsia="E-HZ" w:hint="eastAsia"/>
          <w:sz w:val="24"/>
        </w:rPr>
        <w:t>《数字指示秤</w:t>
      </w:r>
      <w:r>
        <w:rPr>
          <w:rFonts w:eastAsia="E-HZ"/>
          <w:sz w:val="24"/>
        </w:rPr>
        <w:t>》</w:t>
      </w:r>
      <w:r>
        <w:rPr>
          <w:rFonts w:eastAsia="E-HZ" w:hint="eastAsia"/>
          <w:sz w:val="24"/>
        </w:rPr>
        <w:t>、</w:t>
      </w:r>
      <w:r>
        <w:rPr>
          <w:sz w:val="24"/>
        </w:rPr>
        <w:t xml:space="preserve">JJF </w:t>
      </w:r>
      <w:r>
        <w:rPr>
          <w:rFonts w:hint="eastAsia"/>
          <w:sz w:val="24"/>
        </w:rPr>
        <w:t>1181</w:t>
      </w:r>
      <w:r>
        <w:rPr>
          <w:sz w:val="24"/>
        </w:rPr>
        <w:t>《衡器计量名词术语及定义》</w:t>
      </w:r>
      <w:r>
        <w:rPr>
          <w:rFonts w:hint="eastAsia"/>
          <w:sz w:val="24"/>
        </w:rPr>
        <w:t>。</w:t>
      </w:r>
    </w:p>
    <w:p w:rsidR="00530346" w:rsidRDefault="00530346">
      <w:pPr>
        <w:spacing w:line="360" w:lineRule="auto"/>
        <w:ind w:firstLineChars="200" w:firstLine="480"/>
        <w:rPr>
          <w:sz w:val="24"/>
        </w:rPr>
      </w:pPr>
    </w:p>
    <w:p w:rsidR="00530346" w:rsidRDefault="00CB1232">
      <w:pPr>
        <w:numPr>
          <w:ilvl w:val="0"/>
          <w:numId w:val="1"/>
        </w:numPr>
        <w:spacing w:line="360" w:lineRule="auto"/>
        <w:rPr>
          <w:rFonts w:ascii="黑体" w:eastAsia="黑体" w:hAnsi="黑体" w:cs="黑体"/>
          <w:sz w:val="24"/>
        </w:rPr>
      </w:pPr>
      <w:r>
        <w:rPr>
          <w:rFonts w:ascii="黑体" w:eastAsia="黑体" w:hAnsi="黑体" w:cs="黑体" w:hint="eastAsia"/>
          <w:sz w:val="24"/>
        </w:rPr>
        <w:t>编制过程</w:t>
      </w:r>
    </w:p>
    <w:p w:rsidR="00530346" w:rsidRDefault="00530346">
      <w:pPr>
        <w:spacing w:line="360" w:lineRule="auto"/>
        <w:rPr>
          <w:rFonts w:ascii="黑体" w:eastAsia="黑体" w:hAnsi="黑体" w:cs="黑体"/>
          <w:sz w:val="24"/>
        </w:rPr>
      </w:pPr>
    </w:p>
    <w:p w:rsidR="00530346" w:rsidRDefault="00CB1232">
      <w:pPr>
        <w:spacing w:line="360" w:lineRule="auto"/>
        <w:ind w:firstLine="482"/>
        <w:rPr>
          <w:rFonts w:ascii="宋体" w:hAnsi="宋体" w:cs="Arial"/>
          <w:sz w:val="24"/>
        </w:rPr>
      </w:pPr>
      <w:r>
        <w:rPr>
          <w:rFonts w:ascii="宋体" w:hAnsi="宋体" w:cs="宋体" w:hint="eastAsia"/>
          <w:sz w:val="24"/>
        </w:rPr>
        <w:t>本技术规范的编制，充分参考了</w:t>
      </w:r>
      <w:r>
        <w:rPr>
          <w:rFonts w:ascii="宋体" w:hAnsi="宋体" w:cs="宋体" w:hint="eastAsia"/>
          <w:sz w:val="24"/>
        </w:rPr>
        <w:t>JJG</w:t>
      </w:r>
      <w:r>
        <w:rPr>
          <w:rFonts w:ascii="宋体" w:hAnsi="宋体" w:cs="宋体" w:hint="eastAsia"/>
          <w:sz w:val="24"/>
        </w:rPr>
        <w:t xml:space="preserve"> </w:t>
      </w:r>
      <w:r>
        <w:rPr>
          <w:rFonts w:ascii="宋体" w:hAnsi="宋体" w:cs="宋体" w:hint="eastAsia"/>
          <w:sz w:val="24"/>
        </w:rPr>
        <w:t>539-2016</w:t>
      </w:r>
      <w:r>
        <w:rPr>
          <w:rFonts w:ascii="宋体" w:hAnsi="宋体" w:cs="宋体" w:hint="eastAsia"/>
          <w:sz w:val="24"/>
        </w:rPr>
        <w:t>《数字指示秤》国家计量检定规程、</w:t>
      </w:r>
      <w:r>
        <w:rPr>
          <w:rFonts w:asciiTheme="minorEastAsia" w:eastAsiaTheme="minorEastAsia" w:hAnsiTheme="minorEastAsia" w:hint="eastAsia"/>
          <w:sz w:val="24"/>
        </w:rPr>
        <w:t>JJF</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1181-2007</w:t>
      </w:r>
      <w:r>
        <w:rPr>
          <w:rFonts w:asciiTheme="minorEastAsia" w:eastAsiaTheme="minorEastAsia" w:hAnsiTheme="minorEastAsia" w:hint="eastAsia"/>
          <w:sz w:val="24"/>
        </w:rPr>
        <w:t>《</w:t>
      </w:r>
      <w:r>
        <w:rPr>
          <w:rFonts w:asciiTheme="minorEastAsia" w:eastAsiaTheme="minorEastAsia" w:hAnsiTheme="minorEastAsia" w:hint="eastAsia"/>
          <w:color w:val="000000"/>
          <w:sz w:val="24"/>
        </w:rPr>
        <w:t>衡器计量名词术语及定义》</w:t>
      </w:r>
      <w:r>
        <w:rPr>
          <w:rFonts w:asciiTheme="minorEastAsia" w:eastAsiaTheme="minorEastAsia" w:hAnsiTheme="minorEastAsia" w:hint="eastAsia"/>
          <w:sz w:val="24"/>
        </w:rPr>
        <w:t>。</w:t>
      </w:r>
      <w:r w:rsidR="00C51118">
        <w:rPr>
          <w:rFonts w:ascii="宋体" w:hAnsi="宋体" w:cs="宋体" w:hint="eastAsia"/>
          <w:sz w:val="24"/>
        </w:rPr>
        <w:t>钢卷</w:t>
      </w:r>
      <w:r>
        <w:rPr>
          <w:rFonts w:ascii="宋体" w:hAnsi="宋体" w:cs="宋体" w:hint="eastAsia"/>
          <w:sz w:val="24"/>
        </w:rPr>
        <w:t>秤与</w:t>
      </w:r>
      <w:r w:rsidR="00C51118">
        <w:rPr>
          <w:rFonts w:ascii="宋体" w:hAnsi="宋体" w:cs="宋体" w:hint="eastAsia"/>
          <w:sz w:val="24"/>
        </w:rPr>
        <w:t>数字指示秤的</w:t>
      </w:r>
      <w:r>
        <w:rPr>
          <w:rFonts w:ascii="宋体" w:hAnsi="宋体" w:cs="宋体" w:hint="eastAsia"/>
          <w:sz w:val="24"/>
        </w:rPr>
        <w:t>主要区别</w:t>
      </w:r>
      <w:r w:rsidR="00A85A81">
        <w:rPr>
          <w:rFonts w:ascii="宋体" w:hAnsi="宋体" w:cs="宋体" w:hint="eastAsia"/>
          <w:sz w:val="24"/>
        </w:rPr>
        <w:t>是钢卷秤的承载器是</w:t>
      </w:r>
      <w:proofErr w:type="gramStart"/>
      <w:r w:rsidR="00A85A81">
        <w:rPr>
          <w:rFonts w:ascii="宋体" w:hAnsi="宋体" w:cs="宋体" w:hint="eastAsia"/>
          <w:sz w:val="24"/>
        </w:rPr>
        <w:t>凹槽状仅适合</w:t>
      </w:r>
      <w:proofErr w:type="gramEnd"/>
      <w:r w:rsidR="00A85A81">
        <w:rPr>
          <w:rFonts w:ascii="宋体" w:hAnsi="宋体" w:cs="宋体" w:hint="eastAsia"/>
          <w:sz w:val="24"/>
        </w:rPr>
        <w:t>放置钢卷</w:t>
      </w:r>
      <w:r>
        <w:rPr>
          <w:rFonts w:ascii="宋体" w:hAnsi="宋体" w:cs="宋体" w:hint="eastAsia"/>
          <w:sz w:val="24"/>
        </w:rPr>
        <w:t>，</w:t>
      </w:r>
      <w:r w:rsidR="00C51118">
        <w:rPr>
          <w:rFonts w:ascii="宋体" w:hAnsi="宋体" w:cs="宋体" w:hint="eastAsia"/>
          <w:sz w:val="24"/>
        </w:rPr>
        <w:t>数字指示秤的承载器主要是平台形状，尺寸</w:t>
      </w:r>
      <w:r w:rsidR="00A85A81">
        <w:rPr>
          <w:rFonts w:ascii="宋体" w:hAnsi="宋体" w:cs="宋体" w:hint="eastAsia"/>
          <w:sz w:val="24"/>
        </w:rPr>
        <w:t>较大</w:t>
      </w:r>
      <w:r>
        <w:rPr>
          <w:rFonts w:ascii="宋体" w:hAnsi="宋体" w:cs="宋体" w:hint="eastAsia"/>
          <w:sz w:val="24"/>
        </w:rPr>
        <w:t>，</w:t>
      </w:r>
      <w:r w:rsidR="00A85A81">
        <w:rPr>
          <w:rFonts w:ascii="宋体" w:hAnsi="宋体" w:cs="宋体" w:hint="eastAsia"/>
          <w:sz w:val="24"/>
        </w:rPr>
        <w:t>可放置最大秤量的标准砝码；钢卷秤称量的载荷值比较固定，在同一生产线大概只会称量一至两个载荷值。数字指示秤可称量自最小秤量到最大秤量任</w:t>
      </w:r>
      <w:proofErr w:type="gramStart"/>
      <w:r w:rsidR="00A85A81">
        <w:rPr>
          <w:rFonts w:ascii="宋体" w:hAnsi="宋体" w:cs="宋体" w:hint="eastAsia"/>
          <w:sz w:val="24"/>
        </w:rPr>
        <w:t>一</w:t>
      </w:r>
      <w:proofErr w:type="gramEnd"/>
      <w:r w:rsidR="00A85A81">
        <w:rPr>
          <w:rFonts w:ascii="宋体" w:hAnsi="宋体" w:cs="宋体" w:hint="eastAsia"/>
          <w:sz w:val="24"/>
        </w:rPr>
        <w:t>载荷值；数字指示</w:t>
      </w:r>
      <w:proofErr w:type="gramStart"/>
      <w:r w:rsidR="00A85A81">
        <w:rPr>
          <w:rFonts w:ascii="宋体" w:hAnsi="宋体" w:cs="宋体" w:hint="eastAsia"/>
          <w:sz w:val="24"/>
        </w:rPr>
        <w:t>秤存在</w:t>
      </w:r>
      <w:proofErr w:type="gramEnd"/>
      <w:r w:rsidR="00A85A81">
        <w:rPr>
          <w:rFonts w:ascii="宋体" w:hAnsi="宋体" w:cs="宋体" w:hint="eastAsia"/>
          <w:sz w:val="24"/>
        </w:rPr>
        <w:t>偏载误差，钢卷秤不存在偏载。</w:t>
      </w:r>
      <w:r>
        <w:rPr>
          <w:rFonts w:ascii="宋体" w:hAnsi="宋体" w:cs="宋体" w:hint="eastAsia"/>
          <w:sz w:val="24"/>
        </w:rPr>
        <w:t>基于此，本项目组在考察国内主要</w:t>
      </w:r>
      <w:r w:rsidR="00A85A81">
        <w:rPr>
          <w:rFonts w:ascii="宋体" w:hAnsi="宋体" w:cs="宋体" w:hint="eastAsia"/>
          <w:sz w:val="24"/>
        </w:rPr>
        <w:t>钢卷</w:t>
      </w:r>
      <w:r>
        <w:rPr>
          <w:rFonts w:ascii="宋体" w:hAnsi="宋体" w:cs="宋体" w:hint="eastAsia"/>
          <w:sz w:val="24"/>
        </w:rPr>
        <w:t>秤厂家，并与</w:t>
      </w:r>
      <w:r w:rsidR="00A85A81">
        <w:rPr>
          <w:rFonts w:ascii="宋体" w:hAnsi="宋体" w:cs="宋体" w:hint="eastAsia"/>
          <w:sz w:val="24"/>
        </w:rPr>
        <w:t>钢厂使用钢卷秤的技术人员</w:t>
      </w:r>
      <w:r>
        <w:rPr>
          <w:rFonts w:ascii="宋体" w:hAnsi="宋体" w:cs="宋体" w:hint="eastAsia"/>
          <w:sz w:val="24"/>
        </w:rPr>
        <w:t>进行了广泛的交流和探讨，为</w:t>
      </w:r>
      <w:r>
        <w:rPr>
          <w:rFonts w:ascii="宋体" w:hAnsi="宋体" w:cs="Arial" w:hint="eastAsia"/>
          <w:sz w:val="24"/>
        </w:rPr>
        <w:t>《</w:t>
      </w:r>
      <w:r w:rsidR="00A85A81">
        <w:rPr>
          <w:rFonts w:ascii="宋体" w:hAnsi="宋体" w:cs="Arial" w:hint="eastAsia"/>
          <w:sz w:val="24"/>
        </w:rPr>
        <w:t>钢卷</w:t>
      </w:r>
      <w:r>
        <w:rPr>
          <w:rFonts w:ascii="宋体" w:hAnsi="宋体" w:cs="Arial" w:hint="eastAsia"/>
          <w:sz w:val="24"/>
        </w:rPr>
        <w:t>秤》国家校准规范的起草奠定了坚实的基础。整个起草项目的进展为：</w:t>
      </w:r>
    </w:p>
    <w:p w:rsidR="00530346" w:rsidRDefault="00CB1232">
      <w:pPr>
        <w:snapToGrid w:val="0"/>
        <w:spacing w:line="360" w:lineRule="auto"/>
        <w:ind w:firstLineChars="200" w:firstLine="480"/>
        <w:rPr>
          <w:color w:val="000000"/>
          <w:sz w:val="24"/>
        </w:rPr>
      </w:pPr>
      <w:r>
        <w:rPr>
          <w:rFonts w:hint="eastAsia"/>
          <w:color w:val="000000"/>
          <w:sz w:val="24"/>
        </w:rPr>
        <w:t>1</w:t>
      </w:r>
      <w:r>
        <w:rPr>
          <w:rFonts w:hint="eastAsia"/>
          <w:color w:val="000000"/>
          <w:sz w:val="24"/>
        </w:rPr>
        <w:t>）</w:t>
      </w:r>
      <w:r>
        <w:rPr>
          <w:color w:val="000000"/>
          <w:sz w:val="24"/>
        </w:rPr>
        <w:t>20</w:t>
      </w:r>
      <w:r>
        <w:rPr>
          <w:rFonts w:hint="eastAsia"/>
          <w:color w:val="000000"/>
          <w:sz w:val="24"/>
        </w:rPr>
        <w:t>2</w:t>
      </w:r>
      <w:r w:rsidR="00A85A81">
        <w:rPr>
          <w:rFonts w:hint="eastAsia"/>
          <w:color w:val="000000"/>
          <w:sz w:val="24"/>
        </w:rPr>
        <w:t>2</w:t>
      </w:r>
      <w:r>
        <w:rPr>
          <w:rFonts w:hint="eastAsia"/>
          <w:color w:val="000000"/>
          <w:sz w:val="24"/>
        </w:rPr>
        <w:t>年</w:t>
      </w:r>
      <w:r w:rsidR="00A85A81">
        <w:rPr>
          <w:rFonts w:hint="eastAsia"/>
          <w:color w:val="000000"/>
          <w:sz w:val="24"/>
        </w:rPr>
        <w:t>7</w:t>
      </w:r>
      <w:r>
        <w:rPr>
          <w:rFonts w:hint="eastAsia"/>
          <w:color w:val="000000"/>
          <w:sz w:val="24"/>
        </w:rPr>
        <w:t>月组成技术规范起草组，并就规范所包含内容、主要计量特性、校准方法等问题进行了讨论。</w:t>
      </w:r>
    </w:p>
    <w:p w:rsidR="00530346" w:rsidRDefault="00CB1232">
      <w:pPr>
        <w:snapToGrid w:val="0"/>
        <w:spacing w:line="360" w:lineRule="auto"/>
        <w:ind w:firstLineChars="200" w:firstLine="480"/>
        <w:rPr>
          <w:color w:val="000000"/>
          <w:sz w:val="24"/>
        </w:rPr>
      </w:pPr>
      <w:r>
        <w:rPr>
          <w:rFonts w:hint="eastAsia"/>
          <w:color w:val="000000"/>
          <w:sz w:val="24"/>
        </w:rPr>
        <w:t>2</w:t>
      </w:r>
      <w:r>
        <w:rPr>
          <w:rFonts w:hint="eastAsia"/>
          <w:color w:val="000000"/>
          <w:sz w:val="24"/>
        </w:rPr>
        <w:t>）</w:t>
      </w:r>
      <w:r>
        <w:rPr>
          <w:color w:val="000000"/>
          <w:sz w:val="24"/>
        </w:rPr>
        <w:t>20</w:t>
      </w:r>
      <w:r>
        <w:rPr>
          <w:rFonts w:hint="eastAsia"/>
          <w:color w:val="000000"/>
          <w:sz w:val="24"/>
        </w:rPr>
        <w:t>2</w:t>
      </w:r>
      <w:r w:rsidR="00A85A81">
        <w:rPr>
          <w:rFonts w:hint="eastAsia"/>
          <w:color w:val="000000"/>
          <w:sz w:val="24"/>
        </w:rPr>
        <w:t>2</w:t>
      </w:r>
      <w:r>
        <w:rPr>
          <w:rFonts w:hint="eastAsia"/>
          <w:color w:val="000000"/>
          <w:sz w:val="24"/>
        </w:rPr>
        <w:t>年</w:t>
      </w:r>
      <w:r w:rsidR="00A85A81">
        <w:rPr>
          <w:rFonts w:hint="eastAsia"/>
          <w:color w:val="000000"/>
          <w:sz w:val="24"/>
        </w:rPr>
        <w:t>8</w:t>
      </w:r>
      <w:r>
        <w:rPr>
          <w:rFonts w:hint="eastAsia"/>
          <w:color w:val="000000"/>
          <w:sz w:val="24"/>
        </w:rPr>
        <w:t>月至</w:t>
      </w:r>
      <w:r>
        <w:rPr>
          <w:color w:val="000000"/>
          <w:sz w:val="24"/>
        </w:rPr>
        <w:t>20</w:t>
      </w:r>
      <w:r>
        <w:rPr>
          <w:rFonts w:hint="eastAsia"/>
          <w:color w:val="000000"/>
          <w:sz w:val="24"/>
        </w:rPr>
        <w:t>2</w:t>
      </w:r>
      <w:r w:rsidR="00A85A81">
        <w:rPr>
          <w:rFonts w:hint="eastAsia"/>
          <w:color w:val="000000"/>
          <w:sz w:val="24"/>
        </w:rPr>
        <w:t>2</w:t>
      </w:r>
      <w:r>
        <w:rPr>
          <w:rFonts w:hint="eastAsia"/>
          <w:color w:val="000000"/>
          <w:sz w:val="24"/>
        </w:rPr>
        <w:t>年</w:t>
      </w:r>
      <w:r>
        <w:rPr>
          <w:rFonts w:hint="eastAsia"/>
          <w:color w:val="000000"/>
          <w:sz w:val="24"/>
        </w:rPr>
        <w:t>11</w:t>
      </w:r>
      <w:r>
        <w:rPr>
          <w:rFonts w:hint="eastAsia"/>
          <w:color w:val="000000"/>
          <w:sz w:val="24"/>
        </w:rPr>
        <w:t>月，草拟规范条目及主要内容，在此基础上完成初稿的总体框架，进行了部分试验和不确定度初步分析。</w:t>
      </w:r>
    </w:p>
    <w:p w:rsidR="00530346" w:rsidRDefault="00CB1232">
      <w:pPr>
        <w:snapToGrid w:val="0"/>
        <w:spacing w:line="360" w:lineRule="auto"/>
        <w:ind w:firstLineChars="200" w:firstLine="480"/>
        <w:rPr>
          <w:color w:val="000000"/>
          <w:sz w:val="24"/>
        </w:rPr>
      </w:pPr>
      <w:r>
        <w:rPr>
          <w:rFonts w:hint="eastAsia"/>
          <w:color w:val="000000"/>
          <w:sz w:val="24"/>
        </w:rPr>
        <w:t>3</w:t>
      </w:r>
      <w:r>
        <w:rPr>
          <w:rFonts w:hint="eastAsia"/>
          <w:color w:val="000000"/>
          <w:sz w:val="24"/>
        </w:rPr>
        <w:t>）</w:t>
      </w:r>
      <w:proofErr w:type="gramStart"/>
      <w:r>
        <w:rPr>
          <w:rFonts w:hint="eastAsia"/>
          <w:color w:val="000000"/>
          <w:sz w:val="24"/>
        </w:rPr>
        <w:t>202</w:t>
      </w:r>
      <w:r w:rsidR="00A85A81">
        <w:rPr>
          <w:rFonts w:hint="eastAsia"/>
          <w:color w:val="000000"/>
          <w:sz w:val="24"/>
        </w:rPr>
        <w:t>2</w:t>
      </w:r>
      <w:r>
        <w:rPr>
          <w:rFonts w:hint="eastAsia"/>
          <w:color w:val="000000"/>
          <w:sz w:val="24"/>
        </w:rPr>
        <w:t>年</w:t>
      </w:r>
      <w:r>
        <w:rPr>
          <w:rFonts w:hint="eastAsia"/>
          <w:color w:val="000000"/>
          <w:sz w:val="24"/>
        </w:rPr>
        <w:t>12</w:t>
      </w:r>
      <w:r>
        <w:rPr>
          <w:rFonts w:hint="eastAsia"/>
          <w:color w:val="000000"/>
          <w:sz w:val="24"/>
        </w:rPr>
        <w:t>月对</w:t>
      </w:r>
      <w:r w:rsidR="00315DAC">
        <w:rPr>
          <w:rFonts w:ascii="宋体" w:hAnsi="宋体" w:cs="宋体" w:hint="eastAsia"/>
          <w:sz w:val="24"/>
        </w:rPr>
        <w:t>茵泰科</w:t>
      </w:r>
      <w:proofErr w:type="gramEnd"/>
      <w:r w:rsidR="00315DAC">
        <w:rPr>
          <w:rFonts w:ascii="宋体" w:hAnsi="宋体" w:cs="宋体" w:hint="eastAsia"/>
          <w:sz w:val="24"/>
        </w:rPr>
        <w:t>工业称重设备（北京）有限公司</w:t>
      </w:r>
      <w:r>
        <w:rPr>
          <w:rFonts w:ascii="宋体" w:hAnsi="宋体" w:cs="Arial" w:hint="eastAsia"/>
          <w:sz w:val="24"/>
        </w:rPr>
        <w:t>、</w:t>
      </w:r>
      <w:r w:rsidR="00315DAC" w:rsidRPr="00315DAC">
        <w:rPr>
          <w:rFonts w:ascii="宋体" w:hAnsi="宋体" w:cs="宋体"/>
          <w:sz w:val="24"/>
        </w:rPr>
        <w:t>天津华北衡器有限公司</w:t>
      </w:r>
      <w:r>
        <w:rPr>
          <w:rFonts w:ascii="宋体" w:hAnsi="宋体" w:cs="宋体" w:hint="eastAsia"/>
          <w:sz w:val="24"/>
        </w:rPr>
        <w:t>等</w:t>
      </w:r>
      <w:r w:rsidR="00315DAC">
        <w:rPr>
          <w:rFonts w:ascii="宋体" w:hAnsi="宋体" w:cs="宋体" w:hint="eastAsia"/>
          <w:color w:val="000000"/>
          <w:sz w:val="24"/>
        </w:rPr>
        <w:t>钢卷</w:t>
      </w:r>
      <w:proofErr w:type="gramStart"/>
      <w:r>
        <w:rPr>
          <w:rFonts w:ascii="宋体" w:hAnsi="宋体" w:cs="宋体" w:hint="eastAsia"/>
          <w:color w:val="000000"/>
          <w:sz w:val="24"/>
        </w:rPr>
        <w:t>秤生产</w:t>
      </w:r>
      <w:proofErr w:type="gramEnd"/>
      <w:r>
        <w:rPr>
          <w:rFonts w:ascii="宋体" w:hAnsi="宋体" w:cs="宋体" w:hint="eastAsia"/>
          <w:color w:val="000000"/>
          <w:sz w:val="24"/>
        </w:rPr>
        <w:t>厂家</w:t>
      </w:r>
      <w:r>
        <w:rPr>
          <w:rFonts w:ascii="宋体" w:hAnsi="宋体" w:cs="宋体" w:hint="eastAsia"/>
          <w:sz w:val="24"/>
        </w:rPr>
        <w:t>就《</w:t>
      </w:r>
      <w:r w:rsidR="00315DAC">
        <w:rPr>
          <w:rFonts w:ascii="宋体" w:hAnsi="宋体" w:cs="宋体" w:hint="eastAsia"/>
          <w:color w:val="000000"/>
          <w:sz w:val="24"/>
        </w:rPr>
        <w:t>钢卷</w:t>
      </w:r>
      <w:r>
        <w:rPr>
          <w:rFonts w:ascii="宋体" w:hAnsi="宋体" w:cs="宋体" w:hint="eastAsia"/>
          <w:color w:val="000000"/>
          <w:sz w:val="24"/>
        </w:rPr>
        <w:t>秤校准规范</w:t>
      </w:r>
      <w:r>
        <w:rPr>
          <w:rFonts w:ascii="宋体" w:hAnsi="宋体" w:cs="宋体" w:hint="eastAsia"/>
          <w:sz w:val="24"/>
        </w:rPr>
        <w:t>》进行调研，就</w:t>
      </w:r>
      <w:r w:rsidR="00315DAC">
        <w:rPr>
          <w:rFonts w:ascii="宋体" w:hAnsi="宋体" w:cs="宋体" w:hint="eastAsia"/>
          <w:sz w:val="24"/>
        </w:rPr>
        <w:t>钢卷</w:t>
      </w:r>
      <w:r>
        <w:rPr>
          <w:rFonts w:ascii="宋体" w:hAnsi="宋体" w:cs="宋体" w:hint="eastAsia"/>
          <w:sz w:val="24"/>
        </w:rPr>
        <w:t>秤的计量特性和校准方法进行探讨，并对初稿进一步完善，在小组内进行了征求意见。</w:t>
      </w:r>
    </w:p>
    <w:p w:rsidR="00530346" w:rsidRDefault="00CB1232">
      <w:pPr>
        <w:snapToGrid w:val="0"/>
        <w:spacing w:line="360" w:lineRule="auto"/>
        <w:ind w:firstLineChars="200" w:firstLine="480"/>
        <w:rPr>
          <w:color w:val="000000"/>
          <w:sz w:val="24"/>
        </w:rPr>
      </w:pPr>
      <w:r>
        <w:rPr>
          <w:rFonts w:hint="eastAsia"/>
          <w:color w:val="000000"/>
          <w:sz w:val="24"/>
        </w:rPr>
        <w:t>4</w:t>
      </w:r>
      <w:r>
        <w:rPr>
          <w:rFonts w:hint="eastAsia"/>
          <w:color w:val="000000"/>
          <w:sz w:val="24"/>
        </w:rPr>
        <w:t>）</w:t>
      </w:r>
      <w:proofErr w:type="gramStart"/>
      <w:r>
        <w:rPr>
          <w:rFonts w:hint="eastAsia"/>
          <w:color w:val="000000"/>
          <w:sz w:val="24"/>
        </w:rPr>
        <w:t>202</w:t>
      </w:r>
      <w:r w:rsidR="00315DAC">
        <w:rPr>
          <w:rFonts w:hint="eastAsia"/>
          <w:color w:val="000000"/>
          <w:sz w:val="24"/>
        </w:rPr>
        <w:t>3</w:t>
      </w:r>
      <w:r>
        <w:rPr>
          <w:rFonts w:hint="eastAsia"/>
          <w:color w:val="000000"/>
          <w:sz w:val="24"/>
        </w:rPr>
        <w:t>年</w:t>
      </w:r>
      <w:r>
        <w:rPr>
          <w:rFonts w:hint="eastAsia"/>
          <w:color w:val="000000"/>
          <w:sz w:val="24"/>
        </w:rPr>
        <w:t>2</w:t>
      </w:r>
      <w:r>
        <w:rPr>
          <w:rFonts w:hint="eastAsia"/>
          <w:color w:val="000000"/>
          <w:sz w:val="24"/>
        </w:rPr>
        <w:t>月对</w:t>
      </w:r>
      <w:r w:rsidR="00315DAC">
        <w:rPr>
          <w:rFonts w:ascii="宋体" w:hAnsi="宋体" w:cs="宋体" w:hint="eastAsia"/>
          <w:sz w:val="24"/>
        </w:rPr>
        <w:t>茵泰科</w:t>
      </w:r>
      <w:proofErr w:type="gramEnd"/>
      <w:r w:rsidR="00315DAC">
        <w:rPr>
          <w:rFonts w:ascii="宋体" w:hAnsi="宋体" w:cs="宋体" w:hint="eastAsia"/>
          <w:sz w:val="24"/>
        </w:rPr>
        <w:t>工业称重设备（北京）有限公司</w:t>
      </w:r>
      <w:r w:rsidR="00315DAC">
        <w:rPr>
          <w:rFonts w:ascii="宋体" w:hAnsi="宋体" w:cs="宋体" w:hint="eastAsia"/>
          <w:sz w:val="24"/>
        </w:rPr>
        <w:t>生产的钢卷</w:t>
      </w:r>
      <w:proofErr w:type="gramStart"/>
      <w:r w:rsidR="00315DAC">
        <w:rPr>
          <w:rFonts w:ascii="宋体" w:hAnsi="宋体" w:cs="宋体" w:hint="eastAsia"/>
          <w:sz w:val="24"/>
        </w:rPr>
        <w:t>秤进行</w:t>
      </w:r>
      <w:proofErr w:type="gramEnd"/>
      <w:r w:rsidR="00315DAC">
        <w:rPr>
          <w:rFonts w:ascii="宋体" w:hAnsi="宋体" w:cs="宋体" w:hint="eastAsia"/>
          <w:sz w:val="24"/>
        </w:rPr>
        <w:lastRenderedPageBreak/>
        <w:t>试验验证和不确定度分析</w:t>
      </w:r>
      <w:r>
        <w:rPr>
          <w:rFonts w:hint="eastAsia"/>
          <w:color w:val="000000"/>
          <w:sz w:val="24"/>
        </w:rPr>
        <w:t>；</w:t>
      </w:r>
    </w:p>
    <w:p w:rsidR="00530346" w:rsidRDefault="00CB1232">
      <w:pPr>
        <w:snapToGrid w:val="0"/>
        <w:spacing w:line="360" w:lineRule="auto"/>
        <w:ind w:firstLineChars="200" w:firstLine="480"/>
        <w:rPr>
          <w:color w:val="000000"/>
          <w:sz w:val="24"/>
        </w:rPr>
      </w:pPr>
      <w:r>
        <w:rPr>
          <w:rFonts w:hint="eastAsia"/>
          <w:color w:val="000000"/>
          <w:sz w:val="24"/>
        </w:rPr>
        <w:t>5</w:t>
      </w:r>
      <w:r>
        <w:rPr>
          <w:rFonts w:hint="eastAsia"/>
          <w:color w:val="000000"/>
          <w:sz w:val="24"/>
        </w:rPr>
        <w:t>）</w:t>
      </w:r>
      <w:r>
        <w:rPr>
          <w:rFonts w:hint="eastAsia"/>
          <w:color w:val="000000"/>
          <w:sz w:val="24"/>
        </w:rPr>
        <w:t>202</w:t>
      </w:r>
      <w:r w:rsidR="00315DAC">
        <w:rPr>
          <w:rFonts w:hint="eastAsia"/>
          <w:color w:val="000000"/>
          <w:sz w:val="24"/>
        </w:rPr>
        <w:t>3</w:t>
      </w:r>
      <w:r>
        <w:rPr>
          <w:rFonts w:hint="eastAsia"/>
          <w:color w:val="000000"/>
          <w:sz w:val="24"/>
        </w:rPr>
        <w:t>年</w:t>
      </w:r>
      <w:r w:rsidR="00315DAC">
        <w:rPr>
          <w:rFonts w:hint="eastAsia"/>
          <w:color w:val="000000"/>
          <w:sz w:val="24"/>
        </w:rPr>
        <w:t>5</w:t>
      </w:r>
      <w:r>
        <w:rPr>
          <w:rFonts w:hint="eastAsia"/>
          <w:color w:val="000000"/>
          <w:sz w:val="24"/>
        </w:rPr>
        <w:t>月召开了小组视频会议，针对第二稿进行讨论，形成了第三稿；</w:t>
      </w:r>
    </w:p>
    <w:p w:rsidR="00530346" w:rsidRDefault="00CB1232">
      <w:pPr>
        <w:snapToGrid w:val="0"/>
        <w:spacing w:line="360" w:lineRule="auto"/>
        <w:ind w:firstLineChars="200" w:firstLine="480"/>
        <w:rPr>
          <w:rFonts w:ascii="宋体" w:hAnsi="宋体" w:cs="宋体"/>
          <w:sz w:val="24"/>
        </w:rPr>
      </w:pPr>
      <w:r>
        <w:rPr>
          <w:rFonts w:hint="eastAsia"/>
          <w:color w:val="000000"/>
          <w:sz w:val="24"/>
        </w:rPr>
        <w:t>6</w:t>
      </w:r>
      <w:r>
        <w:rPr>
          <w:rFonts w:hint="eastAsia"/>
          <w:color w:val="000000"/>
          <w:sz w:val="24"/>
        </w:rPr>
        <w:t>）</w:t>
      </w:r>
      <w:r>
        <w:rPr>
          <w:rFonts w:hint="eastAsia"/>
          <w:color w:val="000000"/>
          <w:sz w:val="24"/>
        </w:rPr>
        <w:t>202</w:t>
      </w:r>
      <w:r w:rsidR="00315DAC">
        <w:rPr>
          <w:rFonts w:hint="eastAsia"/>
          <w:color w:val="000000"/>
          <w:sz w:val="24"/>
        </w:rPr>
        <w:t>3</w:t>
      </w:r>
      <w:r>
        <w:rPr>
          <w:rFonts w:hint="eastAsia"/>
          <w:color w:val="000000"/>
          <w:sz w:val="24"/>
        </w:rPr>
        <w:t>年</w:t>
      </w:r>
      <w:r w:rsidR="00315DAC">
        <w:rPr>
          <w:rFonts w:hint="eastAsia"/>
          <w:color w:val="000000"/>
          <w:sz w:val="24"/>
        </w:rPr>
        <w:t>7</w:t>
      </w:r>
      <w:r>
        <w:rPr>
          <w:rFonts w:hint="eastAsia"/>
          <w:color w:val="000000"/>
          <w:sz w:val="24"/>
        </w:rPr>
        <w:t>月</w:t>
      </w:r>
      <w:r>
        <w:rPr>
          <w:rFonts w:ascii="宋体" w:hAnsi="宋体" w:cs="宋体" w:hint="eastAsia"/>
          <w:sz w:val="24"/>
        </w:rPr>
        <w:t>根据第</w:t>
      </w:r>
      <w:r w:rsidR="00315DAC">
        <w:rPr>
          <w:rFonts w:ascii="宋体" w:hAnsi="宋体" w:cs="宋体" w:hint="eastAsia"/>
          <w:sz w:val="24"/>
        </w:rPr>
        <w:t>三</w:t>
      </w:r>
      <w:r>
        <w:rPr>
          <w:rFonts w:ascii="宋体" w:hAnsi="宋体" w:cs="宋体" w:hint="eastAsia"/>
          <w:sz w:val="24"/>
        </w:rPr>
        <w:t>稿校准规范对</w:t>
      </w:r>
      <w:r w:rsidR="00315DAC">
        <w:rPr>
          <w:rFonts w:ascii="宋体" w:hAnsi="宋体" w:cs="宋体"/>
          <w:sz w:val="24"/>
        </w:rPr>
        <w:t>京华金属制品公司卷制车间</w:t>
      </w:r>
      <w:r>
        <w:rPr>
          <w:rFonts w:ascii="宋体" w:hAnsi="宋体" w:cs="宋体"/>
          <w:sz w:val="24"/>
        </w:rPr>
        <w:t>的</w:t>
      </w:r>
      <w:r w:rsidR="00315DAC">
        <w:rPr>
          <w:rFonts w:ascii="宋体" w:hAnsi="宋体" w:cs="宋体" w:hint="eastAsia"/>
          <w:sz w:val="24"/>
        </w:rPr>
        <w:t>钢卷</w:t>
      </w:r>
      <w:proofErr w:type="gramStart"/>
      <w:r>
        <w:rPr>
          <w:rFonts w:ascii="宋体" w:hAnsi="宋体" w:cs="宋体"/>
          <w:sz w:val="24"/>
        </w:rPr>
        <w:t>秤</w:t>
      </w:r>
      <w:r>
        <w:rPr>
          <w:rFonts w:ascii="宋体" w:hAnsi="宋体" w:cs="宋体" w:hint="eastAsia"/>
          <w:sz w:val="24"/>
        </w:rPr>
        <w:t>进行</w:t>
      </w:r>
      <w:proofErr w:type="gramEnd"/>
      <w:r>
        <w:rPr>
          <w:rFonts w:ascii="宋体" w:hAnsi="宋体" w:cs="宋体"/>
          <w:sz w:val="24"/>
        </w:rPr>
        <w:t>试验验证</w:t>
      </w:r>
      <w:r>
        <w:rPr>
          <w:rFonts w:ascii="宋体" w:hAnsi="宋体" w:cs="宋体" w:hint="eastAsia"/>
          <w:sz w:val="24"/>
        </w:rPr>
        <w:t>。</w:t>
      </w:r>
    </w:p>
    <w:p w:rsidR="00530346" w:rsidRDefault="00315DAC">
      <w:pPr>
        <w:snapToGrid w:val="0"/>
        <w:spacing w:line="360" w:lineRule="auto"/>
        <w:ind w:firstLineChars="200" w:firstLine="480"/>
        <w:rPr>
          <w:rFonts w:asciiTheme="minorEastAsia" w:eastAsiaTheme="minorEastAsia" w:hAnsiTheme="minorEastAsia"/>
          <w:color w:val="000000"/>
          <w:sz w:val="24"/>
        </w:rPr>
      </w:pPr>
      <w:r>
        <w:rPr>
          <w:rFonts w:ascii="宋体" w:hAnsi="宋体" w:cs="宋体" w:hint="eastAsia"/>
          <w:sz w:val="24"/>
        </w:rPr>
        <w:t>7</w:t>
      </w:r>
      <w:r w:rsidR="00CB1232">
        <w:rPr>
          <w:rFonts w:ascii="宋体" w:hAnsi="宋体" w:cs="宋体" w:hint="eastAsia"/>
          <w:sz w:val="24"/>
        </w:rPr>
        <w:t>）</w:t>
      </w:r>
      <w:r w:rsidR="00CB1232">
        <w:rPr>
          <w:rFonts w:hint="eastAsia"/>
          <w:color w:val="000000"/>
          <w:sz w:val="24"/>
        </w:rPr>
        <w:t>202</w:t>
      </w:r>
      <w:r>
        <w:rPr>
          <w:rFonts w:hint="eastAsia"/>
          <w:color w:val="000000"/>
          <w:sz w:val="24"/>
        </w:rPr>
        <w:t>3</w:t>
      </w:r>
      <w:r w:rsidR="00CB1232">
        <w:rPr>
          <w:rFonts w:ascii="宋体" w:hAnsi="宋体" w:cs="宋体" w:hint="eastAsia"/>
          <w:sz w:val="24"/>
        </w:rPr>
        <w:t>年</w:t>
      </w:r>
      <w:r>
        <w:rPr>
          <w:rFonts w:hint="eastAsia"/>
          <w:color w:val="000000"/>
          <w:sz w:val="24"/>
        </w:rPr>
        <w:t>10</w:t>
      </w:r>
      <w:r w:rsidR="00CB1232">
        <w:rPr>
          <w:rFonts w:ascii="宋体" w:hAnsi="宋体" w:cs="宋体" w:hint="eastAsia"/>
          <w:sz w:val="24"/>
        </w:rPr>
        <w:t>月完成</w:t>
      </w:r>
      <w:r w:rsidR="00CB1232">
        <w:rPr>
          <w:rFonts w:asciiTheme="minorEastAsia" w:eastAsiaTheme="minorEastAsia" w:hAnsiTheme="minorEastAsia" w:hint="eastAsia"/>
          <w:color w:val="000000"/>
          <w:sz w:val="24"/>
        </w:rPr>
        <w:t>技术规范的征求意见稿、测量不确定度分析报告、试验验证报告、编制说明等全套资料</w:t>
      </w:r>
      <w:r w:rsidR="00CB1232">
        <w:rPr>
          <w:rFonts w:asciiTheme="minorEastAsia" w:eastAsiaTheme="minorEastAsia" w:hAnsiTheme="minorEastAsia" w:hint="eastAsia"/>
          <w:color w:val="000000"/>
          <w:sz w:val="24"/>
        </w:rPr>
        <w:t>。</w:t>
      </w:r>
    </w:p>
    <w:p w:rsidR="00530346" w:rsidRDefault="00315DAC">
      <w:pPr>
        <w:snapToGrid w:val="0"/>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8</w:t>
      </w:r>
      <w:r w:rsidR="00CB1232">
        <w:rPr>
          <w:rFonts w:asciiTheme="minorEastAsia" w:eastAsiaTheme="minorEastAsia" w:hAnsiTheme="minorEastAsia" w:hint="eastAsia"/>
          <w:color w:val="000000"/>
          <w:sz w:val="24"/>
        </w:rPr>
        <w:t>）</w:t>
      </w:r>
      <w:r w:rsidR="00CB1232">
        <w:rPr>
          <w:rFonts w:asciiTheme="minorEastAsia" w:eastAsiaTheme="minorEastAsia" w:hAnsiTheme="minorEastAsia" w:hint="eastAsia"/>
          <w:color w:val="000000"/>
          <w:sz w:val="24"/>
        </w:rPr>
        <w:t>202</w:t>
      </w:r>
      <w:r w:rsidR="009F6DCC">
        <w:rPr>
          <w:rFonts w:asciiTheme="minorEastAsia" w:eastAsiaTheme="minorEastAsia" w:hAnsiTheme="minorEastAsia" w:hint="eastAsia"/>
          <w:color w:val="000000"/>
          <w:sz w:val="24"/>
        </w:rPr>
        <w:t>4</w:t>
      </w:r>
      <w:r w:rsidR="00CB1232">
        <w:rPr>
          <w:rFonts w:asciiTheme="minorEastAsia" w:eastAsiaTheme="minorEastAsia" w:hAnsiTheme="minorEastAsia" w:hint="eastAsia"/>
          <w:color w:val="000000"/>
          <w:sz w:val="24"/>
        </w:rPr>
        <w:t>年</w:t>
      </w:r>
      <w:r w:rsidR="00CB1232">
        <w:rPr>
          <w:rFonts w:asciiTheme="minorEastAsia" w:eastAsiaTheme="minorEastAsia" w:hAnsiTheme="minorEastAsia" w:hint="eastAsia"/>
          <w:color w:val="000000"/>
          <w:sz w:val="24"/>
        </w:rPr>
        <w:t>1</w:t>
      </w:r>
      <w:r w:rsidR="00CB1232">
        <w:rPr>
          <w:rFonts w:asciiTheme="minorEastAsia" w:eastAsiaTheme="minorEastAsia" w:hAnsiTheme="minorEastAsia" w:hint="eastAsia"/>
          <w:color w:val="000000"/>
          <w:sz w:val="24"/>
        </w:rPr>
        <w:t>月召开小组会，</w:t>
      </w:r>
      <w:r w:rsidR="00CB1232">
        <w:rPr>
          <w:rFonts w:asciiTheme="minorEastAsia" w:eastAsiaTheme="minorEastAsia" w:hAnsiTheme="minorEastAsia" w:hint="eastAsia"/>
          <w:color w:val="000000"/>
          <w:sz w:val="24"/>
        </w:rPr>
        <w:t>小组</w:t>
      </w:r>
      <w:r w:rsidR="00CB1232">
        <w:rPr>
          <w:rFonts w:asciiTheme="minorEastAsia" w:eastAsiaTheme="minorEastAsia" w:hAnsiTheme="minorEastAsia" w:hint="eastAsia"/>
          <w:color w:val="000000"/>
          <w:sz w:val="24"/>
        </w:rPr>
        <w:t>对文本进行了修改，形成</w:t>
      </w:r>
      <w:r w:rsidR="009F6DCC">
        <w:rPr>
          <w:rFonts w:asciiTheme="minorEastAsia" w:eastAsiaTheme="minorEastAsia" w:hAnsiTheme="minorEastAsia" w:hint="eastAsia"/>
          <w:color w:val="000000"/>
          <w:sz w:val="24"/>
        </w:rPr>
        <w:t>第四稿</w:t>
      </w:r>
      <w:r w:rsidR="00CB1232">
        <w:rPr>
          <w:rFonts w:asciiTheme="minorEastAsia" w:eastAsiaTheme="minorEastAsia" w:hAnsiTheme="minorEastAsia" w:hint="eastAsia"/>
          <w:color w:val="000000"/>
          <w:sz w:val="24"/>
        </w:rPr>
        <w:t>。</w:t>
      </w:r>
    </w:p>
    <w:p w:rsidR="009F6DCC" w:rsidRDefault="009F6DCC">
      <w:pPr>
        <w:snapToGrid w:val="0"/>
        <w:spacing w:line="360" w:lineRule="auto"/>
        <w:ind w:firstLineChars="200" w:firstLine="480"/>
        <w:rPr>
          <w:rFonts w:asciiTheme="minorEastAsia" w:eastAsiaTheme="minorEastAsia" w:hAnsiTheme="minorEastAsia" w:hint="eastAsia"/>
          <w:color w:val="000000"/>
          <w:sz w:val="24"/>
        </w:rPr>
      </w:pPr>
      <w:r>
        <w:rPr>
          <w:rFonts w:asciiTheme="minorEastAsia" w:eastAsiaTheme="minorEastAsia" w:hAnsiTheme="minorEastAsia" w:hint="eastAsia"/>
          <w:color w:val="000000"/>
          <w:sz w:val="24"/>
        </w:rPr>
        <w:t>9</w:t>
      </w:r>
      <w:r w:rsidR="00CB1232">
        <w:rPr>
          <w:rFonts w:asciiTheme="minorEastAsia" w:eastAsiaTheme="minorEastAsia" w:hAnsiTheme="minorEastAsia" w:hint="eastAsia"/>
          <w:color w:val="000000"/>
          <w:sz w:val="24"/>
        </w:rPr>
        <w:t>）</w:t>
      </w:r>
      <w:r w:rsidR="00CB1232">
        <w:rPr>
          <w:rFonts w:asciiTheme="minorEastAsia" w:eastAsiaTheme="minorEastAsia" w:hAnsiTheme="minorEastAsia" w:hint="eastAsia"/>
          <w:color w:val="000000"/>
          <w:sz w:val="24"/>
        </w:rPr>
        <w:t>2024</w:t>
      </w:r>
      <w:r w:rsidR="00CB1232">
        <w:rPr>
          <w:rFonts w:asciiTheme="minorEastAsia" w:eastAsiaTheme="minorEastAsia" w:hAnsiTheme="minorEastAsia" w:hint="eastAsia"/>
          <w:color w:val="000000"/>
          <w:sz w:val="24"/>
        </w:rPr>
        <w:t>年</w:t>
      </w:r>
      <w:r>
        <w:rPr>
          <w:rFonts w:asciiTheme="minorEastAsia" w:eastAsiaTheme="minorEastAsia" w:hAnsiTheme="minorEastAsia" w:hint="eastAsia"/>
          <w:color w:val="000000"/>
          <w:sz w:val="24"/>
        </w:rPr>
        <w:t>7月根据审查部提出的其他技术规范的修改意见，对第四</w:t>
      </w:r>
      <w:proofErr w:type="gramStart"/>
      <w:r>
        <w:rPr>
          <w:rFonts w:asciiTheme="minorEastAsia" w:eastAsiaTheme="minorEastAsia" w:hAnsiTheme="minorEastAsia" w:hint="eastAsia"/>
          <w:color w:val="000000"/>
          <w:sz w:val="24"/>
        </w:rPr>
        <w:t>稿再次</w:t>
      </w:r>
      <w:proofErr w:type="gramEnd"/>
      <w:r>
        <w:rPr>
          <w:rFonts w:asciiTheme="minorEastAsia" w:eastAsiaTheme="minorEastAsia" w:hAnsiTheme="minorEastAsia" w:hint="eastAsia"/>
          <w:color w:val="000000"/>
          <w:sz w:val="24"/>
        </w:rPr>
        <w:t>进行修改，增加了计量特性参数要求，修改了不确定度评定，在起草小组中进行讨论，</w:t>
      </w:r>
      <w:r>
        <w:rPr>
          <w:rFonts w:asciiTheme="minorEastAsia" w:eastAsiaTheme="minorEastAsia" w:hAnsiTheme="minorEastAsia" w:hint="eastAsia"/>
          <w:color w:val="000000"/>
          <w:sz w:val="24"/>
        </w:rPr>
        <w:t>形成第五稿</w:t>
      </w:r>
      <w:r>
        <w:rPr>
          <w:rFonts w:asciiTheme="minorEastAsia" w:eastAsiaTheme="minorEastAsia" w:hAnsiTheme="minorEastAsia" w:hint="eastAsia"/>
          <w:color w:val="000000"/>
          <w:sz w:val="24"/>
        </w:rPr>
        <w:t>。</w:t>
      </w:r>
    </w:p>
    <w:p w:rsidR="00530346" w:rsidRDefault="009F6DCC">
      <w:pPr>
        <w:snapToGrid w:val="0"/>
        <w:spacing w:line="360" w:lineRule="auto"/>
        <w:ind w:firstLineChars="200" w:firstLine="480"/>
        <w:rPr>
          <w:rFonts w:eastAsia="仿宋_GB2312"/>
          <w:sz w:val="24"/>
        </w:rPr>
      </w:pPr>
      <w:r>
        <w:rPr>
          <w:rFonts w:asciiTheme="minorEastAsia" w:eastAsiaTheme="minorEastAsia" w:hAnsiTheme="minorEastAsia" w:hint="eastAsia"/>
          <w:color w:val="000000"/>
          <w:sz w:val="24"/>
        </w:rPr>
        <w:t>10）2024年7月到10月对修改的内容进一步试验验证，并形成征求意见稿</w:t>
      </w:r>
      <w:r w:rsidR="00CB1232">
        <w:rPr>
          <w:rFonts w:asciiTheme="minorEastAsia" w:eastAsiaTheme="minorEastAsia" w:hAnsiTheme="minorEastAsia" w:hint="eastAsia"/>
          <w:color w:val="000000"/>
          <w:sz w:val="24"/>
        </w:rPr>
        <w:t>。</w:t>
      </w:r>
      <w:r>
        <w:rPr>
          <w:rFonts w:asciiTheme="minorEastAsia" w:eastAsiaTheme="minorEastAsia" w:hAnsiTheme="minorEastAsia" w:hint="eastAsia"/>
          <w:color w:val="000000"/>
          <w:sz w:val="24"/>
        </w:rPr>
        <w:t>并于2024年11月提交</w:t>
      </w:r>
      <w:r>
        <w:rPr>
          <w:rFonts w:asciiTheme="minorEastAsia" w:eastAsiaTheme="minorEastAsia" w:hAnsiTheme="minorEastAsia" w:hint="eastAsia"/>
          <w:color w:val="000000"/>
          <w:sz w:val="24"/>
        </w:rPr>
        <w:t>全国衡器计量技术委员会秘书处审查。</w:t>
      </w:r>
    </w:p>
    <w:p w:rsidR="00530346" w:rsidRDefault="00CB1232">
      <w:pPr>
        <w:numPr>
          <w:ilvl w:val="0"/>
          <w:numId w:val="1"/>
        </w:numPr>
        <w:snapToGrid w:val="0"/>
        <w:spacing w:line="360" w:lineRule="auto"/>
        <w:rPr>
          <w:rFonts w:ascii="黑体" w:eastAsia="黑体" w:hAnsi="黑体" w:cs="黑体"/>
          <w:sz w:val="24"/>
        </w:rPr>
      </w:pPr>
      <w:r>
        <w:rPr>
          <w:rFonts w:ascii="黑体" w:eastAsia="黑体" w:hAnsi="黑体" w:cs="黑体" w:hint="eastAsia"/>
          <w:sz w:val="24"/>
        </w:rPr>
        <w:t>校准规范的主要内容</w:t>
      </w:r>
    </w:p>
    <w:p w:rsidR="00530346" w:rsidRDefault="00530346">
      <w:pPr>
        <w:snapToGrid w:val="0"/>
        <w:spacing w:line="360" w:lineRule="auto"/>
        <w:ind w:firstLineChars="200" w:firstLine="480"/>
        <w:rPr>
          <w:sz w:val="24"/>
        </w:rPr>
      </w:pPr>
    </w:p>
    <w:p w:rsidR="00530346" w:rsidRDefault="00CB1232">
      <w:pPr>
        <w:pStyle w:val="a6"/>
        <w:adjustRightInd w:val="0"/>
        <w:snapToGrid w:val="0"/>
        <w:spacing w:line="360" w:lineRule="auto"/>
        <w:ind w:firstLine="480"/>
        <w:rPr>
          <w:snapToGrid w:val="0"/>
          <w:color w:val="auto"/>
          <w:kern w:val="0"/>
        </w:rPr>
      </w:pPr>
      <w:r>
        <w:rPr>
          <w:snapToGrid w:val="0"/>
          <w:kern w:val="0"/>
        </w:rPr>
        <w:t>本规范在编制格式上执行了</w:t>
      </w:r>
      <w:r>
        <w:t>JJF</w:t>
      </w:r>
      <w:r>
        <w:rPr>
          <w:rFonts w:hint="eastAsia"/>
        </w:rPr>
        <w:t xml:space="preserve"> </w:t>
      </w:r>
      <w:r>
        <w:t>1071-2010</w:t>
      </w:r>
      <w:r>
        <w:t>《国家计量校准规范编写规则》</w:t>
      </w:r>
      <w:r>
        <w:rPr>
          <w:snapToGrid w:val="0"/>
          <w:kern w:val="0"/>
        </w:rPr>
        <w:t>，主要内容包括九章节和</w:t>
      </w:r>
      <w:r>
        <w:rPr>
          <w:rFonts w:hint="eastAsia"/>
          <w:snapToGrid w:val="0"/>
          <w:kern w:val="0"/>
        </w:rPr>
        <w:t>四</w:t>
      </w:r>
      <w:r>
        <w:rPr>
          <w:snapToGrid w:val="0"/>
          <w:kern w:val="0"/>
        </w:rPr>
        <w:t>个附录</w:t>
      </w:r>
      <w:r>
        <w:rPr>
          <w:snapToGrid w:val="0"/>
          <w:kern w:val="0"/>
        </w:rPr>
        <w:t xml:space="preserve">, </w:t>
      </w:r>
      <w:r>
        <w:rPr>
          <w:snapToGrid w:val="0"/>
          <w:kern w:val="0"/>
        </w:rPr>
        <w:t>具体为：</w:t>
      </w:r>
      <w:r>
        <w:rPr>
          <w:snapToGrid w:val="0"/>
          <w:kern w:val="0"/>
        </w:rPr>
        <w:t>1.</w:t>
      </w:r>
      <w:r>
        <w:rPr>
          <w:snapToGrid w:val="0"/>
          <w:kern w:val="0"/>
        </w:rPr>
        <w:t>范围、</w:t>
      </w:r>
      <w:r>
        <w:rPr>
          <w:snapToGrid w:val="0"/>
          <w:kern w:val="0"/>
        </w:rPr>
        <w:t>2.</w:t>
      </w:r>
      <w:r>
        <w:rPr>
          <w:snapToGrid w:val="0"/>
          <w:kern w:val="0"/>
        </w:rPr>
        <w:t>引用文件、</w:t>
      </w:r>
      <w:r>
        <w:rPr>
          <w:snapToGrid w:val="0"/>
          <w:kern w:val="0"/>
        </w:rPr>
        <w:t>3.</w:t>
      </w:r>
      <w:r>
        <w:rPr>
          <w:snapToGrid w:val="0"/>
          <w:kern w:val="0"/>
        </w:rPr>
        <w:t>术语和计量单位、</w:t>
      </w:r>
      <w:r>
        <w:rPr>
          <w:snapToGrid w:val="0"/>
          <w:kern w:val="0"/>
        </w:rPr>
        <w:t>4.</w:t>
      </w:r>
      <w:r>
        <w:rPr>
          <w:snapToGrid w:val="0"/>
          <w:kern w:val="0"/>
        </w:rPr>
        <w:t>概述、</w:t>
      </w:r>
      <w:r>
        <w:rPr>
          <w:snapToGrid w:val="0"/>
          <w:kern w:val="0"/>
        </w:rPr>
        <w:t>5.</w:t>
      </w:r>
      <w:r>
        <w:rPr>
          <w:snapToGrid w:val="0"/>
          <w:kern w:val="0"/>
        </w:rPr>
        <w:t>计量特性、</w:t>
      </w:r>
      <w:r>
        <w:rPr>
          <w:snapToGrid w:val="0"/>
          <w:kern w:val="0"/>
        </w:rPr>
        <w:t>6.</w:t>
      </w:r>
      <w:r>
        <w:rPr>
          <w:snapToGrid w:val="0"/>
          <w:kern w:val="0"/>
        </w:rPr>
        <w:t>校准条件、</w:t>
      </w:r>
      <w:r>
        <w:rPr>
          <w:snapToGrid w:val="0"/>
          <w:color w:val="auto"/>
          <w:kern w:val="0"/>
        </w:rPr>
        <w:t>7.</w:t>
      </w:r>
      <w:r>
        <w:rPr>
          <w:snapToGrid w:val="0"/>
          <w:color w:val="auto"/>
          <w:kern w:val="0"/>
        </w:rPr>
        <w:t>校准项目和校准方法</w:t>
      </w:r>
      <w:r>
        <w:rPr>
          <w:snapToGrid w:val="0"/>
          <w:kern w:val="0"/>
        </w:rPr>
        <w:t>、</w:t>
      </w:r>
      <w:r>
        <w:rPr>
          <w:snapToGrid w:val="0"/>
          <w:kern w:val="0"/>
        </w:rPr>
        <w:t>8.</w:t>
      </w:r>
      <w:r>
        <w:rPr>
          <w:snapToGrid w:val="0"/>
          <w:kern w:val="0"/>
        </w:rPr>
        <w:t>校准结果、</w:t>
      </w:r>
      <w:r>
        <w:rPr>
          <w:rFonts w:hint="eastAsia"/>
          <w:snapToGrid w:val="0"/>
          <w:kern w:val="0"/>
        </w:rPr>
        <w:t>9</w:t>
      </w:r>
      <w:r>
        <w:rPr>
          <w:snapToGrid w:val="0"/>
          <w:kern w:val="0"/>
        </w:rPr>
        <w:t>.</w:t>
      </w:r>
      <w:r>
        <w:rPr>
          <w:snapToGrid w:val="0"/>
          <w:kern w:val="0"/>
        </w:rPr>
        <w:t>复校时间间隔</w:t>
      </w:r>
      <w:r>
        <w:rPr>
          <w:rFonts w:hint="eastAsia"/>
          <w:snapToGrid w:val="0"/>
          <w:kern w:val="0"/>
        </w:rPr>
        <w:t>、</w:t>
      </w:r>
      <w:r>
        <w:rPr>
          <w:snapToGrid w:val="0"/>
          <w:kern w:val="0"/>
        </w:rPr>
        <w:t>附录</w:t>
      </w:r>
      <w:r>
        <w:rPr>
          <w:snapToGrid w:val="0"/>
          <w:color w:val="000000" w:themeColor="text1"/>
          <w:kern w:val="0"/>
        </w:rPr>
        <w:t>A</w:t>
      </w:r>
      <w:r>
        <w:rPr>
          <w:rFonts w:hint="eastAsia"/>
          <w:snapToGrid w:val="0"/>
          <w:color w:val="000000" w:themeColor="text1"/>
          <w:kern w:val="0"/>
        </w:rPr>
        <w:t xml:space="preserve"> </w:t>
      </w:r>
      <w:r w:rsidR="00315DAC">
        <w:rPr>
          <w:rFonts w:hint="eastAsia"/>
          <w:snapToGrid w:val="0"/>
          <w:color w:val="000000" w:themeColor="text1"/>
          <w:kern w:val="0"/>
        </w:rPr>
        <w:t>钢卷</w:t>
      </w:r>
      <w:r>
        <w:rPr>
          <w:rFonts w:hint="eastAsia"/>
          <w:snapToGrid w:val="0"/>
          <w:color w:val="000000" w:themeColor="text1"/>
          <w:kern w:val="0"/>
        </w:rPr>
        <w:t>秤测量结果的不确定度评定</w:t>
      </w:r>
      <w:r w:rsidR="009F6DCC">
        <w:rPr>
          <w:rFonts w:hint="eastAsia"/>
          <w:snapToGrid w:val="0"/>
          <w:color w:val="000000" w:themeColor="text1"/>
          <w:kern w:val="0"/>
        </w:rPr>
        <w:t>示例</w:t>
      </w:r>
      <w:r>
        <w:rPr>
          <w:rFonts w:hint="eastAsia"/>
          <w:snapToGrid w:val="0"/>
          <w:color w:val="000000" w:themeColor="text1"/>
          <w:kern w:val="0"/>
        </w:rPr>
        <w:t>、附录</w:t>
      </w:r>
      <w:r>
        <w:rPr>
          <w:rFonts w:hint="eastAsia"/>
          <w:snapToGrid w:val="0"/>
          <w:color w:val="000000" w:themeColor="text1"/>
          <w:kern w:val="0"/>
        </w:rPr>
        <w:t>B</w:t>
      </w:r>
      <w:r w:rsidR="00315DAC">
        <w:rPr>
          <w:rFonts w:hint="eastAsia"/>
          <w:snapToGrid w:val="0"/>
          <w:color w:val="000000" w:themeColor="text1"/>
          <w:kern w:val="0"/>
        </w:rPr>
        <w:t>钢卷</w:t>
      </w:r>
      <w:r>
        <w:rPr>
          <w:rFonts w:hint="eastAsia"/>
          <w:snapToGrid w:val="0"/>
          <w:color w:val="000000" w:themeColor="text1"/>
          <w:kern w:val="0"/>
        </w:rPr>
        <w:t>秤校准</w:t>
      </w:r>
      <w:r w:rsidR="009F6DCC">
        <w:rPr>
          <w:rFonts w:hint="eastAsia"/>
          <w:snapToGrid w:val="0"/>
          <w:color w:val="000000" w:themeColor="text1"/>
          <w:kern w:val="0"/>
        </w:rPr>
        <w:t>原始</w:t>
      </w:r>
      <w:r>
        <w:rPr>
          <w:rFonts w:hint="eastAsia"/>
          <w:snapToGrid w:val="0"/>
          <w:color w:val="000000" w:themeColor="text1"/>
          <w:kern w:val="0"/>
        </w:rPr>
        <w:t>记录</w:t>
      </w:r>
      <w:r w:rsidR="009F6DCC">
        <w:rPr>
          <w:rFonts w:hint="eastAsia"/>
          <w:snapToGrid w:val="0"/>
          <w:color w:val="000000" w:themeColor="text1"/>
          <w:kern w:val="0"/>
        </w:rPr>
        <w:t>推荐</w:t>
      </w:r>
      <w:r>
        <w:rPr>
          <w:rFonts w:hint="eastAsia"/>
          <w:snapToGrid w:val="0"/>
          <w:color w:val="000000" w:themeColor="text1"/>
          <w:kern w:val="0"/>
        </w:rPr>
        <w:t>格式</w:t>
      </w:r>
      <w:r>
        <w:rPr>
          <w:rFonts w:hint="eastAsia"/>
          <w:snapToGrid w:val="0"/>
          <w:color w:val="auto"/>
          <w:kern w:val="0"/>
        </w:rPr>
        <w:t>、附录</w:t>
      </w:r>
      <w:r w:rsidR="00A66EDE">
        <w:rPr>
          <w:rFonts w:hint="eastAsia"/>
          <w:snapToGrid w:val="0"/>
          <w:color w:val="auto"/>
          <w:kern w:val="0"/>
        </w:rPr>
        <w:t>C</w:t>
      </w:r>
      <w:r w:rsidR="00315DAC">
        <w:rPr>
          <w:rFonts w:hint="eastAsia"/>
          <w:snapToGrid w:val="0"/>
          <w:color w:val="auto"/>
          <w:kern w:val="0"/>
        </w:rPr>
        <w:t>钢卷</w:t>
      </w:r>
      <w:r>
        <w:rPr>
          <w:rFonts w:hint="eastAsia"/>
          <w:snapToGrid w:val="0"/>
          <w:color w:val="auto"/>
          <w:kern w:val="0"/>
        </w:rPr>
        <w:t>秤校准证书内页</w:t>
      </w:r>
      <w:r w:rsidR="00A66EDE">
        <w:rPr>
          <w:rFonts w:hint="eastAsia"/>
          <w:snapToGrid w:val="0"/>
          <w:color w:val="auto"/>
          <w:kern w:val="0"/>
        </w:rPr>
        <w:t>推荐格式</w:t>
      </w:r>
      <w:r>
        <w:rPr>
          <w:rFonts w:hint="eastAsia"/>
          <w:snapToGrid w:val="0"/>
          <w:color w:val="auto"/>
          <w:kern w:val="0"/>
        </w:rPr>
        <w:t>。</w:t>
      </w:r>
    </w:p>
    <w:p w:rsidR="00530346" w:rsidRDefault="00530346">
      <w:pPr>
        <w:snapToGrid w:val="0"/>
        <w:spacing w:line="360" w:lineRule="auto"/>
        <w:ind w:firstLineChars="200" w:firstLine="480"/>
        <w:rPr>
          <w:rFonts w:ascii="黑体" w:eastAsia="黑体" w:hAnsi="黑体" w:cs="黑体"/>
          <w:snapToGrid w:val="0"/>
          <w:color w:val="000000"/>
          <w:kern w:val="0"/>
          <w:sz w:val="24"/>
        </w:rPr>
      </w:pPr>
    </w:p>
    <w:p w:rsidR="00530346" w:rsidRDefault="00CB1232">
      <w:pPr>
        <w:numPr>
          <w:ilvl w:val="0"/>
          <w:numId w:val="1"/>
        </w:numPr>
        <w:snapToGrid w:val="0"/>
        <w:spacing w:line="360" w:lineRule="auto"/>
        <w:rPr>
          <w:rFonts w:ascii="黑体" w:eastAsia="黑体" w:hAnsi="黑体" w:cs="黑体"/>
          <w:snapToGrid w:val="0"/>
          <w:color w:val="000000"/>
          <w:kern w:val="0"/>
          <w:sz w:val="24"/>
        </w:rPr>
      </w:pPr>
      <w:r>
        <w:rPr>
          <w:rFonts w:ascii="黑体" w:eastAsia="黑体" w:hAnsi="黑体" w:cs="黑体" w:hint="eastAsia"/>
          <w:snapToGrid w:val="0"/>
          <w:color w:val="000000"/>
          <w:kern w:val="0"/>
          <w:sz w:val="24"/>
        </w:rPr>
        <w:t>工作小结</w:t>
      </w:r>
    </w:p>
    <w:p w:rsidR="00530346" w:rsidRDefault="00530346">
      <w:pPr>
        <w:snapToGrid w:val="0"/>
        <w:spacing w:line="360" w:lineRule="auto"/>
        <w:ind w:firstLineChars="200" w:firstLine="480"/>
        <w:rPr>
          <w:rFonts w:ascii="宋体" w:hAnsi="宋体"/>
          <w:snapToGrid w:val="0"/>
          <w:color w:val="000000"/>
          <w:kern w:val="0"/>
          <w:sz w:val="24"/>
        </w:rPr>
      </w:pPr>
    </w:p>
    <w:p w:rsidR="00530346" w:rsidRDefault="00CB1232">
      <w:pPr>
        <w:spacing w:line="360" w:lineRule="auto"/>
        <w:ind w:left="4" w:firstLineChars="178" w:firstLine="427"/>
        <w:rPr>
          <w:rFonts w:ascii="宋体" w:hAnsi="宋体"/>
          <w:sz w:val="24"/>
        </w:rPr>
      </w:pPr>
      <w:r>
        <w:rPr>
          <w:rFonts w:ascii="宋体" w:hAnsi="宋体" w:hint="eastAsia"/>
          <w:snapToGrid w:val="0"/>
          <w:color w:val="000000"/>
          <w:kern w:val="0"/>
          <w:sz w:val="24"/>
        </w:rPr>
        <w:t>本次</w:t>
      </w:r>
      <w:r>
        <w:rPr>
          <w:rFonts w:ascii="宋体" w:hAnsi="宋体" w:cs="Arial" w:hint="eastAsia"/>
          <w:sz w:val="24"/>
        </w:rPr>
        <w:t>《</w:t>
      </w:r>
      <w:r w:rsidR="00315DAC">
        <w:rPr>
          <w:rFonts w:ascii="宋体" w:hAnsi="宋体" w:cs="Arial" w:hint="eastAsia"/>
          <w:sz w:val="24"/>
        </w:rPr>
        <w:t>钢卷</w:t>
      </w:r>
      <w:r>
        <w:rPr>
          <w:rFonts w:ascii="宋体" w:hAnsi="宋体" w:cs="Arial" w:hint="eastAsia"/>
          <w:sz w:val="24"/>
        </w:rPr>
        <w:t>秤校准规范》</w:t>
      </w:r>
      <w:r>
        <w:rPr>
          <w:rFonts w:ascii="宋体" w:hAnsi="宋体" w:hint="eastAsia"/>
          <w:snapToGrid w:val="0"/>
          <w:color w:val="000000"/>
          <w:kern w:val="0"/>
          <w:sz w:val="24"/>
        </w:rPr>
        <w:t>的编写，本起草小组对</w:t>
      </w:r>
      <w:r w:rsidR="00315DAC">
        <w:rPr>
          <w:rFonts w:ascii="宋体" w:hAnsi="宋体" w:hint="eastAsia"/>
          <w:snapToGrid w:val="0"/>
          <w:color w:val="000000"/>
          <w:kern w:val="0"/>
          <w:sz w:val="24"/>
        </w:rPr>
        <w:t>钢卷</w:t>
      </w:r>
      <w:r>
        <w:rPr>
          <w:rFonts w:ascii="宋体" w:hAnsi="宋体" w:hint="eastAsia"/>
          <w:snapToGrid w:val="0"/>
          <w:color w:val="000000"/>
          <w:kern w:val="0"/>
          <w:sz w:val="24"/>
        </w:rPr>
        <w:t>秤的结构及其工作原理进行了研究，在计量特性和实际校准方法中也做了大量的试验和验证工作。我们坚持科学、合理、实用的原则，与目前我国国内在用的</w:t>
      </w:r>
      <w:r w:rsidR="00315DAC">
        <w:rPr>
          <w:rFonts w:ascii="宋体" w:hAnsi="宋体" w:hint="eastAsia"/>
          <w:snapToGrid w:val="0"/>
          <w:color w:val="000000"/>
          <w:kern w:val="0"/>
          <w:sz w:val="24"/>
        </w:rPr>
        <w:t>钢卷</w:t>
      </w:r>
      <w:r>
        <w:rPr>
          <w:rFonts w:ascii="宋体" w:hAnsi="宋体" w:hint="eastAsia"/>
          <w:snapToGrid w:val="0"/>
          <w:color w:val="000000"/>
          <w:kern w:val="0"/>
          <w:sz w:val="24"/>
        </w:rPr>
        <w:t>秤的实际工作状况相适用，本规范能够指导目前</w:t>
      </w:r>
      <w:r w:rsidR="00315DAC">
        <w:rPr>
          <w:rFonts w:ascii="宋体" w:hAnsi="宋体" w:hint="eastAsia"/>
          <w:snapToGrid w:val="0"/>
          <w:color w:val="000000"/>
          <w:kern w:val="0"/>
          <w:sz w:val="24"/>
        </w:rPr>
        <w:t>钢卷</w:t>
      </w:r>
      <w:r>
        <w:rPr>
          <w:rFonts w:ascii="宋体" w:hAnsi="宋体" w:hint="eastAsia"/>
          <w:snapToGrid w:val="0"/>
          <w:color w:val="000000"/>
          <w:kern w:val="0"/>
          <w:sz w:val="24"/>
        </w:rPr>
        <w:t>秤的计量校准工作。</w:t>
      </w:r>
      <w:r>
        <w:rPr>
          <w:rFonts w:ascii="宋体" w:hAnsi="宋体" w:hint="eastAsia"/>
          <w:sz w:val="24"/>
        </w:rPr>
        <w:t>由于我们水平有限，规范中难免存在不妥之处，敬请各位专家能再提出宝贵意见和建议，使之更加完善。</w:t>
      </w:r>
    </w:p>
    <w:p w:rsidR="00530346" w:rsidRDefault="00530346">
      <w:pPr>
        <w:spacing w:line="360" w:lineRule="auto"/>
        <w:ind w:leftChars="2" w:left="4" w:right="480"/>
        <w:jc w:val="center"/>
        <w:rPr>
          <w:rFonts w:ascii="宋体" w:hAnsi="宋体"/>
          <w:sz w:val="24"/>
        </w:rPr>
      </w:pPr>
    </w:p>
    <w:p w:rsidR="00530346" w:rsidRDefault="00CB1232">
      <w:pPr>
        <w:spacing w:line="360" w:lineRule="auto"/>
        <w:ind w:leftChars="2" w:left="4" w:right="480"/>
        <w:jc w:val="center"/>
        <w:rPr>
          <w:rFonts w:ascii="宋体" w:hAnsi="宋体"/>
          <w:sz w:val="24"/>
        </w:rPr>
      </w:pPr>
      <w:r>
        <w:rPr>
          <w:rFonts w:ascii="宋体" w:hAnsi="宋体" w:hint="eastAsia"/>
          <w:sz w:val="24"/>
        </w:rPr>
        <w:t xml:space="preserve">                                   </w:t>
      </w:r>
      <w:r>
        <w:rPr>
          <w:rFonts w:ascii="宋体" w:hAnsi="宋体" w:hint="eastAsia"/>
          <w:sz w:val="24"/>
        </w:rPr>
        <w:t>《</w:t>
      </w:r>
      <w:r w:rsidR="00315DAC">
        <w:rPr>
          <w:rFonts w:ascii="宋体" w:hAnsi="宋体" w:hint="eastAsia"/>
          <w:sz w:val="24"/>
        </w:rPr>
        <w:t>钢卷</w:t>
      </w:r>
      <w:r>
        <w:rPr>
          <w:rFonts w:ascii="宋体" w:hAnsi="宋体" w:hint="eastAsia"/>
          <w:sz w:val="24"/>
        </w:rPr>
        <w:t>秤》校准规范起草小组</w:t>
      </w:r>
    </w:p>
    <w:p w:rsidR="00530346" w:rsidRDefault="00CB1232">
      <w:pPr>
        <w:spacing w:line="360" w:lineRule="auto"/>
        <w:ind w:firstLineChars="2200" w:firstLine="5280"/>
        <w:rPr>
          <w:rFonts w:ascii="宋体" w:hAnsi="宋体"/>
          <w:sz w:val="24"/>
        </w:rPr>
      </w:pPr>
      <w:r>
        <w:rPr>
          <w:rFonts w:ascii="宋体" w:hAnsi="宋体" w:hint="eastAsia"/>
          <w:sz w:val="24"/>
        </w:rPr>
        <w:t>202</w:t>
      </w:r>
      <w:r>
        <w:rPr>
          <w:rFonts w:ascii="宋体" w:hAnsi="宋体" w:hint="eastAsia"/>
          <w:sz w:val="24"/>
        </w:rPr>
        <w:t>4</w:t>
      </w:r>
      <w:r>
        <w:rPr>
          <w:rFonts w:ascii="宋体" w:hAnsi="宋体" w:hint="eastAsia"/>
          <w:sz w:val="24"/>
        </w:rPr>
        <w:t>年</w:t>
      </w:r>
      <w:r w:rsidR="00A66EDE">
        <w:rPr>
          <w:rFonts w:ascii="宋体" w:hAnsi="宋体" w:hint="eastAsia"/>
          <w:color w:val="000000"/>
          <w:sz w:val="24"/>
        </w:rPr>
        <w:t>11</w:t>
      </w:r>
      <w:bookmarkStart w:id="2" w:name="_GoBack"/>
      <w:bookmarkEnd w:id="2"/>
      <w:r>
        <w:rPr>
          <w:rFonts w:ascii="宋体" w:hAnsi="宋体" w:hint="eastAsia"/>
          <w:color w:val="000000"/>
          <w:sz w:val="24"/>
        </w:rPr>
        <w:t>月</w:t>
      </w:r>
      <w:r>
        <w:rPr>
          <w:rFonts w:ascii="宋体" w:hAnsi="宋体" w:hint="eastAsia"/>
          <w:color w:val="000000"/>
          <w:sz w:val="24"/>
        </w:rPr>
        <w:t>9</w:t>
      </w:r>
      <w:r>
        <w:rPr>
          <w:rFonts w:ascii="宋体" w:hAnsi="宋体" w:hint="eastAsia"/>
          <w:color w:val="000000"/>
          <w:sz w:val="24"/>
        </w:rPr>
        <w:t>日</w:t>
      </w:r>
    </w:p>
    <w:sectPr w:rsidR="005303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232" w:rsidRDefault="00CB1232">
      <w:r>
        <w:separator/>
      </w:r>
    </w:p>
  </w:endnote>
  <w:endnote w:type="continuationSeparator" w:id="0">
    <w:p w:rsidR="00CB1232" w:rsidRDefault="00CB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E-HZ">
    <w:altName w:val="宋体"/>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6" w:rsidRDefault="00CB123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30346" w:rsidRDefault="0053034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6" w:rsidRDefault="00CB1232">
    <w:pPr>
      <w:pStyle w:val="a3"/>
      <w:jc w:val="center"/>
    </w:pPr>
    <w:r>
      <w:rPr>
        <w:rStyle w:val="a5"/>
      </w:rPr>
      <w:fldChar w:fldCharType="begin"/>
    </w:r>
    <w:r>
      <w:rPr>
        <w:rStyle w:val="a5"/>
      </w:rPr>
      <w:instrText xml:space="preserve"> PAGE </w:instrText>
    </w:r>
    <w:r>
      <w:rPr>
        <w:rStyle w:val="a5"/>
      </w:rPr>
      <w:fldChar w:fldCharType="separate"/>
    </w:r>
    <w:r w:rsidR="00A66EDE">
      <w:rPr>
        <w:rStyle w:val="a5"/>
        <w:noProof/>
      </w:rPr>
      <w:t>1</w:t>
    </w:r>
    <w:r>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6" w:rsidRDefault="00CB1232">
    <w:pPr>
      <w:pStyle w:val="a3"/>
      <w:jc w:val="center"/>
    </w:pPr>
    <w:r>
      <w:rPr>
        <w:rStyle w:val="a5"/>
      </w:rPr>
      <w:fldChar w:fldCharType="begin"/>
    </w:r>
    <w:r>
      <w:rPr>
        <w:rStyle w:val="a5"/>
      </w:rPr>
      <w:instrText xml:space="preserve"> PAGE </w:instrText>
    </w:r>
    <w:r>
      <w:rPr>
        <w:rStyle w:val="a5"/>
      </w:rPr>
      <w:fldChar w:fldCharType="separate"/>
    </w:r>
    <w:r>
      <w:rPr>
        <w:rStyle w:val="a5"/>
      </w:rPr>
      <w:t>1</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232" w:rsidRDefault="00CB1232">
      <w:r>
        <w:separator/>
      </w:r>
    </w:p>
  </w:footnote>
  <w:footnote w:type="continuationSeparator" w:id="0">
    <w:p w:rsidR="00CB1232" w:rsidRDefault="00CB1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29EAF"/>
    <w:multiLevelType w:val="singleLevel"/>
    <w:tmpl w:val="78D29EAF"/>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4B822B05"/>
    <w:rsid w:val="00027CD8"/>
    <w:rsid w:val="00027FDF"/>
    <w:rsid w:val="0016511C"/>
    <w:rsid w:val="001D26D1"/>
    <w:rsid w:val="00225C97"/>
    <w:rsid w:val="002C3A6C"/>
    <w:rsid w:val="00315DAC"/>
    <w:rsid w:val="0035481A"/>
    <w:rsid w:val="0035681E"/>
    <w:rsid w:val="00364B20"/>
    <w:rsid w:val="003C4612"/>
    <w:rsid w:val="00414CEF"/>
    <w:rsid w:val="00423E43"/>
    <w:rsid w:val="0042580A"/>
    <w:rsid w:val="0046088B"/>
    <w:rsid w:val="0046275C"/>
    <w:rsid w:val="004C45A4"/>
    <w:rsid w:val="00530346"/>
    <w:rsid w:val="00557B5D"/>
    <w:rsid w:val="005B47F5"/>
    <w:rsid w:val="005D6588"/>
    <w:rsid w:val="00613DF1"/>
    <w:rsid w:val="00693ED8"/>
    <w:rsid w:val="006C0632"/>
    <w:rsid w:val="006D7A56"/>
    <w:rsid w:val="007C6B64"/>
    <w:rsid w:val="007F2A58"/>
    <w:rsid w:val="00825F99"/>
    <w:rsid w:val="00944675"/>
    <w:rsid w:val="009F6DCC"/>
    <w:rsid w:val="00A47DBF"/>
    <w:rsid w:val="00A57BD0"/>
    <w:rsid w:val="00A66EDE"/>
    <w:rsid w:val="00A82C9A"/>
    <w:rsid w:val="00A85A81"/>
    <w:rsid w:val="00B37B51"/>
    <w:rsid w:val="00C0444C"/>
    <w:rsid w:val="00C51118"/>
    <w:rsid w:val="00CB1232"/>
    <w:rsid w:val="00CE3577"/>
    <w:rsid w:val="00D84695"/>
    <w:rsid w:val="00DE265C"/>
    <w:rsid w:val="00F0390E"/>
    <w:rsid w:val="00F62B90"/>
    <w:rsid w:val="00FB4426"/>
    <w:rsid w:val="00FC235E"/>
    <w:rsid w:val="0BBC48D3"/>
    <w:rsid w:val="0F0F4602"/>
    <w:rsid w:val="0F92329F"/>
    <w:rsid w:val="16922E26"/>
    <w:rsid w:val="1A197394"/>
    <w:rsid w:val="1A3626C9"/>
    <w:rsid w:val="1B5A005E"/>
    <w:rsid w:val="1D9B4C90"/>
    <w:rsid w:val="26A26E53"/>
    <w:rsid w:val="2A506F9C"/>
    <w:rsid w:val="2D307341"/>
    <w:rsid w:val="2DC71FAD"/>
    <w:rsid w:val="323D4E62"/>
    <w:rsid w:val="37034C94"/>
    <w:rsid w:val="375C391A"/>
    <w:rsid w:val="3E163855"/>
    <w:rsid w:val="3F2A531C"/>
    <w:rsid w:val="43900BE6"/>
    <w:rsid w:val="44391587"/>
    <w:rsid w:val="498A5D35"/>
    <w:rsid w:val="4B822B05"/>
    <w:rsid w:val="53B165F0"/>
    <w:rsid w:val="55BA0D76"/>
    <w:rsid w:val="56CA17E9"/>
    <w:rsid w:val="6943149C"/>
    <w:rsid w:val="697C1F33"/>
    <w:rsid w:val="6E927F5A"/>
    <w:rsid w:val="74DF4D01"/>
    <w:rsid w:val="771F6F0D"/>
    <w:rsid w:val="7B3B6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autoRedefine/>
    <w:qFormat/>
  </w:style>
  <w:style w:type="paragraph" w:customStyle="1" w:styleId="a6">
    <w:name w:val="大纲正文样式"/>
    <w:basedOn w:val="a"/>
    <w:autoRedefine/>
    <w:qFormat/>
    <w:pPr>
      <w:tabs>
        <w:tab w:val="left" w:pos="540"/>
      </w:tabs>
      <w:spacing w:line="300" w:lineRule="auto"/>
      <w:ind w:firstLineChars="200" w:firstLine="200"/>
    </w:pPr>
    <w:rPr>
      <w:color w:val="000000"/>
      <w:sz w:val="24"/>
    </w:rPr>
  </w:style>
  <w:style w:type="character" w:customStyle="1" w:styleId="Char">
    <w:name w:val="页眉 Char"/>
    <w:basedOn w:val="a0"/>
    <w:link w:val="a4"/>
    <w:autoRedefine/>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Char"/>
    <w:autoRedefine/>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autoRedefine/>
    <w:qFormat/>
  </w:style>
  <w:style w:type="paragraph" w:customStyle="1" w:styleId="a6">
    <w:name w:val="大纲正文样式"/>
    <w:basedOn w:val="a"/>
    <w:autoRedefine/>
    <w:qFormat/>
    <w:pPr>
      <w:tabs>
        <w:tab w:val="left" w:pos="540"/>
      </w:tabs>
      <w:spacing w:line="300" w:lineRule="auto"/>
      <w:ind w:firstLineChars="200" w:firstLine="200"/>
    </w:pPr>
    <w:rPr>
      <w:color w:val="000000"/>
      <w:sz w:val="24"/>
    </w:rPr>
  </w:style>
  <w:style w:type="character" w:customStyle="1" w:styleId="Char">
    <w:name w:val="页眉 Char"/>
    <w:basedOn w:val="a0"/>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369</Words>
  <Characters>2108</Characters>
  <Application>Microsoft Office Word</Application>
  <DocSecurity>0</DocSecurity>
  <Lines>17</Lines>
  <Paragraphs>4</Paragraphs>
  <ScaleCrop>false</ScaleCrop>
  <Company>微软中国</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Anonymous</cp:lastModifiedBy>
  <cp:revision>16</cp:revision>
  <cp:lastPrinted>2020-04-15T05:13:00Z</cp:lastPrinted>
  <dcterms:created xsi:type="dcterms:W3CDTF">2022-07-21T07:24:00Z</dcterms:created>
  <dcterms:modified xsi:type="dcterms:W3CDTF">2024-11-25T08:03:00Z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0B2E188555714C3CB105EC520DEDA730_13</vt:lpwstr>
  </property>
</Properties>
</file>