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E344DD">
      <w:pPr>
        <w:jc w:val="right"/>
        <w:rPr>
          <w:color w:val="FF0000"/>
        </w:rPr>
      </w:pPr>
      <w:bookmarkStart w:id="0" w:name="_Toc511534724"/>
      <w:bookmarkStart w:id="1" w:name="_Toc511534991"/>
      <w:r>
        <w:drawing>
          <wp:anchor distT="0" distB="0" distL="114300" distR="114300" simplePos="0" relativeHeight="251661312" behindDoc="0" locked="0" layoutInCell="1" allowOverlap="1">
            <wp:simplePos x="0" y="0"/>
            <wp:positionH relativeFrom="column">
              <wp:posOffset>3959860</wp:posOffset>
            </wp:positionH>
            <wp:positionV relativeFrom="paragraph">
              <wp:posOffset>-476885</wp:posOffset>
            </wp:positionV>
            <wp:extent cx="1870075" cy="762000"/>
            <wp:effectExtent l="0" t="0" r="0" b="0"/>
            <wp:wrapNone/>
            <wp:docPr id="2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 name="图片 1"/>
                    <pic:cNvPicPr>
                      <a:picLocks noChangeAspect="1" noChangeArrowheads="1"/>
                    </pic:cNvPicPr>
                  </pic:nvPicPr>
                  <pic:blipFill>
                    <a:blip r:embed="rId17">
                      <a:biLevel thresh="50000"/>
                      <a:grayscl/>
                      <a:extLst>
                        <a:ext uri="{28A0092B-C50C-407E-A947-70E740481C1C}">
                          <a14:useLocalDpi xmlns:a14="http://schemas.microsoft.com/office/drawing/2010/main" val="0"/>
                        </a:ext>
                      </a:extLst>
                    </a:blip>
                    <a:srcRect/>
                    <a:stretch>
                      <a:fillRect/>
                    </a:stretch>
                  </pic:blipFill>
                  <pic:spPr>
                    <a:xfrm>
                      <a:off x="0" y="0"/>
                      <a:ext cx="1870075" cy="762000"/>
                    </a:xfrm>
                    <a:prstGeom prst="rect">
                      <a:avLst/>
                    </a:prstGeom>
                    <a:noFill/>
                    <a:ln>
                      <a:noFill/>
                    </a:ln>
                  </pic:spPr>
                </pic:pic>
              </a:graphicData>
            </a:graphic>
          </wp:anchor>
        </w:drawing>
      </w:r>
    </w:p>
    <w:bookmarkEnd w:id="0"/>
    <w:bookmarkEnd w:id="1"/>
    <w:p w14:paraId="13D5CCB9">
      <w:pPr>
        <w:spacing w:before="468" w:beforeLines="150"/>
        <w:jc w:val="center"/>
        <w:rPr>
          <w:sz w:val="52"/>
        </w:rPr>
      </w:pPr>
      <w:r>
        <w:rPr>
          <w:sz w:val="52"/>
        </w:rPr>
        <w:t>中华人民共和国国家计量技术规范</w:t>
      </w:r>
    </w:p>
    <w:p w14:paraId="0C1B8132">
      <w:pPr>
        <w:spacing w:before="124" w:beforeLines="40" w:after="374" w:afterLines="120"/>
        <w:rPr>
          <w:rFonts w:ascii="黑体" w:hAnsi="黑体" w:eastAsia="黑体"/>
          <w:sz w:val="28"/>
        </w:rPr>
      </w:pPr>
      <w:r>
        <w:rPr>
          <w:sz w:val="28"/>
        </w:rPr>
        <w:t xml:space="preserve">                                      </w:t>
      </w:r>
      <w:r>
        <w:rPr>
          <w:rFonts w:ascii="黑体" w:hAnsi="黑体" w:eastAsia="黑体"/>
          <w:sz w:val="28"/>
        </w:rPr>
        <w:t>JJF ××××—××××</w:t>
      </w:r>
      <w:r>
        <w:rPr>
          <w:rFonts w:hint="eastAsia" w:ascii="黑体" w:hAnsi="黑体" w:eastAsia="黑体"/>
          <w:sz w:val="28"/>
        </w:rPr>
        <w:t xml:space="preserve"> </w:t>
      </w:r>
    </w:p>
    <w:p w14:paraId="1638002E">
      <w:pPr>
        <w:rPr>
          <w:sz w:val="30"/>
        </w:rPr>
      </w:pPr>
      <w:r>
        <w:rPr>
          <w:sz w:val="30"/>
        </w:rPr>
        <mc:AlternateContent>
          <mc:Choice Requires="wps">
            <w:drawing>
              <wp:anchor distT="0" distB="0" distL="114300" distR="114300" simplePos="0" relativeHeight="251659264" behindDoc="0" locked="0" layoutInCell="0" allowOverlap="1">
                <wp:simplePos x="0" y="0"/>
                <wp:positionH relativeFrom="column">
                  <wp:posOffset>0</wp:posOffset>
                </wp:positionH>
                <wp:positionV relativeFrom="paragraph">
                  <wp:posOffset>0</wp:posOffset>
                </wp:positionV>
                <wp:extent cx="5980430" cy="0"/>
                <wp:effectExtent l="9525" t="9525" r="10795" b="9525"/>
                <wp:wrapNone/>
                <wp:docPr id="3" name="Line 2"/>
                <wp:cNvGraphicFramePr/>
                <a:graphic xmlns:a="http://schemas.openxmlformats.org/drawingml/2006/main">
                  <a:graphicData uri="http://schemas.microsoft.com/office/word/2010/wordprocessingShape">
                    <wps:wsp>
                      <wps:cNvCnPr>
                        <a:cxnSpLocks noChangeShapeType="1"/>
                      </wps:cNvCnPr>
                      <wps:spPr bwMode="auto">
                        <a:xfrm>
                          <a:off x="0" y="0"/>
                          <a:ext cx="5980430" cy="0"/>
                        </a:xfrm>
                        <a:prstGeom prst="line">
                          <a:avLst/>
                        </a:prstGeom>
                        <a:noFill/>
                        <a:ln w="9525">
                          <a:solidFill>
                            <a:srgbClr val="000000"/>
                          </a:solidFill>
                          <a:round/>
                        </a:ln>
                      </wps:spPr>
                      <wps:bodyPr/>
                    </wps:wsp>
                  </a:graphicData>
                </a:graphic>
              </wp:anchor>
            </w:drawing>
          </mc:Choice>
          <mc:Fallback>
            <w:pict>
              <v:line id="Line 2" o:spid="_x0000_s1026" o:spt="20" style="position:absolute;left:0pt;margin-left:0pt;margin-top:0pt;height:0pt;width:470.9pt;z-index:251659264;mso-width-relative:page;mso-height-relative:page;" filled="f" stroked="t" coordsize="21600,21600" o:allowincell="f" o:gfxdata="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T9mE3tEAAAACAQAADwAAAAAAAAABACAAAAAiAAAAZHJzL2Rvd25yZXYu&#10;eG1sUEsBAhQAFAAAAAgAh07iQOiiZbHJAQAAnwMAAA4AAAAAAAAAAQAgAAAAIAEAAGRycy9lMm9E&#10;b2MueG1sUEsFBgAAAAAGAAYAWQEAAFsFAAAAAA==&#10;">
                <v:fill on="f" focussize="0,0"/>
                <v:stroke color="#000000" joinstyle="round"/>
                <v:imagedata o:title=""/>
                <o:lock v:ext="edit" aspectratio="f"/>
              </v:line>
            </w:pict>
          </mc:Fallback>
        </mc:AlternateContent>
      </w:r>
    </w:p>
    <w:p w14:paraId="7D6BB435">
      <w:pPr>
        <w:jc w:val="center"/>
        <w:rPr>
          <w:sz w:val="32"/>
        </w:rPr>
      </w:pPr>
    </w:p>
    <w:p w14:paraId="27ED4ABE">
      <w:pPr>
        <w:spacing w:before="842" w:beforeLines="270" w:after="280" w:afterLines="90"/>
        <w:jc w:val="center"/>
        <w:rPr>
          <w:rFonts w:eastAsia="黑体"/>
          <w:color w:val="000000"/>
          <w:sz w:val="48"/>
          <w:szCs w:val="48"/>
        </w:rPr>
      </w:pPr>
      <w:r>
        <w:rPr>
          <w:rFonts w:hint="eastAsia" w:eastAsia="黑体"/>
          <w:color w:val="000000"/>
          <w:sz w:val="52"/>
        </w:rPr>
        <w:t>标准角振动台</w:t>
      </w:r>
      <w:r>
        <w:rPr>
          <w:rFonts w:eastAsia="黑体"/>
          <w:color w:val="000000"/>
          <w:sz w:val="52"/>
        </w:rPr>
        <w:t>校准规范</w:t>
      </w:r>
    </w:p>
    <w:p w14:paraId="55592DAB">
      <w:pPr>
        <w:pStyle w:val="68"/>
        <w:snapToGrid w:val="0"/>
        <w:spacing w:before="120" w:line="360" w:lineRule="auto"/>
        <w:rPr>
          <w:rFonts w:ascii="黑体" w:hAnsi="黑体"/>
          <w:b w:val="0"/>
          <w:color w:val="000000"/>
          <w:szCs w:val="24"/>
        </w:rPr>
      </w:pPr>
      <w:r>
        <w:rPr>
          <w:rFonts w:ascii="黑体" w:hAnsi="黑体"/>
          <w:b w:val="0"/>
          <w:color w:val="000000"/>
          <w:szCs w:val="24"/>
        </w:rPr>
        <w:t>Calibration Specification for Standard</w:t>
      </w:r>
      <w:r>
        <w:rPr>
          <w:rFonts w:hint="eastAsia" w:ascii="黑体" w:hAnsi="黑体"/>
          <w:b w:val="0"/>
          <w:color w:val="000000"/>
          <w:szCs w:val="24"/>
        </w:rPr>
        <w:t xml:space="preserve"> Angular Vibration Exciter</w:t>
      </w:r>
    </w:p>
    <w:p w14:paraId="5939E05F">
      <w:pPr>
        <w:pStyle w:val="68"/>
        <w:snapToGrid w:val="0"/>
        <w:spacing w:before="120" w:line="360" w:lineRule="auto"/>
        <w:jc w:val="both"/>
        <w:rPr>
          <w:rFonts w:eastAsia="宋体"/>
          <w:b w:val="0"/>
          <w:szCs w:val="24"/>
        </w:rPr>
      </w:pPr>
    </w:p>
    <w:p w14:paraId="1C6181E4">
      <w:pPr>
        <w:pStyle w:val="68"/>
        <w:snapToGrid w:val="0"/>
        <w:spacing w:before="120" w:line="360" w:lineRule="auto"/>
        <w:rPr>
          <w:rFonts w:eastAsia="宋体"/>
          <w:b w:val="0"/>
          <w:szCs w:val="24"/>
        </w:rPr>
      </w:pPr>
    </w:p>
    <w:p w14:paraId="63C0D873">
      <w:pPr>
        <w:pStyle w:val="68"/>
        <w:snapToGrid w:val="0"/>
        <w:spacing w:before="120" w:line="360" w:lineRule="auto"/>
        <w:rPr>
          <w:rFonts w:eastAsia="宋体"/>
        </w:rPr>
      </w:pPr>
    </w:p>
    <w:p w14:paraId="783C9EB2">
      <w:pPr>
        <w:jc w:val="center"/>
        <w:rPr>
          <w:sz w:val="30"/>
        </w:rPr>
      </w:pPr>
      <w:r>
        <w:rPr>
          <w:sz w:val="30"/>
        </w:rPr>
        <w:t>（</w:t>
      </w:r>
      <w:r>
        <w:rPr>
          <w:rFonts w:hint="eastAsia"/>
          <w:sz w:val="30"/>
          <w:lang w:val="en-US" w:eastAsia="zh-CN"/>
        </w:rPr>
        <w:t>征求意见</w:t>
      </w:r>
      <w:r>
        <w:rPr>
          <w:rFonts w:hint="eastAsia"/>
          <w:sz w:val="30"/>
        </w:rPr>
        <w:t>稿</w:t>
      </w:r>
      <w:r>
        <w:rPr>
          <w:sz w:val="30"/>
        </w:rPr>
        <w:t>）</w:t>
      </w:r>
    </w:p>
    <w:p w14:paraId="48A11A95">
      <w:pPr>
        <w:rPr>
          <w:sz w:val="30"/>
        </w:rPr>
      </w:pPr>
    </w:p>
    <w:p w14:paraId="6785B326">
      <w:pPr>
        <w:rPr>
          <w:sz w:val="30"/>
        </w:rPr>
      </w:pPr>
    </w:p>
    <w:p w14:paraId="0F369DA9">
      <w:pPr>
        <w:rPr>
          <w:sz w:val="30"/>
        </w:rPr>
      </w:pPr>
    </w:p>
    <w:p w14:paraId="3D4B229A">
      <w:pPr>
        <w:rPr>
          <w:sz w:val="30"/>
        </w:rPr>
      </w:pPr>
    </w:p>
    <w:p w14:paraId="067B4F5B">
      <w:pPr>
        <w:rPr>
          <w:sz w:val="30"/>
        </w:rPr>
      </w:pPr>
    </w:p>
    <w:p w14:paraId="43A00EA1">
      <w:pPr>
        <w:spacing w:before="124" w:beforeLines="40" w:after="62" w:afterLines="20"/>
        <w:ind w:firstLine="560" w:firstLineChars="200"/>
        <w:rPr>
          <w:sz w:val="28"/>
        </w:rPr>
      </w:pPr>
      <w:r>
        <w:rPr>
          <w:rFonts w:ascii="黑体" w:hAnsi="黑体" w:eastAsia="黑体"/>
          <w:sz w:val="28"/>
        </w:rPr>
        <w:t>××××-××-××发布</w:t>
      </w:r>
      <w:r>
        <w:rPr>
          <w:sz w:val="28"/>
        </w:rPr>
        <w:t xml:space="preserve">              </w:t>
      </w:r>
      <w:r>
        <w:rPr>
          <w:sz w:val="28"/>
        </w:rPr>
        <w:tab/>
      </w:r>
      <w:r>
        <w:rPr>
          <w:rFonts w:ascii="黑体" w:hAnsi="黑体" w:eastAsia="黑体"/>
          <w:sz w:val="28"/>
        </w:rPr>
        <w:t>××××-××-××实施</w:t>
      </w:r>
    </w:p>
    <w:p w14:paraId="6E5E15A5">
      <w:pPr>
        <w:pStyle w:val="65"/>
        <w:spacing w:before="499" w:beforeLines="160" w:line="380" w:lineRule="exact"/>
        <w:rPr>
          <w:rFonts w:ascii="黑体" w:hAnsi="黑体" w:eastAsia="黑体"/>
          <w:w w:val="110"/>
          <w:sz w:val="28"/>
          <w:szCs w:val="28"/>
        </w:rPr>
        <w:sectPr>
          <w:headerReference r:id="rId3" w:type="first"/>
          <w:footerReference r:id="rId5" w:type="first"/>
          <w:footerReference r:id="rId4" w:type="even"/>
          <w:pgSz w:w="11906" w:h="16838"/>
          <w:pgMar w:top="1474" w:right="1134" w:bottom="1474" w:left="1474" w:header="851" w:footer="992" w:gutter="0"/>
          <w:pgNumType w:start="1"/>
          <w:cols w:space="720" w:num="1"/>
          <w:docGrid w:type="lines" w:linePitch="312" w:charSpace="0"/>
        </w:sectPr>
      </w:pPr>
      <w:r>
        <w:rPr>
          <w:rFonts w:hAnsi="宋体"/>
          <w:b w:val="0"/>
          <w:w w:val="100"/>
          <w:sz w:val="44"/>
          <w:szCs w:val="44"/>
        </w:rPr>
        <mc:AlternateContent>
          <mc:Choice Requires="wps">
            <w:drawing>
              <wp:anchor distT="0" distB="0" distL="114300" distR="114300" simplePos="0" relativeHeight="251660288" behindDoc="0" locked="0" layoutInCell="0" allowOverlap="1">
                <wp:simplePos x="0" y="0"/>
                <wp:positionH relativeFrom="column">
                  <wp:posOffset>0</wp:posOffset>
                </wp:positionH>
                <wp:positionV relativeFrom="paragraph">
                  <wp:posOffset>0</wp:posOffset>
                </wp:positionV>
                <wp:extent cx="5980430" cy="0"/>
                <wp:effectExtent l="9525" t="9525" r="10795" b="9525"/>
                <wp:wrapNone/>
                <wp:docPr id="2" name="Line 3"/>
                <wp:cNvGraphicFramePr/>
                <a:graphic xmlns:a="http://schemas.openxmlformats.org/drawingml/2006/main">
                  <a:graphicData uri="http://schemas.microsoft.com/office/word/2010/wordprocessingShape">
                    <wps:wsp>
                      <wps:cNvCnPr>
                        <a:cxnSpLocks noChangeShapeType="1"/>
                      </wps:cNvCnPr>
                      <wps:spPr bwMode="auto">
                        <a:xfrm>
                          <a:off x="0" y="0"/>
                          <a:ext cx="5980430" cy="0"/>
                        </a:xfrm>
                        <a:prstGeom prst="line">
                          <a:avLst/>
                        </a:prstGeom>
                        <a:noFill/>
                        <a:ln w="9525">
                          <a:solidFill>
                            <a:srgbClr val="000000"/>
                          </a:solidFill>
                          <a:round/>
                        </a:ln>
                      </wps:spPr>
                      <wps:bodyPr/>
                    </wps:wsp>
                  </a:graphicData>
                </a:graphic>
              </wp:anchor>
            </w:drawing>
          </mc:Choice>
          <mc:Fallback>
            <w:pict>
              <v:line id="Line 3" o:spid="_x0000_s1026" o:spt="20" style="position:absolute;left:0pt;margin-left:0pt;margin-top:0pt;height:0pt;width:470.9pt;z-index:251660288;mso-width-relative:page;mso-height-relative:page;" filled="f" stroked="t" coordsize="21600,21600" o:allowincell="f" o:gfxdata="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T9mE3tEAAAACAQAADwAAAAAAAAABACAAAAAiAAAAZHJzL2Rvd25yZXYu&#10;eG1sUEsBAhQAFAAAAAgAh07iQIEXk1LJAQAAnwMAAA4AAAAAAAAAAQAgAAAAIAEAAGRycy9lMm9E&#10;b2MueG1sUEsFBgAAAAAGAAYAWQEAAFsFAAAAAA==&#10;">
                <v:fill on="f" focussize="0,0"/>
                <v:stroke color="#000000" joinstyle="round"/>
                <v:imagedata o:title=""/>
                <o:lock v:ext="edit" aspectratio="f"/>
              </v:line>
            </w:pict>
          </mc:Fallback>
        </mc:AlternateContent>
      </w:r>
      <w:r>
        <w:rPr>
          <w:rFonts w:hAnsi="宋体"/>
          <w:b w:val="0"/>
          <w:spacing w:val="60"/>
          <w:w w:val="100"/>
          <w:sz w:val="44"/>
          <w:szCs w:val="44"/>
        </w:rPr>
        <w:t>国家</w:t>
      </w:r>
      <w:r>
        <w:rPr>
          <w:rFonts w:hint="eastAsia" w:hAnsi="宋体"/>
          <w:b w:val="0"/>
          <w:spacing w:val="60"/>
          <w:w w:val="100"/>
          <w:sz w:val="44"/>
          <w:szCs w:val="44"/>
          <w:lang w:val="en-US" w:eastAsia="zh-CN"/>
        </w:rPr>
        <w:t>市场</w:t>
      </w:r>
      <w:r>
        <w:rPr>
          <w:rFonts w:hAnsi="宋体"/>
          <w:b w:val="0"/>
          <w:spacing w:val="60"/>
          <w:w w:val="100"/>
          <w:sz w:val="44"/>
          <w:szCs w:val="44"/>
        </w:rPr>
        <w:t>监督</w:t>
      </w:r>
      <w:r>
        <w:rPr>
          <w:rFonts w:hint="eastAsia" w:hAnsi="宋体"/>
          <w:b w:val="0"/>
          <w:spacing w:val="60"/>
          <w:w w:val="100"/>
          <w:sz w:val="44"/>
          <w:szCs w:val="44"/>
          <w:lang w:val="en-US" w:eastAsia="zh-CN"/>
        </w:rPr>
        <w:t>管理</w:t>
      </w:r>
      <w:bookmarkStart w:id="11" w:name="_GoBack"/>
      <w:bookmarkEnd w:id="11"/>
      <w:r>
        <w:rPr>
          <w:rFonts w:hAnsi="宋体"/>
          <w:b w:val="0"/>
          <w:spacing w:val="60"/>
          <w:w w:val="100"/>
          <w:sz w:val="44"/>
          <w:szCs w:val="44"/>
        </w:rPr>
        <w:t>总局</w:t>
      </w:r>
      <w:r>
        <w:rPr>
          <w:rFonts w:ascii="Times New Roman"/>
          <w:spacing w:val="0"/>
          <w:w w:val="100"/>
          <w:szCs w:val="36"/>
        </w:rPr>
        <w:t>　</w:t>
      </w:r>
      <w:r>
        <w:rPr>
          <w:rFonts w:ascii="黑体" w:hAnsi="黑体" w:eastAsia="黑体"/>
          <w:w w:val="110"/>
          <w:sz w:val="28"/>
          <w:szCs w:val="28"/>
        </w:rPr>
        <w:t>发布</w:t>
      </w:r>
    </w:p>
    <w:p w14:paraId="2A714F02">
      <w:pPr>
        <w:pStyle w:val="65"/>
        <w:spacing w:line="380" w:lineRule="exact"/>
        <w:rPr>
          <w:rFonts w:ascii="Times New Roman"/>
          <w:sz w:val="24"/>
        </w:rPr>
      </w:pPr>
    </w:p>
    <w:p w14:paraId="57F0C123">
      <w:pPr>
        <w:pStyle w:val="49"/>
        <w:ind w:firstLine="420"/>
      </w:pPr>
    </w:p>
    <w:p w14:paraId="4A2E4B82"/>
    <w:p w14:paraId="6D13945D">
      <w:pPr>
        <w:framePr w:w="2503" w:h="1247" w:hSpace="180" w:wrap="around" w:vAnchor="text" w:hAnchor="page" w:x="8304" w:y="94"/>
        <w:pBdr>
          <w:top w:val="doubleWave" w:color="auto" w:sz="6" w:space="1"/>
          <w:left w:val="doubleWave" w:color="auto" w:sz="6" w:space="1"/>
          <w:bottom w:val="doubleWave" w:color="auto" w:sz="6" w:space="1"/>
          <w:right w:val="doubleWave" w:color="auto" w:sz="6" w:space="1"/>
        </w:pBdr>
        <w:spacing w:line="240" w:lineRule="exact"/>
        <w:jc w:val="center"/>
        <w:rPr>
          <w:sz w:val="24"/>
        </w:rPr>
      </w:pPr>
    </w:p>
    <w:p w14:paraId="232FA155">
      <w:pPr>
        <w:framePr w:w="2503" w:h="1247" w:hSpace="180" w:wrap="around" w:vAnchor="text" w:hAnchor="page" w:x="8304" w:y="94"/>
        <w:pBdr>
          <w:top w:val="doubleWave" w:color="auto" w:sz="6" w:space="1"/>
          <w:left w:val="doubleWave" w:color="auto" w:sz="6" w:space="1"/>
          <w:bottom w:val="doubleWave" w:color="auto" w:sz="6" w:space="1"/>
          <w:right w:val="doubleWave" w:color="auto" w:sz="6" w:space="1"/>
        </w:pBdr>
        <w:spacing w:before="156" w:beforeLines="50" w:line="240" w:lineRule="exact"/>
        <w:jc w:val="center"/>
        <w:rPr>
          <w:sz w:val="28"/>
        </w:rPr>
      </w:pPr>
      <w:r>
        <w:rPr>
          <w:sz w:val="24"/>
        </w:rPr>
        <w:t>JJF ××××—××××</w:t>
      </w:r>
    </w:p>
    <w:p w14:paraId="754D02EE">
      <w:pPr>
        <w:spacing w:before="93" w:beforeLines="30"/>
        <w:jc w:val="center"/>
        <w:rPr>
          <w:rFonts w:eastAsia="黑体"/>
          <w:color w:val="000000"/>
          <w:sz w:val="44"/>
          <w:szCs w:val="44"/>
          <w:highlight w:val="yellow"/>
        </w:rPr>
      </w:pPr>
      <w:r>
        <w:rPr>
          <w:rFonts w:hint="eastAsia" w:eastAsia="黑体"/>
          <w:color w:val="000000"/>
          <w:sz w:val="44"/>
          <w:szCs w:val="44"/>
        </w:rPr>
        <w:t>标准角振动台</w:t>
      </w:r>
      <w:r>
        <w:rPr>
          <w:rFonts w:eastAsia="黑体"/>
          <w:color w:val="000000"/>
          <w:sz w:val="44"/>
          <w:szCs w:val="44"/>
        </w:rPr>
        <w:t>校准规范</w:t>
      </w:r>
    </w:p>
    <w:p w14:paraId="2676687D">
      <w:pPr>
        <w:pStyle w:val="68"/>
        <w:snapToGrid w:val="0"/>
        <w:spacing w:before="120" w:after="93" w:afterLines="30" w:line="360" w:lineRule="auto"/>
        <w:rPr>
          <w:rFonts w:eastAsia="宋体"/>
          <w:b w:val="0"/>
          <w:color w:val="000000"/>
          <w:szCs w:val="24"/>
        </w:rPr>
      </w:pPr>
      <w:r>
        <w:rPr>
          <w:rFonts w:eastAsia="宋体"/>
          <w:b w:val="0"/>
          <w:color w:val="000000"/>
          <w:szCs w:val="24"/>
        </w:rPr>
        <w:t xml:space="preserve">Calibration Specification for </w:t>
      </w:r>
    </w:p>
    <w:p w14:paraId="279338FC">
      <w:pPr>
        <w:pStyle w:val="68"/>
        <w:snapToGrid w:val="0"/>
        <w:spacing w:before="120" w:after="93" w:afterLines="30" w:line="360" w:lineRule="auto"/>
        <w:ind w:firstLine="1400" w:firstLineChars="500"/>
        <w:jc w:val="both"/>
        <w:rPr>
          <w:b w:val="0"/>
        </w:rPr>
      </w:pPr>
      <w:r>
        <w:rPr>
          <w:rFonts w:eastAsia="宋体"/>
          <w:b w:val="0"/>
          <w:color w:val="000000"/>
          <w:szCs w:val="24"/>
        </w:rPr>
        <w:t>Standard</w:t>
      </w:r>
      <w:r>
        <w:rPr>
          <w:rFonts w:hint="eastAsia" w:eastAsia="宋体"/>
          <w:b w:val="0"/>
          <w:color w:val="000000"/>
          <w:szCs w:val="24"/>
        </w:rPr>
        <w:t xml:space="preserve"> Angular Vibration Exciter</w:t>
      </w:r>
    </w:p>
    <w:p w14:paraId="55FDF084">
      <w:pPr>
        <w:pStyle w:val="68"/>
        <w:snapToGrid w:val="0"/>
        <w:spacing w:before="120" w:line="360" w:lineRule="auto"/>
      </w:pPr>
      <w:r>
        <w:rPr>
          <w:sz w:val="24"/>
        </w:rPr>
        <mc:AlternateContent>
          <mc:Choice Requires="wps">
            <w:drawing>
              <wp:anchor distT="0" distB="0" distL="114300" distR="114300" simplePos="0" relativeHeight="251662336" behindDoc="0" locked="0" layoutInCell="0" allowOverlap="1">
                <wp:simplePos x="0" y="0"/>
                <wp:positionH relativeFrom="column">
                  <wp:posOffset>-13335</wp:posOffset>
                </wp:positionH>
                <wp:positionV relativeFrom="paragraph">
                  <wp:posOffset>46355</wp:posOffset>
                </wp:positionV>
                <wp:extent cx="5980430" cy="0"/>
                <wp:effectExtent l="5715" t="8255" r="5080" b="10795"/>
                <wp:wrapNone/>
                <wp:docPr id="1" name="Line 216"/>
                <wp:cNvGraphicFramePr/>
                <a:graphic xmlns:a="http://schemas.openxmlformats.org/drawingml/2006/main">
                  <a:graphicData uri="http://schemas.microsoft.com/office/word/2010/wordprocessingShape">
                    <wps:wsp>
                      <wps:cNvCnPr>
                        <a:cxnSpLocks noChangeShapeType="1"/>
                      </wps:cNvCnPr>
                      <wps:spPr bwMode="auto">
                        <a:xfrm>
                          <a:off x="0" y="0"/>
                          <a:ext cx="5980430" cy="0"/>
                        </a:xfrm>
                        <a:prstGeom prst="line">
                          <a:avLst/>
                        </a:prstGeom>
                        <a:noFill/>
                        <a:ln w="9525">
                          <a:solidFill>
                            <a:srgbClr val="000000"/>
                          </a:solidFill>
                          <a:round/>
                        </a:ln>
                      </wps:spPr>
                      <wps:bodyPr/>
                    </wps:wsp>
                  </a:graphicData>
                </a:graphic>
              </wp:anchor>
            </w:drawing>
          </mc:Choice>
          <mc:Fallback>
            <w:pict>
              <v:line id="Line 216" o:spid="_x0000_s1026" o:spt="20" style="position:absolute;left:0pt;margin-left:-1.05pt;margin-top:3.65pt;height:0pt;width:470.9pt;z-index:251662336;mso-width-relative:page;mso-height-relative:page;" filled="f" stroked="t" coordsize="21600,21600" o:allowincell="f" o:gfxdata="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8KwxJ1AAAAAYBAAAPAAAAAAAAAAEAIAAAACIAAABkcnMvZG93&#10;bnJldi54bWxQSwECFAAUAAAACACHTuJAZye3PssBAAChAwAADgAAAAAAAAABACAAAAAjAQAAZHJz&#10;L2Uyb0RvYy54bWxQSwUGAAAAAAYABgBZAQAAYAUAAAAA&#10;">
                <v:fill on="f" focussize="0,0"/>
                <v:stroke color="#000000" joinstyle="round"/>
                <v:imagedata o:title=""/>
                <o:lock v:ext="edit" aspectratio="f"/>
              </v:line>
            </w:pict>
          </mc:Fallback>
        </mc:AlternateContent>
      </w:r>
      <w:r>
        <w:rPr>
          <w:rFonts w:hint="eastAsia" w:eastAsia="宋体"/>
          <w:b w:val="0"/>
          <w:szCs w:val="24"/>
        </w:rPr>
        <w:t xml:space="preserve"> </w:t>
      </w:r>
      <w:r>
        <w:t xml:space="preserve"> </w:t>
      </w:r>
    </w:p>
    <w:p w14:paraId="0A00D10C">
      <w:pPr>
        <w:rPr>
          <w:sz w:val="28"/>
        </w:rPr>
      </w:pPr>
    </w:p>
    <w:p w14:paraId="5C606BB6">
      <w:pPr>
        <w:rPr>
          <w:sz w:val="28"/>
        </w:rPr>
      </w:pPr>
    </w:p>
    <w:p w14:paraId="7A11015A">
      <w:pPr>
        <w:rPr>
          <w:sz w:val="28"/>
        </w:rPr>
      </w:pPr>
    </w:p>
    <w:p w14:paraId="796DCA89">
      <w:pPr>
        <w:rPr>
          <w:sz w:val="28"/>
        </w:rPr>
      </w:pPr>
    </w:p>
    <w:p w14:paraId="03FFD8E4">
      <w:pPr>
        <w:ind w:firstLine="570"/>
        <w:rPr>
          <w:rFonts w:ascii="黑体" w:hAnsi="黑体" w:eastAsia="黑体"/>
          <w:sz w:val="28"/>
        </w:rPr>
      </w:pPr>
      <w:r>
        <w:rPr>
          <w:rFonts w:ascii="黑体" w:hAnsi="黑体" w:eastAsia="黑体"/>
          <w:spacing w:val="80"/>
          <w:sz w:val="28"/>
        </w:rPr>
        <w:t>归口单位</w:t>
      </w:r>
      <w:r>
        <w:rPr>
          <w:rFonts w:ascii="黑体" w:hAnsi="黑体" w:eastAsia="黑体"/>
          <w:sz w:val="28"/>
        </w:rPr>
        <w:t>：</w:t>
      </w:r>
      <w:r>
        <w:rPr>
          <w:rFonts w:ascii="宋体" w:hAnsi="宋体"/>
          <w:sz w:val="28"/>
        </w:rPr>
        <w:t>全国</w:t>
      </w:r>
      <w:r>
        <w:rPr>
          <w:rFonts w:hint="eastAsia" w:ascii="宋体" w:hAnsi="宋体"/>
          <w:sz w:val="28"/>
        </w:rPr>
        <w:t>振动冲击转速计量技术</w:t>
      </w:r>
      <w:r>
        <w:rPr>
          <w:rFonts w:ascii="宋体" w:hAnsi="宋体"/>
          <w:sz w:val="28"/>
        </w:rPr>
        <w:t>委员会</w:t>
      </w:r>
    </w:p>
    <w:p w14:paraId="093064B2">
      <w:pPr>
        <w:ind w:firstLine="570"/>
        <w:rPr>
          <w:rFonts w:ascii="宋体" w:hAnsi="宋体"/>
          <w:sz w:val="28"/>
        </w:rPr>
      </w:pPr>
      <w:r>
        <w:rPr>
          <w:rFonts w:hint="eastAsia" w:ascii="黑体" w:hAnsi="黑体" w:eastAsia="黑体"/>
          <w:sz w:val="28"/>
        </w:rPr>
        <w:t>主要</w:t>
      </w:r>
      <w:r>
        <w:rPr>
          <w:rFonts w:ascii="黑体" w:hAnsi="黑体" w:eastAsia="黑体"/>
          <w:sz w:val="28"/>
        </w:rPr>
        <w:t>起草单位</w:t>
      </w:r>
      <w:r>
        <w:rPr>
          <w:rFonts w:hint="eastAsia" w:ascii="黑体" w:hAnsi="黑体" w:eastAsia="黑体"/>
          <w:sz w:val="28"/>
        </w:rPr>
        <w:t xml:space="preserve"> </w:t>
      </w:r>
      <w:r>
        <w:rPr>
          <w:rFonts w:ascii="黑体" w:hAnsi="黑体" w:eastAsia="黑体"/>
          <w:sz w:val="28"/>
        </w:rPr>
        <w:t>：</w:t>
      </w:r>
      <w:r>
        <w:rPr>
          <w:rFonts w:hint="eastAsia" w:ascii="宋体" w:hAnsi="宋体" w:eastAsia="黑体"/>
          <w:sz w:val="28"/>
          <w:lang w:val="en-US" w:eastAsia="zh-CN"/>
        </w:rPr>
        <w:t>XXXX</w:t>
      </w:r>
      <w:r>
        <w:rPr>
          <w:rFonts w:hint="eastAsia" w:ascii="宋体" w:hAnsi="宋体"/>
          <w:sz w:val="28"/>
        </w:rPr>
        <w:t>研究所</w:t>
      </w:r>
    </w:p>
    <w:p w14:paraId="2093A72E">
      <w:pPr>
        <w:ind w:firstLine="570"/>
        <w:rPr>
          <w:rFonts w:ascii="黑体" w:hAnsi="黑体" w:eastAsia="黑体"/>
          <w:sz w:val="28"/>
        </w:rPr>
      </w:pPr>
      <w:r>
        <w:rPr>
          <w:rFonts w:hint="eastAsia" w:ascii="宋体" w:hAnsi="宋体"/>
          <w:sz w:val="28"/>
        </w:rPr>
        <w:t xml:space="preserve">               </w:t>
      </w:r>
      <w:r>
        <w:rPr>
          <w:rFonts w:hint="eastAsia" w:ascii="宋体" w:hAnsi="宋体"/>
          <w:sz w:val="28"/>
          <w:lang w:val="en-US" w:eastAsia="zh-CN"/>
        </w:rPr>
        <w:t>XXXXX</w:t>
      </w:r>
      <w:r>
        <w:rPr>
          <w:rFonts w:hint="eastAsia" w:ascii="宋体" w:hAnsi="宋体"/>
          <w:sz w:val="28"/>
        </w:rPr>
        <w:t>研究院</w:t>
      </w:r>
    </w:p>
    <w:p w14:paraId="5B81511F">
      <w:pPr>
        <w:ind w:firstLine="570"/>
        <w:rPr>
          <w:rFonts w:ascii="黑体" w:hAnsi="黑体" w:eastAsia="黑体"/>
          <w:sz w:val="28"/>
        </w:rPr>
      </w:pPr>
      <w:r>
        <w:rPr>
          <w:rFonts w:hint="eastAsia" w:ascii="黑体" w:hAnsi="黑体" w:eastAsia="黑体"/>
          <w:sz w:val="28"/>
        </w:rPr>
        <w:t>参加起草单位 ：</w:t>
      </w:r>
      <w:r>
        <w:rPr>
          <w:rFonts w:hint="eastAsia" w:ascii="宋体" w:hAnsi="宋体" w:eastAsia="黑体"/>
          <w:sz w:val="28"/>
          <w:lang w:val="en-US" w:eastAsia="zh-CN"/>
        </w:rPr>
        <w:t>XX</w:t>
      </w:r>
      <w:r>
        <w:rPr>
          <w:rFonts w:hint="eastAsia" w:ascii="宋体" w:hAnsi="宋体"/>
          <w:sz w:val="28"/>
        </w:rPr>
        <w:t>大学</w:t>
      </w:r>
    </w:p>
    <w:p w14:paraId="0B12020F">
      <w:pPr>
        <w:ind w:firstLine="2665" w:firstLineChars="952"/>
        <w:rPr>
          <w:sz w:val="28"/>
        </w:rPr>
      </w:pPr>
    </w:p>
    <w:p w14:paraId="4CE5AD39">
      <w:pPr>
        <w:ind w:firstLine="570"/>
        <w:rPr>
          <w:sz w:val="28"/>
        </w:rPr>
      </w:pPr>
    </w:p>
    <w:p w14:paraId="22335141">
      <w:pPr>
        <w:rPr>
          <w:sz w:val="28"/>
        </w:rPr>
      </w:pPr>
    </w:p>
    <w:p w14:paraId="25C0F385">
      <w:pPr>
        <w:rPr>
          <w:sz w:val="28"/>
        </w:rPr>
      </w:pPr>
    </w:p>
    <w:p w14:paraId="764B050A">
      <w:pPr>
        <w:rPr>
          <w:sz w:val="28"/>
        </w:rPr>
      </w:pPr>
    </w:p>
    <w:p w14:paraId="370D34AA">
      <w:pPr>
        <w:rPr>
          <w:sz w:val="28"/>
        </w:rPr>
      </w:pPr>
    </w:p>
    <w:p w14:paraId="10AA241E">
      <w:pPr>
        <w:jc w:val="left"/>
        <w:rPr>
          <w:sz w:val="28"/>
        </w:rPr>
        <w:sectPr>
          <w:headerReference r:id="rId6" w:type="default"/>
          <w:footerReference r:id="rId7" w:type="default"/>
          <w:pgSz w:w="11906" w:h="16838"/>
          <w:pgMar w:top="1474" w:right="1134" w:bottom="1474" w:left="1474" w:header="1219" w:footer="1361" w:gutter="0"/>
          <w:pgNumType w:start="1"/>
          <w:cols w:space="720" w:num="1"/>
          <w:docGrid w:type="lines" w:linePitch="312" w:charSpace="0"/>
        </w:sectPr>
      </w:pPr>
    </w:p>
    <w:p w14:paraId="6A385BE0">
      <w:pPr>
        <w:jc w:val="left"/>
        <w:rPr>
          <w:rFonts w:ascii="黑体" w:hAnsi="黑体" w:eastAsia="黑体"/>
          <w:sz w:val="28"/>
        </w:rPr>
      </w:pPr>
    </w:p>
    <w:p w14:paraId="0F299D6F">
      <w:pPr>
        <w:jc w:val="left"/>
        <w:rPr>
          <w:rFonts w:ascii="黑体" w:hAnsi="黑体" w:eastAsia="黑体"/>
          <w:sz w:val="28"/>
        </w:rPr>
      </w:pPr>
    </w:p>
    <w:p w14:paraId="4A8964DE">
      <w:pPr>
        <w:jc w:val="left"/>
        <w:rPr>
          <w:rFonts w:ascii="黑体" w:hAnsi="黑体" w:eastAsia="黑体"/>
          <w:sz w:val="28"/>
        </w:rPr>
      </w:pPr>
    </w:p>
    <w:p w14:paraId="13EF85AC">
      <w:pPr>
        <w:jc w:val="left"/>
        <w:rPr>
          <w:rFonts w:ascii="黑体" w:hAnsi="黑体" w:eastAsia="黑体"/>
          <w:sz w:val="28"/>
        </w:rPr>
      </w:pPr>
      <w:r>
        <w:rPr>
          <w:rFonts w:ascii="黑体" w:hAnsi="黑体" w:eastAsia="黑体"/>
          <w:sz w:val="28"/>
        </w:rPr>
        <w:t>本规范</w:t>
      </w:r>
      <w:r>
        <w:rPr>
          <w:rFonts w:hint="eastAsia" w:ascii="黑体" w:hAnsi="黑体" w:eastAsia="黑体"/>
          <w:sz w:val="28"/>
        </w:rPr>
        <w:t>主要</w:t>
      </w:r>
      <w:r>
        <w:rPr>
          <w:rFonts w:ascii="黑体" w:hAnsi="黑体" w:eastAsia="黑体"/>
          <w:sz w:val="28"/>
        </w:rPr>
        <w:t>起草人：</w:t>
      </w:r>
    </w:p>
    <w:p w14:paraId="50A353F3">
      <w:pPr>
        <w:spacing w:line="360" w:lineRule="auto"/>
        <w:ind w:firstLine="1405" w:firstLineChars="502"/>
        <w:rPr>
          <w:rFonts w:hint="eastAsia" w:ascii="宋体" w:hAnsi="宋体"/>
          <w:sz w:val="28"/>
        </w:rPr>
      </w:pPr>
    </w:p>
    <w:p w14:paraId="0E3248BE">
      <w:pPr>
        <w:spacing w:line="360" w:lineRule="auto"/>
        <w:ind w:firstLine="1405" w:firstLineChars="502"/>
        <w:rPr>
          <w:rFonts w:ascii="宋体" w:hAnsi="宋体"/>
          <w:sz w:val="28"/>
        </w:rPr>
      </w:pPr>
    </w:p>
    <w:p w14:paraId="24D87037">
      <w:pPr>
        <w:spacing w:line="360" w:lineRule="auto"/>
        <w:ind w:firstLine="840" w:firstLineChars="300"/>
        <w:rPr>
          <w:rFonts w:ascii="黑体" w:hAnsi="黑体" w:eastAsia="黑体"/>
          <w:sz w:val="28"/>
        </w:rPr>
      </w:pPr>
      <w:r>
        <w:rPr>
          <w:rFonts w:hint="eastAsia" w:ascii="黑体" w:hAnsi="黑体" w:eastAsia="黑体"/>
          <w:sz w:val="28"/>
        </w:rPr>
        <w:t>参加起草人：</w:t>
      </w:r>
    </w:p>
    <w:p w14:paraId="56EBEDFE">
      <w:pPr>
        <w:spacing w:line="360" w:lineRule="auto"/>
        <w:ind w:firstLine="1405" w:firstLineChars="502"/>
        <w:rPr>
          <w:rFonts w:ascii="宋体" w:hAnsi="宋体"/>
          <w:sz w:val="28"/>
        </w:rPr>
      </w:pPr>
    </w:p>
    <w:p w14:paraId="341610FA">
      <w:pPr>
        <w:spacing w:line="360" w:lineRule="auto"/>
        <w:ind w:firstLine="1405" w:firstLineChars="502"/>
        <w:rPr>
          <w:rFonts w:ascii="宋体" w:hAnsi="宋体"/>
          <w:sz w:val="28"/>
        </w:rPr>
        <w:sectPr>
          <w:footerReference r:id="rId8" w:type="default"/>
          <w:pgSz w:w="11906" w:h="16838"/>
          <w:pgMar w:top="1474" w:right="1134" w:bottom="1474" w:left="1474" w:header="1219" w:footer="992" w:gutter="0"/>
          <w:pgNumType w:fmt="upperRoman" w:start="1"/>
          <w:cols w:space="720" w:num="1"/>
          <w:docGrid w:type="lines" w:linePitch="312" w:charSpace="0"/>
        </w:sectPr>
      </w:pPr>
    </w:p>
    <w:sdt>
      <w:sdtPr>
        <w:rPr>
          <w:rFonts w:ascii="Times New Roman" w:hAnsi="Times New Roman"/>
          <w:b w:val="0"/>
          <w:bCs w:val="0"/>
          <w:color w:val="auto"/>
          <w:kern w:val="2"/>
          <w:sz w:val="21"/>
          <w:szCs w:val="24"/>
          <w:lang w:val="zh-CN"/>
        </w:rPr>
        <w:id w:val="-195227120"/>
        <w:docPartObj>
          <w:docPartGallery w:val="Table of Contents"/>
          <w:docPartUnique/>
        </w:docPartObj>
      </w:sdtPr>
      <w:sdtEndPr>
        <w:rPr>
          <w:rFonts w:ascii="Times New Roman" w:hAnsi="Times New Roman"/>
          <w:b w:val="0"/>
          <w:bCs w:val="0"/>
          <w:color w:val="auto"/>
          <w:kern w:val="2"/>
          <w:sz w:val="21"/>
          <w:szCs w:val="24"/>
          <w:lang w:val="zh-CN"/>
        </w:rPr>
      </w:sdtEndPr>
      <w:sdtContent>
        <w:p w14:paraId="4D960948">
          <w:pPr>
            <w:pStyle w:val="107"/>
            <w:jc w:val="center"/>
            <w:rPr>
              <w:color w:val="auto"/>
              <w:sz w:val="44"/>
              <w:szCs w:val="44"/>
            </w:rPr>
          </w:pPr>
          <w:r>
            <w:rPr>
              <w:color w:val="auto"/>
              <w:sz w:val="44"/>
              <w:szCs w:val="44"/>
              <w:lang w:val="zh-CN"/>
            </w:rPr>
            <w:t>目录</w:t>
          </w:r>
        </w:p>
        <w:p w14:paraId="0FEEED6B">
          <w:pPr>
            <w:pStyle w:val="25"/>
            <w:rPr>
              <w:sz w:val="24"/>
            </w:rPr>
          </w:pPr>
          <w:r>
            <w:rPr>
              <w:bCs/>
              <w:sz w:val="24"/>
            </w:rPr>
            <w:t>引言</w:t>
          </w:r>
          <w:r>
            <w:rPr>
              <w:sz w:val="24"/>
            </w:rPr>
            <w:ptab w:relativeTo="margin" w:alignment="right" w:leader="dot"/>
          </w:r>
          <w:r>
            <w:rPr>
              <w:sz w:val="24"/>
            </w:rPr>
            <w:t>I</w:t>
          </w:r>
          <w:r>
            <w:rPr>
              <w:bCs/>
              <w:sz w:val="24"/>
              <w:lang w:val="zh-CN"/>
            </w:rPr>
            <w:t>I</w:t>
          </w:r>
        </w:p>
        <w:p w14:paraId="5C16E8AD">
          <w:pPr>
            <w:pStyle w:val="25"/>
            <w:rPr>
              <w:sz w:val="24"/>
            </w:rPr>
          </w:pPr>
          <w:r>
            <w:rPr>
              <w:rFonts w:hint="eastAsia"/>
              <w:bCs/>
              <w:sz w:val="24"/>
            </w:rPr>
            <w:t>1 范围</w:t>
          </w:r>
          <w:r>
            <w:rPr>
              <w:sz w:val="24"/>
            </w:rPr>
            <w:ptab w:relativeTo="margin" w:alignment="right" w:leader="dot"/>
          </w:r>
          <w:r>
            <w:rPr>
              <w:rFonts w:hint="eastAsia"/>
              <w:bCs/>
              <w:sz w:val="24"/>
              <w:lang w:val="zh-CN"/>
            </w:rPr>
            <w:t>1</w:t>
          </w:r>
        </w:p>
        <w:p w14:paraId="75E927A3">
          <w:pPr>
            <w:pStyle w:val="25"/>
            <w:rPr>
              <w:sz w:val="24"/>
            </w:rPr>
          </w:pPr>
          <w:r>
            <w:rPr>
              <w:rFonts w:hint="eastAsia"/>
              <w:bCs/>
              <w:sz w:val="24"/>
            </w:rPr>
            <w:t>2 引用文件</w:t>
          </w:r>
          <w:r>
            <w:rPr>
              <w:sz w:val="24"/>
            </w:rPr>
            <w:ptab w:relativeTo="margin" w:alignment="right" w:leader="dot"/>
          </w:r>
          <w:r>
            <w:rPr>
              <w:rFonts w:hint="eastAsia"/>
              <w:bCs/>
              <w:sz w:val="24"/>
              <w:lang w:val="zh-CN"/>
            </w:rPr>
            <w:t>1</w:t>
          </w:r>
        </w:p>
        <w:p w14:paraId="0CA27C8C">
          <w:pPr>
            <w:pStyle w:val="25"/>
            <w:rPr>
              <w:sz w:val="24"/>
            </w:rPr>
          </w:pPr>
          <w:r>
            <w:rPr>
              <w:rFonts w:hint="eastAsia"/>
              <w:bCs/>
              <w:sz w:val="24"/>
            </w:rPr>
            <w:t>3 术语</w:t>
          </w:r>
          <w:r>
            <w:rPr>
              <w:sz w:val="24"/>
            </w:rPr>
            <w:ptab w:relativeTo="margin" w:alignment="right" w:leader="dot"/>
          </w:r>
          <w:r>
            <w:rPr>
              <w:rFonts w:hint="eastAsia"/>
              <w:bCs/>
              <w:sz w:val="24"/>
              <w:lang w:val="zh-CN"/>
            </w:rPr>
            <w:t>1</w:t>
          </w:r>
        </w:p>
        <w:p w14:paraId="5090C2BA">
          <w:pPr>
            <w:pStyle w:val="28"/>
            <w:ind w:left="216"/>
          </w:pPr>
          <w:r>
            <w:rPr>
              <w:rFonts w:hint="eastAsia"/>
            </w:rPr>
            <w:t>3.1 角振动台径向振动比</w:t>
          </w:r>
          <w:r>
            <w:ptab w:relativeTo="margin" w:alignment="right" w:leader="dot"/>
          </w:r>
          <w:r>
            <w:rPr>
              <w:rFonts w:hint="eastAsia"/>
              <w:lang w:val="zh-CN"/>
            </w:rPr>
            <w:t>1</w:t>
          </w:r>
        </w:p>
        <w:p w14:paraId="5C8B386E">
          <w:pPr>
            <w:pStyle w:val="25"/>
            <w:rPr>
              <w:sz w:val="24"/>
            </w:rPr>
          </w:pPr>
          <w:r>
            <w:rPr>
              <w:rFonts w:hint="eastAsia"/>
              <w:bCs/>
              <w:sz w:val="24"/>
            </w:rPr>
            <w:t>4 概述</w:t>
          </w:r>
          <w:r>
            <w:rPr>
              <w:sz w:val="24"/>
            </w:rPr>
            <w:ptab w:relativeTo="margin" w:alignment="right" w:leader="dot"/>
          </w:r>
          <w:r>
            <w:rPr>
              <w:rFonts w:hint="eastAsia"/>
              <w:bCs/>
              <w:sz w:val="24"/>
              <w:lang w:val="zh-CN"/>
            </w:rPr>
            <w:t>1</w:t>
          </w:r>
        </w:p>
        <w:p w14:paraId="6400AC26">
          <w:pPr>
            <w:pStyle w:val="25"/>
            <w:rPr>
              <w:sz w:val="24"/>
            </w:rPr>
          </w:pPr>
          <w:r>
            <w:rPr>
              <w:rFonts w:hint="eastAsia"/>
              <w:bCs/>
              <w:sz w:val="24"/>
            </w:rPr>
            <w:t>5 计量特性</w:t>
          </w:r>
          <w:r>
            <w:rPr>
              <w:sz w:val="24"/>
            </w:rPr>
            <w:ptab w:relativeTo="margin" w:alignment="right" w:leader="dot"/>
          </w:r>
          <w:r>
            <w:rPr>
              <w:rFonts w:hint="eastAsia"/>
              <w:bCs/>
              <w:sz w:val="24"/>
              <w:lang w:val="zh-CN"/>
            </w:rPr>
            <w:t>2</w:t>
          </w:r>
        </w:p>
        <w:p w14:paraId="08D925FE">
          <w:pPr>
            <w:pStyle w:val="25"/>
            <w:rPr>
              <w:sz w:val="24"/>
            </w:rPr>
          </w:pPr>
          <w:r>
            <w:rPr>
              <w:rFonts w:hint="eastAsia"/>
              <w:bCs/>
              <w:sz w:val="24"/>
            </w:rPr>
            <w:t>6 校准条件</w:t>
          </w:r>
          <w:r>
            <w:rPr>
              <w:sz w:val="24"/>
            </w:rPr>
            <w:ptab w:relativeTo="margin" w:alignment="right" w:leader="dot"/>
          </w:r>
          <w:r>
            <w:rPr>
              <w:rFonts w:hint="eastAsia"/>
              <w:bCs/>
              <w:sz w:val="24"/>
              <w:lang w:val="zh-CN"/>
            </w:rPr>
            <w:t>3</w:t>
          </w:r>
        </w:p>
        <w:p w14:paraId="0D93423D">
          <w:pPr>
            <w:pStyle w:val="28"/>
            <w:ind w:left="216"/>
            <w:rPr>
              <w:lang w:val="zh-CN"/>
            </w:rPr>
          </w:pPr>
          <w:r>
            <w:rPr>
              <w:rFonts w:hint="eastAsia"/>
            </w:rPr>
            <w:t>6.1校准环境条件</w:t>
          </w:r>
          <w:r>
            <w:ptab w:relativeTo="margin" w:alignment="right" w:leader="dot"/>
          </w:r>
          <w:r>
            <w:rPr>
              <w:rFonts w:hint="eastAsia"/>
              <w:lang w:val="zh-CN"/>
            </w:rPr>
            <w:t>3</w:t>
          </w:r>
        </w:p>
        <w:p w14:paraId="6560E424">
          <w:pPr>
            <w:pStyle w:val="28"/>
            <w:ind w:left="216"/>
            <w:rPr>
              <w:lang w:val="zh-CN"/>
            </w:rPr>
          </w:pPr>
          <w:r>
            <w:rPr>
              <w:rFonts w:hint="eastAsia"/>
            </w:rPr>
            <w:t>6.2测量标准及其他设备</w:t>
          </w:r>
          <w:r>
            <w:ptab w:relativeTo="margin" w:alignment="right" w:leader="dot"/>
          </w:r>
          <w:r>
            <w:rPr>
              <w:rFonts w:hint="eastAsia"/>
              <w:lang w:val="zh-CN"/>
            </w:rPr>
            <w:t>3</w:t>
          </w:r>
        </w:p>
        <w:p w14:paraId="511D2BF1">
          <w:pPr>
            <w:pStyle w:val="25"/>
            <w:rPr>
              <w:sz w:val="24"/>
            </w:rPr>
          </w:pPr>
          <w:r>
            <w:rPr>
              <w:rFonts w:hint="eastAsia"/>
              <w:bCs/>
              <w:sz w:val="24"/>
            </w:rPr>
            <w:t>7 校准项目和校准方法</w:t>
          </w:r>
          <w:r>
            <w:rPr>
              <w:sz w:val="24"/>
            </w:rPr>
            <w:ptab w:relativeTo="margin" w:alignment="right" w:leader="dot"/>
          </w:r>
          <w:r>
            <w:rPr>
              <w:rFonts w:hint="eastAsia"/>
              <w:bCs/>
              <w:sz w:val="24"/>
              <w:lang w:val="zh-CN"/>
            </w:rPr>
            <w:t>3</w:t>
          </w:r>
        </w:p>
        <w:p w14:paraId="672BA7D9">
          <w:pPr>
            <w:pStyle w:val="28"/>
            <w:ind w:left="216"/>
            <w:rPr>
              <w:lang w:val="zh-CN"/>
            </w:rPr>
          </w:pPr>
          <w:r>
            <w:rPr>
              <w:rFonts w:hint="eastAsia"/>
            </w:rPr>
            <w:t>7.1 校准项目</w:t>
          </w:r>
          <w:r>
            <w:ptab w:relativeTo="margin" w:alignment="right" w:leader="dot"/>
          </w:r>
          <w:r>
            <w:rPr>
              <w:rFonts w:hint="eastAsia"/>
              <w:lang w:val="zh-CN"/>
            </w:rPr>
            <w:t>3</w:t>
          </w:r>
        </w:p>
        <w:p w14:paraId="10D30DDF">
          <w:pPr>
            <w:pStyle w:val="28"/>
            <w:ind w:left="216"/>
          </w:pPr>
          <w:r>
            <w:rPr>
              <w:rFonts w:hint="eastAsia"/>
            </w:rPr>
            <w:t>7.2 校准方法</w:t>
          </w:r>
          <w:r>
            <w:ptab w:relativeTo="margin" w:alignment="right" w:leader="dot"/>
          </w:r>
          <w:r>
            <w:rPr>
              <w:rFonts w:hint="eastAsia"/>
              <w:lang w:val="zh-CN"/>
            </w:rPr>
            <w:t>4</w:t>
          </w:r>
        </w:p>
        <w:p w14:paraId="0BC7D5EB">
          <w:pPr>
            <w:pStyle w:val="25"/>
            <w:rPr>
              <w:sz w:val="24"/>
            </w:rPr>
          </w:pPr>
          <w:r>
            <w:rPr>
              <w:rFonts w:hint="eastAsia"/>
              <w:bCs/>
              <w:sz w:val="24"/>
            </w:rPr>
            <w:t>8 校准结果表达</w:t>
          </w:r>
          <w:r>
            <w:rPr>
              <w:sz w:val="24"/>
            </w:rPr>
            <w:ptab w:relativeTo="margin" w:alignment="right" w:leader="dot"/>
          </w:r>
          <w:r>
            <w:rPr>
              <w:rFonts w:hint="eastAsia"/>
              <w:bCs/>
              <w:sz w:val="24"/>
              <w:lang w:val="zh-CN"/>
            </w:rPr>
            <w:t>7</w:t>
          </w:r>
        </w:p>
        <w:p w14:paraId="0C664ACD">
          <w:pPr>
            <w:pStyle w:val="25"/>
            <w:rPr>
              <w:sz w:val="24"/>
            </w:rPr>
          </w:pPr>
          <w:r>
            <w:rPr>
              <w:rFonts w:hint="eastAsia"/>
              <w:bCs/>
              <w:sz w:val="24"/>
            </w:rPr>
            <w:t>9 复校时间间隔</w:t>
          </w:r>
          <w:r>
            <w:rPr>
              <w:sz w:val="24"/>
            </w:rPr>
            <w:ptab w:relativeTo="margin" w:alignment="right" w:leader="dot"/>
          </w:r>
          <w:r>
            <w:rPr>
              <w:rFonts w:hint="eastAsia"/>
              <w:bCs/>
              <w:sz w:val="24"/>
              <w:lang w:val="zh-CN"/>
            </w:rPr>
            <w:t>8</w:t>
          </w:r>
        </w:p>
        <w:p w14:paraId="4B505750">
          <w:pPr>
            <w:pStyle w:val="25"/>
            <w:rPr>
              <w:sz w:val="24"/>
            </w:rPr>
          </w:pPr>
          <w:r>
            <w:rPr>
              <w:bCs/>
              <w:sz w:val="24"/>
            </w:rPr>
            <w:t>附录A</w:t>
          </w:r>
          <w:r>
            <w:rPr>
              <w:rFonts w:hint="eastAsia"/>
              <w:bCs/>
              <w:sz w:val="24"/>
            </w:rPr>
            <w:t xml:space="preserve"> 校准证书内页格式</w:t>
          </w:r>
          <w:r>
            <w:rPr>
              <w:sz w:val="24"/>
            </w:rPr>
            <w:ptab w:relativeTo="margin" w:alignment="right" w:leader="dot"/>
          </w:r>
          <w:r>
            <w:rPr>
              <w:rFonts w:hint="eastAsia"/>
              <w:bCs/>
              <w:sz w:val="24"/>
              <w:lang w:val="zh-CN"/>
            </w:rPr>
            <w:t>9</w:t>
          </w:r>
        </w:p>
        <w:p w14:paraId="643284C8">
          <w:pPr>
            <w:pStyle w:val="25"/>
            <w:rPr>
              <w:sz w:val="24"/>
            </w:rPr>
          </w:pPr>
          <w:r>
            <w:rPr>
              <w:bCs/>
              <w:sz w:val="24"/>
            </w:rPr>
            <w:t>附录B</w:t>
          </w:r>
          <w:r>
            <w:rPr>
              <w:rFonts w:hint="eastAsia"/>
              <w:bCs/>
              <w:sz w:val="24"/>
            </w:rPr>
            <w:t xml:space="preserve"> 角加速度幅值的不确定度评定</w:t>
          </w:r>
          <w:r>
            <w:rPr>
              <w:sz w:val="24"/>
            </w:rPr>
            <w:ptab w:relativeTo="margin" w:alignment="right" w:leader="dot"/>
          </w:r>
          <w:r>
            <w:rPr>
              <w:rFonts w:hint="eastAsia"/>
              <w:bCs/>
              <w:sz w:val="24"/>
              <w:lang w:val="zh-CN"/>
            </w:rPr>
            <w:t>10</w:t>
          </w:r>
        </w:p>
        <w:p w14:paraId="011CDC01">
          <w:pPr>
            <w:pStyle w:val="25"/>
          </w:pPr>
          <w:r>
            <w:rPr>
              <w:rFonts w:hint="eastAsia"/>
              <w:bCs/>
              <w:sz w:val="24"/>
            </w:rPr>
            <w:t>附录C 原始记录格式</w:t>
          </w:r>
          <w:r>
            <w:rPr>
              <w:sz w:val="24"/>
            </w:rPr>
            <w:ptab w:relativeTo="margin" w:alignment="right" w:leader="dot"/>
          </w:r>
          <w:r>
            <w:rPr>
              <w:rFonts w:hint="eastAsia"/>
              <w:bCs/>
              <w:sz w:val="24"/>
              <w:lang w:val="zh-CN"/>
            </w:rPr>
            <w:t>12</w:t>
          </w:r>
        </w:p>
        <w:p w14:paraId="4B30C2B1">
          <w:pPr>
            <w:pStyle w:val="28"/>
            <w:ind w:left="216"/>
          </w:pPr>
        </w:p>
        <w:p w14:paraId="28A9E036">
          <w:pPr>
            <w:rPr>
              <w:lang w:val="zh-CN"/>
            </w:rPr>
          </w:pPr>
        </w:p>
        <w:p w14:paraId="180B49BE">
          <w:pPr>
            <w:rPr>
              <w:lang w:val="zh-CN"/>
            </w:rPr>
          </w:pPr>
        </w:p>
      </w:sdtContent>
    </w:sdt>
    <w:p w14:paraId="0418B480">
      <w:pPr>
        <w:widowControl/>
        <w:jc w:val="left"/>
        <w:rPr>
          <w:color w:val="000000"/>
          <w:sz w:val="24"/>
        </w:rPr>
      </w:pPr>
    </w:p>
    <w:p w14:paraId="42D14800">
      <w:pPr>
        <w:spacing w:before="468" w:beforeLines="150"/>
        <w:jc w:val="center"/>
        <w:rPr>
          <w:rFonts w:ascii="黑体" w:hAnsi="黑体" w:eastAsia="黑体"/>
          <w:color w:val="000000"/>
          <w:sz w:val="44"/>
          <w:szCs w:val="44"/>
        </w:rPr>
      </w:pPr>
    </w:p>
    <w:p w14:paraId="71C3F5FF">
      <w:pPr>
        <w:spacing w:before="468" w:beforeLines="150"/>
        <w:jc w:val="center"/>
        <w:rPr>
          <w:rFonts w:ascii="黑体" w:hAnsi="黑体" w:eastAsia="黑体"/>
          <w:color w:val="000000"/>
          <w:sz w:val="44"/>
          <w:szCs w:val="44"/>
        </w:rPr>
      </w:pPr>
    </w:p>
    <w:p w14:paraId="05C13B37">
      <w:pPr>
        <w:spacing w:before="468" w:beforeLines="150"/>
        <w:jc w:val="center"/>
        <w:rPr>
          <w:rFonts w:ascii="黑体" w:hAnsi="黑体" w:eastAsia="黑体"/>
          <w:color w:val="000000"/>
          <w:sz w:val="44"/>
          <w:szCs w:val="44"/>
        </w:rPr>
      </w:pPr>
    </w:p>
    <w:p w14:paraId="61095EF5">
      <w:pPr>
        <w:spacing w:before="468" w:beforeLines="150"/>
        <w:jc w:val="center"/>
        <w:rPr>
          <w:rFonts w:ascii="黑体" w:hAnsi="黑体" w:eastAsia="黑体"/>
          <w:color w:val="000000"/>
          <w:sz w:val="44"/>
          <w:szCs w:val="44"/>
        </w:rPr>
      </w:pPr>
    </w:p>
    <w:p w14:paraId="3F8CBCC3">
      <w:pPr>
        <w:adjustRightInd w:val="0"/>
        <w:snapToGrid w:val="0"/>
        <w:spacing w:before="468" w:beforeLines="150" w:line="360" w:lineRule="auto"/>
        <w:jc w:val="center"/>
        <w:rPr>
          <w:rFonts w:ascii="黑体" w:hAnsi="黑体" w:eastAsia="黑体"/>
          <w:b/>
          <w:color w:val="000000"/>
          <w:sz w:val="44"/>
          <w:szCs w:val="44"/>
        </w:rPr>
      </w:pPr>
      <w:r>
        <w:rPr>
          <w:rFonts w:hint="eastAsia" w:ascii="黑体" w:hAnsi="黑体" w:eastAsia="黑体"/>
          <w:b/>
          <w:color w:val="000000"/>
          <w:sz w:val="44"/>
          <w:szCs w:val="44"/>
        </w:rPr>
        <w:t>引 言</w:t>
      </w:r>
    </w:p>
    <w:p w14:paraId="153263ED">
      <w:pPr>
        <w:pStyle w:val="49"/>
        <w:snapToGrid w:val="0"/>
        <w:spacing w:line="440" w:lineRule="exact"/>
        <w:ind w:firstLine="480" w:firstLineChars="0"/>
        <w:rPr>
          <w:rFonts w:hAnsi="宋体"/>
          <w:color w:val="000000"/>
          <w:sz w:val="24"/>
        </w:rPr>
      </w:pPr>
      <w:r>
        <w:rPr>
          <w:rFonts w:hAnsi="宋体"/>
          <w:color w:val="000000"/>
          <w:kern w:val="2"/>
          <w:sz w:val="24"/>
          <w:szCs w:val="24"/>
        </w:rPr>
        <w:t>本规范</w:t>
      </w:r>
      <w:r>
        <w:rPr>
          <w:rFonts w:hint="eastAsia" w:hAnsi="宋体"/>
          <w:color w:val="000000"/>
          <w:kern w:val="2"/>
          <w:sz w:val="24"/>
          <w:szCs w:val="24"/>
        </w:rPr>
        <w:t>依据《</w:t>
      </w:r>
      <w:r>
        <w:rPr>
          <w:rFonts w:hAnsi="宋体"/>
          <w:color w:val="000000"/>
          <w:kern w:val="2"/>
          <w:sz w:val="24"/>
          <w:szCs w:val="24"/>
        </w:rPr>
        <w:t>JJF</w:t>
      </w:r>
      <w:r>
        <w:rPr>
          <w:rFonts w:hint="eastAsia" w:hAnsi="宋体"/>
          <w:color w:val="000000"/>
          <w:kern w:val="2"/>
          <w:sz w:val="24"/>
          <w:szCs w:val="24"/>
        </w:rPr>
        <w:t xml:space="preserve"> </w:t>
      </w:r>
      <w:r>
        <w:rPr>
          <w:rFonts w:hAnsi="宋体"/>
          <w:color w:val="000000"/>
          <w:kern w:val="2"/>
          <w:sz w:val="24"/>
          <w:szCs w:val="24"/>
        </w:rPr>
        <w:t>1071－2010</w:t>
      </w:r>
      <w:r>
        <w:rPr>
          <w:rFonts w:hint="eastAsia" w:hAnsi="宋体"/>
          <w:color w:val="000000"/>
          <w:kern w:val="2"/>
          <w:sz w:val="24"/>
          <w:szCs w:val="24"/>
        </w:rPr>
        <w:t xml:space="preserve"> </w:t>
      </w:r>
      <w:r>
        <w:rPr>
          <w:rFonts w:hAnsi="宋体"/>
          <w:color w:val="000000"/>
          <w:kern w:val="2"/>
          <w:sz w:val="24"/>
          <w:szCs w:val="24"/>
        </w:rPr>
        <w:t>国家计量校准规范编写规则</w:t>
      </w:r>
      <w:r>
        <w:rPr>
          <w:rFonts w:hint="eastAsia" w:hAnsi="宋体"/>
          <w:color w:val="000000"/>
          <w:kern w:val="2"/>
          <w:sz w:val="24"/>
          <w:szCs w:val="24"/>
        </w:rPr>
        <w:t>》、《</w:t>
      </w:r>
      <w:r>
        <w:rPr>
          <w:rFonts w:hAnsi="宋体"/>
          <w:color w:val="000000"/>
          <w:kern w:val="2"/>
          <w:sz w:val="24"/>
          <w:szCs w:val="24"/>
        </w:rPr>
        <w:t>JJF 10</w:t>
      </w:r>
      <w:r>
        <w:rPr>
          <w:rFonts w:hint="eastAsia" w:hAnsi="宋体"/>
          <w:color w:val="000000"/>
          <w:kern w:val="2"/>
          <w:sz w:val="24"/>
          <w:szCs w:val="24"/>
        </w:rPr>
        <w:t>59.1-2012 测量不确定度评定与表示》为基础性系列规范进行编制。</w:t>
      </w:r>
      <w:r>
        <w:rPr>
          <w:rFonts w:hAnsi="宋体"/>
          <w:color w:val="000000"/>
          <w:sz w:val="24"/>
        </w:rPr>
        <w:t xml:space="preserve"> </w:t>
      </w:r>
    </w:p>
    <w:p w14:paraId="493041D4">
      <w:pPr>
        <w:spacing w:line="400" w:lineRule="exact"/>
        <w:ind w:firstLine="480" w:firstLineChars="200"/>
        <w:rPr>
          <w:color w:val="000000"/>
          <w:sz w:val="24"/>
        </w:rPr>
      </w:pPr>
      <w:r>
        <w:rPr>
          <w:rFonts w:hint="eastAsia"/>
          <w:color w:val="000000"/>
          <w:sz w:val="24"/>
        </w:rPr>
        <w:t>本规范参照了JJG298标准振动台检定规程和</w:t>
      </w:r>
      <w:r>
        <w:rPr>
          <w:color w:val="000000"/>
          <w:sz w:val="24"/>
        </w:rPr>
        <w:t>G</w:t>
      </w:r>
      <w:r>
        <w:rPr>
          <w:rFonts w:hint="eastAsia"/>
          <w:color w:val="000000"/>
          <w:sz w:val="24"/>
        </w:rPr>
        <w:t>J</w:t>
      </w:r>
      <w:r>
        <w:rPr>
          <w:color w:val="000000"/>
          <w:sz w:val="24"/>
        </w:rPr>
        <w:t>B</w:t>
      </w:r>
      <w:r>
        <w:rPr>
          <w:rFonts w:hint="eastAsia"/>
          <w:color w:val="000000"/>
          <w:sz w:val="24"/>
        </w:rPr>
        <w:t>8268角振动传感器校准规范中相关条款进行编写。</w:t>
      </w:r>
    </w:p>
    <w:p w14:paraId="5B5A4DD6">
      <w:pPr>
        <w:pStyle w:val="49"/>
        <w:snapToGrid w:val="0"/>
        <w:spacing w:line="440" w:lineRule="exact"/>
        <w:ind w:firstLine="480" w:firstLineChars="0"/>
        <w:rPr>
          <w:color w:val="000000"/>
          <w:sz w:val="24"/>
        </w:rPr>
      </w:pPr>
      <w:r>
        <w:rPr>
          <w:rFonts w:hint="eastAsia" w:hAnsi="宋体"/>
          <w:color w:val="000000"/>
          <w:kern w:val="2"/>
          <w:sz w:val="24"/>
          <w:szCs w:val="24"/>
        </w:rPr>
        <w:t>本规范为首次发布。</w:t>
      </w:r>
    </w:p>
    <w:p w14:paraId="3268F332">
      <w:pPr>
        <w:adjustRightInd w:val="0"/>
        <w:snapToGrid w:val="0"/>
        <w:spacing w:line="360" w:lineRule="auto"/>
        <w:jc w:val="center"/>
        <w:rPr>
          <w:sz w:val="30"/>
          <w:szCs w:val="30"/>
        </w:rPr>
      </w:pPr>
    </w:p>
    <w:p w14:paraId="7F468094">
      <w:pPr>
        <w:adjustRightInd w:val="0"/>
        <w:snapToGrid w:val="0"/>
        <w:spacing w:line="360" w:lineRule="auto"/>
        <w:jc w:val="center"/>
        <w:rPr>
          <w:sz w:val="30"/>
          <w:szCs w:val="30"/>
        </w:rPr>
      </w:pPr>
    </w:p>
    <w:p w14:paraId="4EBFAF8A">
      <w:pPr>
        <w:adjustRightInd w:val="0"/>
        <w:snapToGrid w:val="0"/>
        <w:spacing w:line="360" w:lineRule="auto"/>
        <w:jc w:val="center"/>
        <w:rPr>
          <w:sz w:val="30"/>
          <w:szCs w:val="30"/>
        </w:rPr>
      </w:pPr>
    </w:p>
    <w:p w14:paraId="2ABE320D">
      <w:pPr>
        <w:adjustRightInd w:val="0"/>
        <w:snapToGrid w:val="0"/>
        <w:spacing w:line="360" w:lineRule="auto"/>
        <w:jc w:val="center"/>
        <w:rPr>
          <w:sz w:val="30"/>
          <w:szCs w:val="30"/>
        </w:rPr>
      </w:pPr>
    </w:p>
    <w:p w14:paraId="5D92EC4C">
      <w:pPr>
        <w:adjustRightInd w:val="0"/>
        <w:snapToGrid w:val="0"/>
        <w:spacing w:line="360" w:lineRule="auto"/>
        <w:jc w:val="center"/>
        <w:rPr>
          <w:sz w:val="30"/>
          <w:szCs w:val="30"/>
        </w:rPr>
      </w:pPr>
    </w:p>
    <w:p w14:paraId="687FF5B3">
      <w:pPr>
        <w:adjustRightInd w:val="0"/>
        <w:snapToGrid w:val="0"/>
        <w:spacing w:line="360" w:lineRule="auto"/>
        <w:jc w:val="center"/>
        <w:rPr>
          <w:sz w:val="30"/>
          <w:szCs w:val="30"/>
        </w:rPr>
      </w:pPr>
    </w:p>
    <w:p w14:paraId="1001C8EB">
      <w:pPr>
        <w:adjustRightInd w:val="0"/>
        <w:snapToGrid w:val="0"/>
        <w:spacing w:line="360" w:lineRule="auto"/>
        <w:jc w:val="center"/>
        <w:rPr>
          <w:sz w:val="30"/>
          <w:szCs w:val="30"/>
        </w:rPr>
      </w:pPr>
    </w:p>
    <w:p w14:paraId="2F85A0A3">
      <w:pPr>
        <w:adjustRightInd w:val="0"/>
        <w:snapToGrid w:val="0"/>
        <w:spacing w:line="360" w:lineRule="auto"/>
        <w:jc w:val="center"/>
        <w:rPr>
          <w:sz w:val="30"/>
          <w:szCs w:val="30"/>
        </w:rPr>
      </w:pPr>
    </w:p>
    <w:p w14:paraId="347048B5">
      <w:pPr>
        <w:adjustRightInd w:val="0"/>
        <w:snapToGrid w:val="0"/>
        <w:spacing w:line="360" w:lineRule="auto"/>
        <w:jc w:val="center"/>
        <w:rPr>
          <w:sz w:val="30"/>
          <w:szCs w:val="30"/>
        </w:rPr>
      </w:pPr>
    </w:p>
    <w:p w14:paraId="52A22A22">
      <w:pPr>
        <w:adjustRightInd w:val="0"/>
        <w:snapToGrid w:val="0"/>
        <w:spacing w:line="360" w:lineRule="auto"/>
        <w:jc w:val="center"/>
        <w:rPr>
          <w:sz w:val="30"/>
          <w:szCs w:val="30"/>
        </w:rPr>
      </w:pPr>
    </w:p>
    <w:p w14:paraId="32374726">
      <w:pPr>
        <w:adjustRightInd w:val="0"/>
        <w:snapToGrid w:val="0"/>
        <w:spacing w:line="360" w:lineRule="auto"/>
        <w:jc w:val="center"/>
        <w:rPr>
          <w:sz w:val="30"/>
          <w:szCs w:val="30"/>
        </w:rPr>
      </w:pPr>
    </w:p>
    <w:p w14:paraId="0DB14CC2">
      <w:pPr>
        <w:adjustRightInd w:val="0"/>
        <w:snapToGrid w:val="0"/>
        <w:spacing w:line="360" w:lineRule="auto"/>
        <w:jc w:val="center"/>
        <w:rPr>
          <w:sz w:val="30"/>
          <w:szCs w:val="30"/>
        </w:rPr>
      </w:pPr>
    </w:p>
    <w:p w14:paraId="65DA5AAF">
      <w:pPr>
        <w:adjustRightInd w:val="0"/>
        <w:snapToGrid w:val="0"/>
        <w:spacing w:line="360" w:lineRule="auto"/>
        <w:jc w:val="center"/>
        <w:rPr>
          <w:sz w:val="30"/>
          <w:szCs w:val="30"/>
        </w:rPr>
      </w:pPr>
    </w:p>
    <w:p w14:paraId="04D5CBDC">
      <w:pPr>
        <w:adjustRightInd w:val="0"/>
        <w:snapToGrid w:val="0"/>
        <w:spacing w:line="360" w:lineRule="auto"/>
        <w:jc w:val="center"/>
        <w:rPr>
          <w:sz w:val="30"/>
          <w:szCs w:val="30"/>
        </w:rPr>
      </w:pPr>
    </w:p>
    <w:p w14:paraId="18FA7A0F">
      <w:pPr>
        <w:adjustRightInd w:val="0"/>
        <w:snapToGrid w:val="0"/>
        <w:spacing w:line="400" w:lineRule="exact"/>
        <w:jc w:val="center"/>
        <w:rPr>
          <w:sz w:val="30"/>
          <w:szCs w:val="30"/>
        </w:rPr>
        <w:sectPr>
          <w:headerReference r:id="rId9" w:type="first"/>
          <w:footerReference r:id="rId11" w:type="first"/>
          <w:footerReference r:id="rId10" w:type="default"/>
          <w:pgSz w:w="11906" w:h="16838"/>
          <w:pgMar w:top="1474" w:right="1134" w:bottom="1474" w:left="1474" w:header="1219" w:footer="992" w:gutter="0"/>
          <w:pgNumType w:fmt="upperRoman"/>
          <w:cols w:space="720" w:num="1"/>
          <w:titlePg/>
          <w:docGrid w:type="lines" w:linePitch="312" w:charSpace="0"/>
        </w:sectPr>
      </w:pPr>
    </w:p>
    <w:p w14:paraId="5C2961B2">
      <w:pPr>
        <w:adjustRightInd w:val="0"/>
        <w:snapToGrid w:val="0"/>
        <w:spacing w:before="156" w:beforeLines="50" w:after="624" w:afterLines="200" w:line="400" w:lineRule="exact"/>
        <w:jc w:val="center"/>
        <w:rPr>
          <w:rFonts w:ascii="黑体" w:hAnsi="黑体" w:eastAsia="黑体"/>
          <w:b/>
          <w:color w:val="000000"/>
          <w:sz w:val="32"/>
          <w:szCs w:val="32"/>
        </w:rPr>
      </w:pPr>
      <w:r>
        <w:rPr>
          <w:rFonts w:hint="eastAsia" w:ascii="黑体" w:hAnsi="黑体" w:eastAsia="黑体"/>
          <w:b/>
          <w:color w:val="000000"/>
          <w:sz w:val="32"/>
          <w:szCs w:val="32"/>
        </w:rPr>
        <w:t>标准角振动台</w:t>
      </w:r>
      <w:r>
        <w:rPr>
          <w:rFonts w:ascii="黑体" w:hAnsi="黑体" w:eastAsia="黑体"/>
          <w:b/>
          <w:color w:val="000000"/>
          <w:sz w:val="32"/>
          <w:szCs w:val="32"/>
        </w:rPr>
        <w:t>校准规范</w:t>
      </w:r>
    </w:p>
    <w:p w14:paraId="3A95D81C">
      <w:pPr>
        <w:numPr>
          <w:ilvl w:val="0"/>
          <w:numId w:val="3"/>
        </w:numPr>
        <w:adjustRightInd w:val="0"/>
        <w:snapToGrid w:val="0"/>
        <w:spacing w:before="156" w:beforeLines="50" w:after="156" w:afterLines="50"/>
        <w:rPr>
          <w:rFonts w:ascii="黑体" w:eastAsia="黑体"/>
          <w:color w:val="000000"/>
          <w:sz w:val="24"/>
        </w:rPr>
      </w:pPr>
      <w:r>
        <w:rPr>
          <w:rFonts w:hint="eastAsia" w:ascii="黑体" w:eastAsia="黑体"/>
          <w:color w:val="000000"/>
          <w:sz w:val="24"/>
        </w:rPr>
        <w:t>范 围</w:t>
      </w:r>
    </w:p>
    <w:p w14:paraId="219079F9">
      <w:pPr>
        <w:pStyle w:val="67"/>
        <w:spacing w:before="156" w:beforeLines="50" w:after="156" w:afterLines="50" w:line="400" w:lineRule="exact"/>
        <w:ind w:firstLine="488"/>
        <w:rPr>
          <w:rFonts w:ascii="Times New Roman" w:hAnsi="Times New Roman"/>
          <w:sz w:val="24"/>
          <w:szCs w:val="24"/>
        </w:rPr>
      </w:pPr>
      <w:r>
        <w:rPr>
          <w:rFonts w:hint="eastAsia" w:ascii="Times New Roman"/>
          <w:sz w:val="24"/>
          <w:szCs w:val="24"/>
        </w:rPr>
        <w:t>本规范</w:t>
      </w:r>
      <w:r>
        <w:rPr>
          <w:rFonts w:ascii="Times New Roman"/>
          <w:sz w:val="24"/>
          <w:szCs w:val="24"/>
        </w:rPr>
        <w:t>适用于频率范围</w:t>
      </w:r>
      <w:r>
        <w:rPr>
          <w:rFonts w:ascii="Times New Roman" w:hAnsi="Times New Roman"/>
          <w:sz w:val="24"/>
          <w:szCs w:val="24"/>
        </w:rPr>
        <w:t>0.</w:t>
      </w:r>
      <w:r>
        <w:rPr>
          <w:rFonts w:hint="eastAsia" w:ascii="Times New Roman" w:hAnsi="Times New Roman"/>
          <w:sz w:val="24"/>
          <w:szCs w:val="24"/>
        </w:rPr>
        <w:t>1</w:t>
      </w:r>
      <w:r>
        <w:rPr>
          <w:rFonts w:ascii="Times New Roman" w:hAnsi="Times New Roman"/>
          <w:sz w:val="24"/>
          <w:szCs w:val="24"/>
        </w:rPr>
        <w:t>Hz~</w:t>
      </w:r>
      <w:r>
        <w:rPr>
          <w:rFonts w:hint="eastAsia" w:ascii="Times New Roman" w:hAnsi="Times New Roman"/>
          <w:sz w:val="24"/>
          <w:szCs w:val="24"/>
        </w:rPr>
        <w:t xml:space="preserve"> </w:t>
      </w:r>
      <w:r>
        <w:rPr>
          <w:rFonts w:hint="eastAsia" w:ascii="Times New Roman" w:hAnsi="Times New Roman"/>
          <w:color w:val="auto"/>
          <w:sz w:val="24"/>
          <w:szCs w:val="24"/>
        </w:rPr>
        <w:t>1.2</w:t>
      </w:r>
      <w:r>
        <w:rPr>
          <w:rFonts w:hint="eastAsia" w:ascii="Times New Roman" w:hAnsi="Times New Roman"/>
          <w:sz w:val="24"/>
          <w:szCs w:val="24"/>
        </w:rPr>
        <w:t xml:space="preserve"> </w:t>
      </w:r>
      <w:r>
        <w:rPr>
          <w:rFonts w:ascii="Times New Roman" w:hAnsi="Times New Roman"/>
          <w:sz w:val="24"/>
          <w:szCs w:val="24"/>
        </w:rPr>
        <w:t>kHz、</w:t>
      </w:r>
      <w:r>
        <w:rPr>
          <w:rFonts w:hint="eastAsia" w:ascii="Times New Roman"/>
          <w:sz w:val="24"/>
          <w:szCs w:val="24"/>
        </w:rPr>
        <w:t>角加速度幅值范围0.01rad/s</w:t>
      </w:r>
      <w:r>
        <w:rPr>
          <w:rFonts w:hint="eastAsia" w:ascii="Times New Roman"/>
          <w:sz w:val="24"/>
          <w:szCs w:val="24"/>
          <w:vertAlign w:val="superscript"/>
        </w:rPr>
        <w:t>2</w:t>
      </w:r>
      <w:r>
        <w:rPr>
          <w:rFonts w:hint="eastAsia" w:ascii="Times New Roman"/>
          <w:sz w:val="24"/>
          <w:szCs w:val="24"/>
        </w:rPr>
        <w:t>~3000rad/s</w:t>
      </w:r>
      <w:r>
        <w:rPr>
          <w:rFonts w:hint="eastAsia" w:ascii="Times New Roman"/>
          <w:sz w:val="24"/>
          <w:szCs w:val="24"/>
          <w:vertAlign w:val="superscript"/>
        </w:rPr>
        <w:t>2</w:t>
      </w:r>
      <w:r>
        <w:rPr>
          <w:rFonts w:hint="eastAsia" w:ascii="Times New Roman" w:hAnsi="Times New Roman"/>
          <w:sz w:val="24"/>
          <w:szCs w:val="24"/>
        </w:rPr>
        <w:t>的</w:t>
      </w:r>
      <w:r>
        <w:rPr>
          <w:rFonts w:hint="eastAsia" w:ascii="Times New Roman"/>
          <w:sz w:val="24"/>
          <w:szCs w:val="24"/>
        </w:rPr>
        <w:t>标准角振动台的校准</w:t>
      </w:r>
      <w:r>
        <w:rPr>
          <w:rFonts w:ascii="Times New Roman"/>
          <w:sz w:val="24"/>
          <w:szCs w:val="24"/>
        </w:rPr>
        <w:t>，其他频率范围或角加速度幅值范围的标准角振动台参照执行。</w:t>
      </w:r>
    </w:p>
    <w:p w14:paraId="3EA40A17">
      <w:pPr>
        <w:numPr>
          <w:ilvl w:val="0"/>
          <w:numId w:val="3"/>
        </w:numPr>
        <w:adjustRightInd w:val="0"/>
        <w:snapToGrid w:val="0"/>
        <w:spacing w:before="156" w:beforeLines="50" w:after="156" w:afterLines="50"/>
        <w:rPr>
          <w:rFonts w:ascii="黑体" w:eastAsia="黑体"/>
          <w:color w:val="000000"/>
          <w:sz w:val="24"/>
        </w:rPr>
      </w:pPr>
      <w:bookmarkStart w:id="2" w:name="_Toc299877859"/>
      <w:bookmarkStart w:id="3" w:name="_Toc300563527"/>
      <w:bookmarkStart w:id="4" w:name="_Toc239491047"/>
      <w:bookmarkStart w:id="5" w:name="_Toc299877817"/>
      <w:r>
        <w:rPr>
          <w:rFonts w:hint="eastAsia" w:ascii="黑体" w:eastAsia="黑体"/>
          <w:color w:val="000000"/>
          <w:sz w:val="24"/>
        </w:rPr>
        <w:t>引用文件</w:t>
      </w:r>
      <w:bookmarkEnd w:id="2"/>
      <w:bookmarkEnd w:id="3"/>
      <w:bookmarkEnd w:id="4"/>
      <w:bookmarkEnd w:id="5"/>
    </w:p>
    <w:p w14:paraId="3623FCE2">
      <w:pPr>
        <w:spacing w:line="400" w:lineRule="exact"/>
        <w:ind w:firstLine="480" w:firstLineChars="200"/>
        <w:rPr>
          <w:color w:val="000000"/>
          <w:sz w:val="24"/>
        </w:rPr>
      </w:pPr>
      <w:r>
        <w:rPr>
          <w:color w:val="000000"/>
          <w:sz w:val="24"/>
        </w:rPr>
        <w:t>本规范引用下列文件：</w:t>
      </w:r>
    </w:p>
    <w:p w14:paraId="1DA92C7E">
      <w:pPr>
        <w:spacing w:line="400" w:lineRule="exact"/>
        <w:ind w:firstLine="480" w:firstLineChars="200"/>
        <w:rPr>
          <w:color w:val="000000"/>
          <w:sz w:val="24"/>
        </w:rPr>
      </w:pPr>
      <w:r>
        <w:rPr>
          <w:rFonts w:hint="eastAsia"/>
          <w:color w:val="000000"/>
          <w:sz w:val="24"/>
        </w:rPr>
        <w:t>JJF 1156 振动 冲击 转速计量术语及定义</w:t>
      </w:r>
    </w:p>
    <w:p w14:paraId="7E1C8EB3">
      <w:pPr>
        <w:spacing w:line="400" w:lineRule="exact"/>
        <w:ind w:firstLine="480" w:firstLineChars="200"/>
        <w:rPr>
          <w:color w:val="000000"/>
          <w:sz w:val="24"/>
        </w:rPr>
      </w:pPr>
      <w:r>
        <w:rPr>
          <w:color w:val="000000"/>
          <w:sz w:val="24"/>
        </w:rPr>
        <w:t>GB</w:t>
      </w:r>
      <w:r>
        <w:rPr>
          <w:rFonts w:hint="eastAsia"/>
          <w:color w:val="000000"/>
          <w:sz w:val="24"/>
        </w:rPr>
        <w:t>/T</w:t>
      </w:r>
      <w:r>
        <w:rPr>
          <w:color w:val="000000"/>
          <w:sz w:val="24"/>
        </w:rPr>
        <w:t xml:space="preserve"> </w:t>
      </w:r>
      <w:r>
        <w:rPr>
          <w:rFonts w:hint="eastAsia"/>
          <w:color w:val="000000"/>
          <w:sz w:val="24"/>
        </w:rPr>
        <w:t xml:space="preserve">20485.15/ ISO 16063-15 </w:t>
      </w:r>
      <w:r>
        <w:rPr>
          <w:color w:val="000000"/>
          <w:sz w:val="24"/>
        </w:rPr>
        <w:t>振动与冲击传感器校准方法 第15部分：激光干涉法角振动绝对校准</w:t>
      </w:r>
    </w:p>
    <w:p w14:paraId="289B5A52">
      <w:pPr>
        <w:spacing w:line="400" w:lineRule="exact"/>
        <w:rPr>
          <w:color w:val="000000"/>
          <w:sz w:val="24"/>
        </w:rPr>
      </w:pPr>
      <w:r>
        <w:rPr>
          <w:rFonts w:hint="eastAsia"/>
          <w:color w:val="000000"/>
          <w:sz w:val="24"/>
        </w:rPr>
        <w:t xml:space="preserve">    </w:t>
      </w:r>
      <w:r>
        <w:rPr>
          <w:color w:val="000000"/>
          <w:sz w:val="24"/>
        </w:rPr>
        <w:t>凡是注日期的引用文件，仅注日期的版本适用于本规范；凡是不注日期的引用文件，其最新版本(包括所有的修改单)适用于本规范</w:t>
      </w:r>
      <w:r>
        <w:rPr>
          <w:rFonts w:hint="eastAsia"/>
          <w:color w:val="000000"/>
          <w:sz w:val="24"/>
        </w:rPr>
        <w:t>。</w:t>
      </w:r>
    </w:p>
    <w:p w14:paraId="6AE4C7D7">
      <w:pPr>
        <w:numPr>
          <w:ilvl w:val="0"/>
          <w:numId w:val="3"/>
        </w:numPr>
        <w:adjustRightInd w:val="0"/>
        <w:snapToGrid w:val="0"/>
        <w:spacing w:before="156" w:beforeLines="50" w:after="156" w:afterLines="50"/>
        <w:rPr>
          <w:rFonts w:ascii="黑体" w:eastAsia="黑体"/>
          <w:color w:val="000000"/>
          <w:sz w:val="24"/>
        </w:rPr>
      </w:pPr>
      <w:bookmarkStart w:id="6" w:name="_Toc239491054"/>
      <w:r>
        <w:rPr>
          <w:rFonts w:hint="eastAsia" w:ascii="黑体" w:eastAsia="黑体"/>
          <w:color w:val="000000"/>
          <w:sz w:val="24"/>
        </w:rPr>
        <w:t>术语</w:t>
      </w:r>
    </w:p>
    <w:p w14:paraId="65D36AF4">
      <w:pPr>
        <w:adjustRightInd w:val="0"/>
        <w:snapToGrid w:val="0"/>
        <w:spacing w:before="156" w:beforeLines="50" w:line="400" w:lineRule="exact"/>
        <w:ind w:firstLine="480" w:firstLineChars="200"/>
        <w:rPr>
          <w:color w:val="000000"/>
          <w:sz w:val="24"/>
        </w:rPr>
      </w:pPr>
      <w:r>
        <w:rPr>
          <w:rFonts w:hint="eastAsia"/>
          <w:color w:val="000000"/>
          <w:sz w:val="24"/>
        </w:rPr>
        <w:t>JJF 1156界定的以及下列术语、定义和符号适用于本规范。</w:t>
      </w:r>
    </w:p>
    <w:p w14:paraId="7ABB098C">
      <w:pPr>
        <w:adjustRightInd w:val="0"/>
        <w:snapToGrid w:val="0"/>
        <w:spacing w:line="400" w:lineRule="exact"/>
        <w:rPr>
          <w:color w:val="000000"/>
          <w:sz w:val="24"/>
        </w:rPr>
      </w:pPr>
      <w:r>
        <w:rPr>
          <w:rFonts w:hint="eastAsia"/>
          <w:color w:val="000000"/>
          <w:sz w:val="24"/>
        </w:rPr>
        <w:t>3.1 角振动台径向振动比 radial vibration ratio for angular vibration exciter：</w:t>
      </w:r>
    </w:p>
    <w:p w14:paraId="746A4A2D">
      <w:pPr>
        <w:adjustRightInd w:val="0"/>
        <w:snapToGrid w:val="0"/>
        <w:spacing w:line="400" w:lineRule="exact"/>
        <w:ind w:firstLine="480" w:firstLineChars="200"/>
        <w:rPr>
          <w:sz w:val="24"/>
        </w:rPr>
      </w:pPr>
      <w:r>
        <w:rPr>
          <w:rFonts w:hint="eastAsia"/>
          <w:sz w:val="24"/>
        </w:rPr>
        <w:t>对角振动台台面径向振动程度的度量。测试时应使用三向加速度计安装在台面中心，垂直于回转轴的两个方向加速度幅值的最大值与激光干涉仪测量点处切线方向的加速度幅值的比值。</w:t>
      </w:r>
    </w:p>
    <w:p w14:paraId="2CAC862D">
      <w:pPr>
        <w:numPr>
          <w:ilvl w:val="0"/>
          <w:numId w:val="3"/>
        </w:numPr>
        <w:adjustRightInd w:val="0"/>
        <w:snapToGrid w:val="0"/>
        <w:spacing w:before="156" w:beforeLines="50" w:after="156" w:afterLines="50"/>
        <w:rPr>
          <w:rFonts w:ascii="黑体" w:eastAsia="黑体"/>
          <w:color w:val="000000"/>
          <w:sz w:val="24"/>
        </w:rPr>
      </w:pPr>
      <w:r>
        <w:rPr>
          <w:rFonts w:hint="eastAsia" w:ascii="黑体" w:eastAsia="黑体"/>
          <w:color w:val="000000"/>
          <w:sz w:val="24"/>
        </w:rPr>
        <w:t>概 述</w:t>
      </w:r>
    </w:p>
    <w:p w14:paraId="71A4407D">
      <w:pPr>
        <w:autoSpaceDE w:val="0"/>
        <w:autoSpaceDN w:val="0"/>
        <w:adjustRightInd w:val="0"/>
        <w:spacing w:line="400" w:lineRule="exact"/>
        <w:ind w:firstLine="480" w:firstLineChars="200"/>
        <w:jc w:val="left"/>
        <w:rPr>
          <w:color w:val="000000"/>
          <w:sz w:val="24"/>
        </w:rPr>
      </w:pPr>
      <w:r>
        <w:rPr>
          <w:rFonts w:hint="eastAsia"/>
          <w:color w:val="000000"/>
          <w:sz w:val="24"/>
        </w:rPr>
        <w:t>标准角振动台主要由以高精度回转空气轴承作为动圈支撑的角振动台、功率放大器和控制测量系统等组成。标准角振动台产生标准正弦角运动激励，一般采用激光干涉法或精密光栅进行绝对法测量，用于校准角振动传感器和角振动测量仪器。</w:t>
      </w:r>
    </w:p>
    <w:p w14:paraId="454AFAF0">
      <w:pPr>
        <w:autoSpaceDE w:val="0"/>
        <w:autoSpaceDN w:val="0"/>
        <w:adjustRightInd w:val="0"/>
        <w:spacing w:line="400" w:lineRule="exact"/>
        <w:ind w:firstLine="480" w:firstLineChars="200"/>
        <w:jc w:val="left"/>
        <w:rPr>
          <w:color w:val="000000"/>
          <w:sz w:val="24"/>
        </w:rPr>
      </w:pPr>
      <w:r>
        <w:rPr>
          <w:rFonts w:hint="eastAsia"/>
          <w:color w:val="000000"/>
          <w:sz w:val="24"/>
        </w:rPr>
        <w:t>其中角振动台按驱动方式可分为两种：电动式角振动台和基于无刷电动机的角振动台。电动式角振动台采用的基本原理是洛伦兹力定律，即当电流流过磁场中的导体时，导体会受到一个与电流方向和磁场强度相关的力，角振动台置于磁路气隙中的线圈，在洛伦兹力的作用下产生动态扭矩，激励装有被校角振动传感器的测量台面实现角振动。如图1所示为角振动台示例（功能示意图），由于受结构设计限制，其最大转动角度有限制；基于无刷电动机的角振动台采用商用电动机设计和制造，没有最大幅值限制，可以360度回转，但是受电气时间常数的制约工作频率上限较低。</w:t>
      </w:r>
    </w:p>
    <w:p w14:paraId="6889A905">
      <w:pPr>
        <w:autoSpaceDE w:val="0"/>
        <w:autoSpaceDN w:val="0"/>
        <w:adjustRightInd w:val="0"/>
        <w:spacing w:before="156" w:beforeLines="50" w:after="156" w:afterLines="50" w:line="400" w:lineRule="exact"/>
        <w:jc w:val="left"/>
        <w:rPr>
          <w:color w:val="000000"/>
          <w:sz w:val="24"/>
        </w:rPr>
      </w:pPr>
    </w:p>
    <w:p w14:paraId="04260ADF">
      <w:pPr>
        <w:autoSpaceDE w:val="0"/>
        <w:autoSpaceDN w:val="0"/>
        <w:adjustRightInd w:val="0"/>
        <w:spacing w:before="156" w:beforeLines="50" w:after="156" w:afterLines="50" w:line="400" w:lineRule="exact"/>
        <w:rPr>
          <w:color w:val="000000"/>
          <w:sz w:val="24"/>
        </w:rPr>
      </w:pPr>
    </w:p>
    <w:p w14:paraId="06FE7A68">
      <w:pPr>
        <w:autoSpaceDE w:val="0"/>
        <w:autoSpaceDN w:val="0"/>
        <w:adjustRightInd w:val="0"/>
        <w:spacing w:line="400" w:lineRule="exact"/>
        <w:ind w:firstLine="480" w:firstLineChars="200"/>
        <w:jc w:val="left"/>
        <w:rPr>
          <w:rFonts w:hint="eastAsia"/>
          <w:color w:val="000000"/>
          <w:sz w:val="24"/>
        </w:rPr>
      </w:pPr>
    </w:p>
    <w:p w14:paraId="22D8F2F6">
      <w:pPr>
        <w:autoSpaceDE w:val="0"/>
        <w:autoSpaceDN w:val="0"/>
        <w:adjustRightInd w:val="0"/>
        <w:spacing w:line="400" w:lineRule="exact"/>
        <w:ind w:firstLine="420" w:firstLineChars="200"/>
        <w:jc w:val="left"/>
        <w:rPr>
          <w:color w:val="000000"/>
          <w:sz w:val="24"/>
        </w:rPr>
      </w:pPr>
      <w:r>
        <w:drawing>
          <wp:anchor distT="0" distB="0" distL="114300" distR="114300" simplePos="0" relativeHeight="251664384" behindDoc="0" locked="0" layoutInCell="1" allowOverlap="1">
            <wp:simplePos x="0" y="0"/>
            <wp:positionH relativeFrom="column">
              <wp:posOffset>1868170</wp:posOffset>
            </wp:positionH>
            <wp:positionV relativeFrom="paragraph">
              <wp:posOffset>-52070</wp:posOffset>
            </wp:positionV>
            <wp:extent cx="2011680" cy="2082800"/>
            <wp:effectExtent l="0" t="0" r="7620" b="0"/>
            <wp:wrapTopAndBottom/>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2011680" cy="2082800"/>
                    </a:xfrm>
                    <a:prstGeom prst="rect">
                      <a:avLst/>
                    </a:prstGeom>
                    <a:noFill/>
                    <a:ln>
                      <a:noFill/>
                    </a:ln>
                  </pic:spPr>
                </pic:pic>
              </a:graphicData>
            </a:graphic>
          </wp:anchor>
        </w:drawing>
      </w:r>
      <w:r>
        <w:rPr>
          <w:rFonts w:hint="eastAsia"/>
          <w:color w:val="000000"/>
          <w:sz w:val="24"/>
        </w:rPr>
        <w:t>1——角加速度计</w:t>
      </w:r>
    </w:p>
    <w:p w14:paraId="77ED85EE">
      <w:pPr>
        <w:autoSpaceDE w:val="0"/>
        <w:autoSpaceDN w:val="0"/>
        <w:adjustRightInd w:val="0"/>
        <w:spacing w:line="400" w:lineRule="exact"/>
        <w:ind w:firstLine="480" w:firstLineChars="200"/>
        <w:jc w:val="left"/>
        <w:rPr>
          <w:color w:val="000000"/>
          <w:sz w:val="24"/>
        </w:rPr>
      </w:pPr>
      <w:r>
        <w:rPr>
          <w:rFonts w:hint="eastAsia"/>
          <w:color w:val="000000"/>
          <w:sz w:val="24"/>
        </w:rPr>
        <w:t>2——衍射光栅</w:t>
      </w:r>
    </w:p>
    <w:p w14:paraId="6E37EEFF">
      <w:pPr>
        <w:autoSpaceDE w:val="0"/>
        <w:autoSpaceDN w:val="0"/>
        <w:adjustRightInd w:val="0"/>
        <w:spacing w:line="400" w:lineRule="exact"/>
        <w:ind w:firstLine="480" w:firstLineChars="200"/>
        <w:jc w:val="left"/>
        <w:rPr>
          <w:color w:val="000000"/>
          <w:sz w:val="24"/>
        </w:rPr>
      </w:pPr>
      <w:r>
        <w:rPr>
          <w:rFonts w:hint="eastAsia"/>
          <w:color w:val="000000"/>
          <w:sz w:val="24"/>
        </w:rPr>
        <w:t>3——空气轴承</w:t>
      </w:r>
    </w:p>
    <w:p w14:paraId="72D8B06F">
      <w:pPr>
        <w:autoSpaceDE w:val="0"/>
        <w:autoSpaceDN w:val="0"/>
        <w:adjustRightInd w:val="0"/>
        <w:spacing w:line="400" w:lineRule="exact"/>
        <w:ind w:firstLine="480" w:firstLineChars="200"/>
        <w:jc w:val="left"/>
        <w:rPr>
          <w:color w:val="000000"/>
          <w:sz w:val="24"/>
        </w:rPr>
      </w:pPr>
      <w:r>
        <w:rPr>
          <w:rFonts w:hint="eastAsia"/>
          <w:color w:val="000000"/>
          <w:sz w:val="24"/>
        </w:rPr>
        <w:t>4——外壳</w:t>
      </w:r>
    </w:p>
    <w:p w14:paraId="7DF57FA4">
      <w:pPr>
        <w:autoSpaceDE w:val="0"/>
        <w:autoSpaceDN w:val="0"/>
        <w:adjustRightInd w:val="0"/>
        <w:spacing w:line="400" w:lineRule="exact"/>
        <w:ind w:firstLine="480" w:firstLineChars="200"/>
        <w:jc w:val="left"/>
        <w:rPr>
          <w:color w:val="000000"/>
          <w:sz w:val="24"/>
        </w:rPr>
      </w:pPr>
      <w:r>
        <w:rPr>
          <w:rFonts w:hint="eastAsia"/>
          <w:color w:val="000000"/>
          <w:sz w:val="24"/>
        </w:rPr>
        <w:t>5——线圈</w:t>
      </w:r>
    </w:p>
    <w:p w14:paraId="4E2EB761">
      <w:pPr>
        <w:autoSpaceDE w:val="0"/>
        <w:autoSpaceDN w:val="0"/>
        <w:adjustRightInd w:val="0"/>
        <w:spacing w:line="400" w:lineRule="exact"/>
        <w:ind w:firstLine="480" w:firstLineChars="200"/>
        <w:jc w:val="left"/>
        <w:rPr>
          <w:color w:val="000000"/>
          <w:sz w:val="24"/>
        </w:rPr>
      </w:pPr>
      <w:r>
        <w:rPr>
          <w:rFonts w:hint="eastAsia"/>
          <w:color w:val="000000"/>
          <w:sz w:val="24"/>
        </w:rPr>
        <w:t>6——磁体</w:t>
      </w:r>
    </w:p>
    <w:p w14:paraId="713DE75E">
      <w:pPr>
        <w:autoSpaceDE w:val="0"/>
        <w:autoSpaceDN w:val="0"/>
        <w:adjustRightInd w:val="0"/>
        <w:spacing w:line="400" w:lineRule="exact"/>
        <w:jc w:val="center"/>
        <w:rPr>
          <w:color w:val="000000"/>
          <w:sz w:val="24"/>
        </w:rPr>
      </w:pPr>
      <w:r>
        <w:rPr>
          <w:rFonts w:hint="eastAsia"/>
          <w:color w:val="000000"/>
          <w:sz w:val="24"/>
        </w:rPr>
        <w:t>图1. 角振动台示例（功能示意图）</w:t>
      </w:r>
    </w:p>
    <w:p w14:paraId="6EE1E6E6">
      <w:pPr>
        <w:numPr>
          <w:ilvl w:val="0"/>
          <w:numId w:val="3"/>
        </w:numPr>
        <w:adjustRightInd w:val="0"/>
        <w:snapToGrid w:val="0"/>
        <w:spacing w:before="156" w:beforeLines="50" w:after="156" w:afterLines="50"/>
        <w:rPr>
          <w:rFonts w:ascii="黑体" w:eastAsia="黑体"/>
          <w:color w:val="000000"/>
          <w:sz w:val="24"/>
        </w:rPr>
      </w:pPr>
      <w:bookmarkStart w:id="7" w:name="_Toc299877832"/>
      <w:bookmarkStart w:id="8" w:name="_Toc299877874"/>
      <w:bookmarkStart w:id="9" w:name="_Toc300563536"/>
      <w:r>
        <w:rPr>
          <w:rFonts w:hint="eastAsia" w:ascii="黑体" w:eastAsia="黑体"/>
          <w:color w:val="000000"/>
          <w:sz w:val="24"/>
        </w:rPr>
        <w:t>计量</w:t>
      </w:r>
      <w:bookmarkEnd w:id="7"/>
      <w:bookmarkEnd w:id="8"/>
      <w:r>
        <w:rPr>
          <w:rFonts w:hint="eastAsia" w:ascii="黑体" w:eastAsia="黑体"/>
          <w:color w:val="000000"/>
          <w:sz w:val="24"/>
        </w:rPr>
        <w:t>特性</w:t>
      </w:r>
      <w:bookmarkEnd w:id="9"/>
      <w:r>
        <w:rPr>
          <w:rFonts w:hint="eastAsia" w:ascii="黑体" w:eastAsia="黑体"/>
          <w:color w:val="000000"/>
          <w:sz w:val="24"/>
        </w:rPr>
        <w:t xml:space="preserve"> </w:t>
      </w:r>
      <w:bookmarkEnd w:id="6"/>
      <w:bookmarkStart w:id="10" w:name="_Toc239491059"/>
    </w:p>
    <w:p w14:paraId="6B63F92B">
      <w:pPr>
        <w:adjustRightInd w:val="0"/>
        <w:snapToGrid w:val="0"/>
        <w:spacing w:before="156" w:beforeLines="50" w:after="156" w:afterLines="50" w:line="400" w:lineRule="exact"/>
        <w:ind w:left="420"/>
        <w:rPr>
          <w:color w:val="000000"/>
          <w:sz w:val="24"/>
        </w:rPr>
      </w:pPr>
      <w:r>
        <w:rPr>
          <w:rFonts w:hint="eastAsia"/>
          <w:color w:val="000000"/>
          <w:sz w:val="24"/>
        </w:rPr>
        <w:t>标准角振动台的计量特性见表1。</w:t>
      </w:r>
    </w:p>
    <w:p w14:paraId="755ACAF2">
      <w:pPr>
        <w:adjustRightInd w:val="0"/>
        <w:snapToGrid w:val="0"/>
        <w:spacing w:before="156" w:beforeLines="50" w:after="156" w:afterLines="50" w:line="400" w:lineRule="exact"/>
        <w:ind w:left="420"/>
        <w:jc w:val="center"/>
        <w:rPr>
          <w:color w:val="000000"/>
          <w:szCs w:val="21"/>
        </w:rPr>
      </w:pPr>
      <w:r>
        <w:rPr>
          <w:rFonts w:hint="eastAsia"/>
          <w:color w:val="000000"/>
          <w:szCs w:val="21"/>
        </w:rPr>
        <w:t>表1. 标准角振动台计量特性</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85" w:type="dxa"/>
          <w:left w:w="57" w:type="dxa"/>
          <w:bottom w:w="85" w:type="dxa"/>
          <w:right w:w="57" w:type="dxa"/>
        </w:tblCellMar>
      </w:tblPr>
      <w:tblGrid>
        <w:gridCol w:w="1217"/>
        <w:gridCol w:w="4447"/>
        <w:gridCol w:w="3748"/>
      </w:tblGrid>
      <w:tr w14:paraId="5E236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57" w:type="dxa"/>
            <w:bottom w:w="85" w:type="dxa"/>
            <w:right w:w="57" w:type="dxa"/>
          </w:tblCellMar>
        </w:tblPrEx>
        <w:trPr>
          <w:jc w:val="center"/>
        </w:trPr>
        <w:tc>
          <w:tcPr>
            <w:tcW w:w="1227" w:type="dxa"/>
            <w:shd w:val="clear" w:color="auto" w:fill="auto"/>
          </w:tcPr>
          <w:p w14:paraId="3728AE82">
            <w:pPr>
              <w:adjustRightInd w:val="0"/>
              <w:snapToGrid w:val="0"/>
              <w:spacing w:line="240" w:lineRule="exact"/>
              <w:jc w:val="center"/>
              <w:rPr>
                <w:color w:val="000000"/>
                <w:szCs w:val="21"/>
              </w:rPr>
            </w:pPr>
            <w:r>
              <w:rPr>
                <w:color w:val="000000"/>
                <w:szCs w:val="21"/>
              </w:rPr>
              <w:t>序号</w:t>
            </w:r>
          </w:p>
        </w:tc>
        <w:tc>
          <w:tcPr>
            <w:tcW w:w="4491" w:type="dxa"/>
            <w:shd w:val="clear" w:color="auto" w:fill="auto"/>
          </w:tcPr>
          <w:p w14:paraId="2EBB9029">
            <w:pPr>
              <w:adjustRightInd w:val="0"/>
              <w:snapToGrid w:val="0"/>
              <w:spacing w:line="240" w:lineRule="exact"/>
              <w:jc w:val="center"/>
              <w:rPr>
                <w:color w:val="000000"/>
                <w:szCs w:val="21"/>
              </w:rPr>
            </w:pPr>
            <w:r>
              <w:rPr>
                <w:rFonts w:hint="eastAsia"/>
                <w:color w:val="000000"/>
                <w:szCs w:val="21"/>
              </w:rPr>
              <w:t>计量特性</w:t>
            </w:r>
          </w:p>
        </w:tc>
        <w:tc>
          <w:tcPr>
            <w:tcW w:w="3766" w:type="dxa"/>
            <w:shd w:val="clear" w:color="auto" w:fill="auto"/>
          </w:tcPr>
          <w:p w14:paraId="6C96540D">
            <w:pPr>
              <w:adjustRightInd w:val="0"/>
              <w:snapToGrid w:val="0"/>
              <w:spacing w:line="240" w:lineRule="exact"/>
              <w:jc w:val="center"/>
              <w:rPr>
                <w:color w:val="000000"/>
                <w:szCs w:val="21"/>
              </w:rPr>
            </w:pPr>
            <w:r>
              <w:rPr>
                <w:color w:val="000000"/>
                <w:szCs w:val="21"/>
              </w:rPr>
              <w:t>技术指标</w:t>
            </w:r>
          </w:p>
        </w:tc>
      </w:tr>
      <w:tr w14:paraId="1DC5C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57" w:type="dxa"/>
            <w:bottom w:w="85" w:type="dxa"/>
            <w:right w:w="57" w:type="dxa"/>
          </w:tblCellMar>
        </w:tblPrEx>
        <w:trPr>
          <w:jc w:val="center"/>
        </w:trPr>
        <w:tc>
          <w:tcPr>
            <w:tcW w:w="1227" w:type="dxa"/>
            <w:shd w:val="clear" w:color="auto" w:fill="auto"/>
          </w:tcPr>
          <w:p w14:paraId="0FC488CC">
            <w:pPr>
              <w:adjustRightInd w:val="0"/>
              <w:snapToGrid w:val="0"/>
              <w:spacing w:line="240" w:lineRule="exact"/>
              <w:jc w:val="center"/>
              <w:rPr>
                <w:color w:val="000000"/>
                <w:szCs w:val="21"/>
              </w:rPr>
            </w:pPr>
            <w:r>
              <w:rPr>
                <w:rFonts w:hint="eastAsia"/>
                <w:color w:val="000000"/>
                <w:szCs w:val="21"/>
              </w:rPr>
              <w:t>1</w:t>
            </w:r>
          </w:p>
        </w:tc>
        <w:tc>
          <w:tcPr>
            <w:tcW w:w="4491" w:type="dxa"/>
            <w:shd w:val="clear" w:color="auto" w:fill="auto"/>
          </w:tcPr>
          <w:p w14:paraId="01C0C38B">
            <w:pPr>
              <w:adjustRightInd w:val="0"/>
              <w:snapToGrid w:val="0"/>
              <w:spacing w:line="240" w:lineRule="exact"/>
              <w:jc w:val="center"/>
              <w:rPr>
                <w:color w:val="000000"/>
                <w:szCs w:val="21"/>
              </w:rPr>
            </w:pPr>
            <w:r>
              <w:rPr>
                <w:color w:val="000000"/>
                <w:szCs w:val="21"/>
              </w:rPr>
              <w:t>磁通密度</w:t>
            </w:r>
          </w:p>
        </w:tc>
        <w:tc>
          <w:tcPr>
            <w:tcW w:w="3766" w:type="dxa"/>
            <w:shd w:val="clear" w:color="auto" w:fill="auto"/>
          </w:tcPr>
          <w:p w14:paraId="5B1A5F45">
            <w:pPr>
              <w:adjustRightInd w:val="0"/>
              <w:snapToGrid w:val="0"/>
              <w:spacing w:line="240" w:lineRule="exact"/>
              <w:jc w:val="center"/>
              <w:rPr>
                <w:rFonts w:asciiTheme="minorEastAsia" w:hAnsiTheme="minorEastAsia" w:eastAsiaTheme="minorEastAsia"/>
                <w:color w:val="000000"/>
                <w:szCs w:val="21"/>
              </w:rPr>
            </w:pPr>
            <w:r>
              <w:rPr>
                <w:rFonts w:asciiTheme="minorEastAsia" w:hAnsiTheme="minorEastAsia" w:eastAsiaTheme="minorEastAsia"/>
                <w:color w:val="000000"/>
                <w:szCs w:val="21"/>
              </w:rPr>
              <w:t>不大于5mT</w:t>
            </w:r>
          </w:p>
        </w:tc>
      </w:tr>
      <w:tr w14:paraId="6EDFF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57" w:type="dxa"/>
            <w:bottom w:w="85" w:type="dxa"/>
            <w:right w:w="57" w:type="dxa"/>
          </w:tblCellMar>
        </w:tblPrEx>
        <w:trPr>
          <w:jc w:val="center"/>
        </w:trPr>
        <w:tc>
          <w:tcPr>
            <w:tcW w:w="1227" w:type="dxa"/>
            <w:shd w:val="clear" w:color="auto" w:fill="auto"/>
          </w:tcPr>
          <w:p w14:paraId="4787B1F1">
            <w:pPr>
              <w:adjustRightInd w:val="0"/>
              <w:snapToGrid w:val="0"/>
              <w:spacing w:line="240" w:lineRule="exact"/>
              <w:jc w:val="center"/>
              <w:rPr>
                <w:color w:val="000000"/>
                <w:szCs w:val="21"/>
              </w:rPr>
            </w:pPr>
            <w:r>
              <w:rPr>
                <w:rFonts w:hint="eastAsia"/>
                <w:color w:val="000000"/>
                <w:szCs w:val="21"/>
              </w:rPr>
              <w:t>2</w:t>
            </w:r>
          </w:p>
        </w:tc>
        <w:tc>
          <w:tcPr>
            <w:tcW w:w="4491" w:type="dxa"/>
            <w:shd w:val="clear" w:color="auto" w:fill="auto"/>
          </w:tcPr>
          <w:p w14:paraId="3BC25792">
            <w:pPr>
              <w:adjustRightInd w:val="0"/>
              <w:snapToGrid w:val="0"/>
              <w:spacing w:line="240" w:lineRule="exact"/>
              <w:jc w:val="center"/>
              <w:rPr>
                <w:color w:val="000000"/>
                <w:szCs w:val="21"/>
              </w:rPr>
            </w:pPr>
            <w:r>
              <w:rPr>
                <w:rFonts w:hint="eastAsia"/>
                <w:color w:val="000000"/>
                <w:szCs w:val="21"/>
              </w:rPr>
              <w:t>信号噪声比</w:t>
            </w:r>
          </w:p>
        </w:tc>
        <w:tc>
          <w:tcPr>
            <w:tcW w:w="3766" w:type="dxa"/>
            <w:shd w:val="clear" w:color="auto" w:fill="auto"/>
          </w:tcPr>
          <w:p w14:paraId="29A660E5">
            <w:pPr>
              <w:adjustRightInd w:val="0"/>
              <w:snapToGrid w:val="0"/>
              <w:spacing w:line="240" w:lineRule="exact"/>
              <w:jc w:val="center"/>
              <w:rPr>
                <w:rFonts w:asciiTheme="minorEastAsia" w:hAnsiTheme="minorEastAsia" w:eastAsiaTheme="minorEastAsia"/>
                <w:color w:val="000000"/>
                <w:szCs w:val="21"/>
              </w:rPr>
            </w:pPr>
            <w:r>
              <w:rPr>
                <w:rFonts w:asciiTheme="minorEastAsia" w:hAnsiTheme="minorEastAsia" w:eastAsiaTheme="minorEastAsia"/>
                <w:color w:val="000000"/>
                <w:szCs w:val="21"/>
              </w:rPr>
              <w:t>≥</w:t>
            </w:r>
            <w:r>
              <w:rPr>
                <w:rFonts w:asciiTheme="minorEastAsia" w:hAnsiTheme="minorEastAsia" w:eastAsiaTheme="minorEastAsia"/>
                <w:szCs w:val="21"/>
              </w:rPr>
              <w:t>60dB</w:t>
            </w:r>
          </w:p>
        </w:tc>
      </w:tr>
      <w:tr w14:paraId="26111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57" w:type="dxa"/>
            <w:bottom w:w="85" w:type="dxa"/>
            <w:right w:w="57" w:type="dxa"/>
          </w:tblCellMar>
        </w:tblPrEx>
        <w:trPr>
          <w:jc w:val="center"/>
        </w:trPr>
        <w:tc>
          <w:tcPr>
            <w:tcW w:w="1227" w:type="dxa"/>
            <w:shd w:val="clear" w:color="auto" w:fill="auto"/>
          </w:tcPr>
          <w:p w14:paraId="2122E577">
            <w:pPr>
              <w:adjustRightInd w:val="0"/>
              <w:snapToGrid w:val="0"/>
              <w:spacing w:line="240" w:lineRule="exact"/>
              <w:jc w:val="center"/>
              <w:rPr>
                <w:color w:val="000000"/>
                <w:szCs w:val="21"/>
              </w:rPr>
            </w:pPr>
            <w:r>
              <w:rPr>
                <w:rFonts w:hint="eastAsia"/>
                <w:color w:val="000000"/>
                <w:szCs w:val="21"/>
              </w:rPr>
              <w:t>3</w:t>
            </w:r>
          </w:p>
        </w:tc>
        <w:tc>
          <w:tcPr>
            <w:tcW w:w="4491" w:type="dxa"/>
            <w:shd w:val="clear" w:color="auto" w:fill="auto"/>
          </w:tcPr>
          <w:p w14:paraId="52C9BECD">
            <w:pPr>
              <w:adjustRightInd w:val="0"/>
              <w:snapToGrid w:val="0"/>
              <w:spacing w:line="240" w:lineRule="exact"/>
              <w:jc w:val="center"/>
              <w:rPr>
                <w:szCs w:val="21"/>
              </w:rPr>
            </w:pPr>
            <w:r>
              <w:rPr>
                <w:szCs w:val="21"/>
              </w:rPr>
              <w:t>频率示值误差</w:t>
            </w:r>
          </w:p>
        </w:tc>
        <w:tc>
          <w:tcPr>
            <w:tcW w:w="3766" w:type="dxa"/>
            <w:shd w:val="clear" w:color="auto" w:fill="auto"/>
          </w:tcPr>
          <w:p w14:paraId="20A99DA2">
            <w:pPr>
              <w:adjustRightInd w:val="0"/>
              <w:snapToGrid w:val="0"/>
              <w:spacing w:line="240" w:lineRule="exact"/>
              <w:jc w:val="center"/>
              <w:rPr>
                <w:rFonts w:asciiTheme="minorEastAsia" w:hAnsiTheme="minorEastAsia" w:eastAsiaTheme="minorEastAsia"/>
                <w:szCs w:val="21"/>
              </w:rPr>
            </w:pPr>
            <w:r>
              <w:rPr>
                <w:rFonts w:asciiTheme="minorEastAsia" w:hAnsiTheme="minorEastAsia" w:eastAsiaTheme="minorEastAsia"/>
                <w:szCs w:val="21"/>
              </w:rPr>
              <w:t>优于±0.05%</w:t>
            </w:r>
          </w:p>
        </w:tc>
      </w:tr>
      <w:tr w14:paraId="10F82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57" w:type="dxa"/>
            <w:bottom w:w="85" w:type="dxa"/>
            <w:right w:w="57" w:type="dxa"/>
          </w:tblCellMar>
        </w:tblPrEx>
        <w:trPr>
          <w:jc w:val="center"/>
        </w:trPr>
        <w:tc>
          <w:tcPr>
            <w:tcW w:w="1227" w:type="dxa"/>
            <w:shd w:val="clear" w:color="auto" w:fill="auto"/>
          </w:tcPr>
          <w:p w14:paraId="79A791EC">
            <w:pPr>
              <w:adjustRightInd w:val="0"/>
              <w:snapToGrid w:val="0"/>
              <w:spacing w:line="240" w:lineRule="exact"/>
              <w:jc w:val="center"/>
              <w:rPr>
                <w:color w:val="000000"/>
                <w:szCs w:val="21"/>
              </w:rPr>
            </w:pPr>
            <w:r>
              <w:rPr>
                <w:rFonts w:hint="eastAsia"/>
                <w:color w:val="000000"/>
                <w:szCs w:val="21"/>
              </w:rPr>
              <w:t>4</w:t>
            </w:r>
          </w:p>
        </w:tc>
        <w:tc>
          <w:tcPr>
            <w:tcW w:w="4491" w:type="dxa"/>
            <w:shd w:val="clear" w:color="auto" w:fill="auto"/>
          </w:tcPr>
          <w:p w14:paraId="2C95F390">
            <w:pPr>
              <w:adjustRightInd w:val="0"/>
              <w:snapToGrid w:val="0"/>
              <w:spacing w:line="240" w:lineRule="exact"/>
              <w:jc w:val="center"/>
              <w:rPr>
                <w:szCs w:val="21"/>
              </w:rPr>
            </w:pPr>
            <w:r>
              <w:rPr>
                <w:rFonts w:hint="eastAsia"/>
                <w:szCs w:val="21"/>
              </w:rPr>
              <w:t>角加速度</w:t>
            </w:r>
            <w:r>
              <w:rPr>
                <w:szCs w:val="21"/>
              </w:rPr>
              <w:t>谐波失真度</w:t>
            </w:r>
          </w:p>
        </w:tc>
        <w:tc>
          <w:tcPr>
            <w:tcW w:w="3766" w:type="dxa"/>
            <w:shd w:val="clear" w:color="auto" w:fill="auto"/>
          </w:tcPr>
          <w:p w14:paraId="0FAD934A">
            <w:pPr>
              <w:adjustRightInd w:val="0"/>
              <w:snapToGrid w:val="0"/>
              <w:spacing w:line="240" w:lineRule="exact"/>
              <w:jc w:val="center"/>
              <w:rPr>
                <w:rFonts w:asciiTheme="minorEastAsia" w:hAnsiTheme="minorEastAsia" w:eastAsiaTheme="minorEastAsia"/>
                <w:szCs w:val="21"/>
              </w:rPr>
            </w:pPr>
            <w:r>
              <w:rPr>
                <w:rFonts w:asciiTheme="minorEastAsia" w:hAnsiTheme="minorEastAsia" w:eastAsiaTheme="minorEastAsia"/>
                <w:szCs w:val="21"/>
              </w:rPr>
              <w:t>≤5%</w:t>
            </w:r>
            <w:r>
              <w:rPr>
                <w:rFonts w:hint="eastAsia" w:asciiTheme="minorEastAsia" w:hAnsiTheme="minorEastAsia" w:eastAsiaTheme="minorEastAsia"/>
                <w:szCs w:val="21"/>
              </w:rPr>
              <w:t>(0.1Hz</w:t>
            </w:r>
            <w:r>
              <w:rPr>
                <w:rFonts w:eastAsiaTheme="minorEastAsia"/>
                <w:szCs w:val="21"/>
              </w:rPr>
              <w:t>~</w:t>
            </w:r>
            <w:r>
              <w:rPr>
                <w:rFonts w:hint="eastAsia" w:asciiTheme="minorEastAsia" w:hAnsiTheme="minorEastAsia" w:eastAsiaTheme="minorEastAsia"/>
                <w:szCs w:val="21"/>
              </w:rPr>
              <w:t>1.2kHz)</w:t>
            </w:r>
          </w:p>
        </w:tc>
      </w:tr>
      <w:tr w14:paraId="25292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57" w:type="dxa"/>
            <w:bottom w:w="85" w:type="dxa"/>
            <w:right w:w="57" w:type="dxa"/>
          </w:tblCellMar>
        </w:tblPrEx>
        <w:trPr>
          <w:jc w:val="center"/>
        </w:trPr>
        <w:tc>
          <w:tcPr>
            <w:tcW w:w="1227" w:type="dxa"/>
            <w:shd w:val="clear" w:color="auto" w:fill="auto"/>
          </w:tcPr>
          <w:p w14:paraId="1ABB9CEB">
            <w:pPr>
              <w:adjustRightInd w:val="0"/>
              <w:snapToGrid w:val="0"/>
              <w:spacing w:line="240" w:lineRule="exact"/>
              <w:jc w:val="center"/>
              <w:rPr>
                <w:color w:val="000000"/>
                <w:szCs w:val="21"/>
              </w:rPr>
            </w:pPr>
            <w:r>
              <w:rPr>
                <w:rFonts w:hint="eastAsia"/>
                <w:color w:val="000000"/>
                <w:szCs w:val="21"/>
              </w:rPr>
              <w:t>5</w:t>
            </w:r>
          </w:p>
        </w:tc>
        <w:tc>
          <w:tcPr>
            <w:tcW w:w="4491" w:type="dxa"/>
            <w:shd w:val="clear" w:color="auto" w:fill="auto"/>
          </w:tcPr>
          <w:p w14:paraId="2A7FA1B7">
            <w:pPr>
              <w:adjustRightInd w:val="0"/>
              <w:snapToGrid w:val="0"/>
              <w:spacing w:line="240" w:lineRule="exact"/>
              <w:jc w:val="center"/>
              <w:rPr>
                <w:szCs w:val="21"/>
              </w:rPr>
            </w:pPr>
            <w:r>
              <w:rPr>
                <w:rFonts w:hint="eastAsia"/>
                <w:szCs w:val="21"/>
              </w:rPr>
              <w:t>角速度</w:t>
            </w:r>
            <w:r>
              <w:rPr>
                <w:szCs w:val="21"/>
              </w:rPr>
              <w:t>谐波失真度</w:t>
            </w:r>
          </w:p>
        </w:tc>
        <w:tc>
          <w:tcPr>
            <w:tcW w:w="3766" w:type="dxa"/>
            <w:shd w:val="clear" w:color="auto" w:fill="auto"/>
          </w:tcPr>
          <w:p w14:paraId="7D6BA1C0">
            <w:pPr>
              <w:adjustRightInd w:val="0"/>
              <w:snapToGrid w:val="0"/>
              <w:spacing w:line="240" w:lineRule="exact"/>
              <w:jc w:val="center"/>
              <w:rPr>
                <w:rFonts w:asciiTheme="minorEastAsia" w:hAnsiTheme="minorEastAsia" w:eastAsiaTheme="minorEastAsia"/>
                <w:szCs w:val="21"/>
              </w:rPr>
            </w:pPr>
            <w:r>
              <w:rPr>
                <w:rFonts w:asciiTheme="minorEastAsia" w:hAnsiTheme="minorEastAsia" w:eastAsiaTheme="minorEastAsia"/>
                <w:szCs w:val="21"/>
              </w:rPr>
              <w:t>≤2.5%</w:t>
            </w:r>
            <w:r>
              <w:rPr>
                <w:rFonts w:hint="eastAsia" w:asciiTheme="minorEastAsia" w:hAnsiTheme="minorEastAsia" w:eastAsiaTheme="minorEastAsia"/>
                <w:szCs w:val="21"/>
              </w:rPr>
              <w:t>(0.1Hz</w:t>
            </w:r>
            <w:r>
              <w:rPr>
                <w:rFonts w:eastAsiaTheme="minorEastAsia"/>
                <w:szCs w:val="21"/>
              </w:rPr>
              <w:t>~</w:t>
            </w:r>
            <w:r>
              <w:rPr>
                <w:rFonts w:hint="eastAsia" w:asciiTheme="minorEastAsia" w:hAnsiTheme="minorEastAsia" w:eastAsiaTheme="minorEastAsia"/>
                <w:szCs w:val="21"/>
              </w:rPr>
              <w:t>10Hz)</w:t>
            </w:r>
          </w:p>
        </w:tc>
      </w:tr>
      <w:tr w14:paraId="04EF8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57" w:type="dxa"/>
            <w:bottom w:w="85" w:type="dxa"/>
            <w:right w:w="57" w:type="dxa"/>
          </w:tblCellMar>
        </w:tblPrEx>
        <w:trPr>
          <w:jc w:val="center"/>
        </w:trPr>
        <w:tc>
          <w:tcPr>
            <w:tcW w:w="1227" w:type="dxa"/>
            <w:shd w:val="clear" w:color="auto" w:fill="auto"/>
          </w:tcPr>
          <w:p w14:paraId="37992364">
            <w:pPr>
              <w:adjustRightInd w:val="0"/>
              <w:snapToGrid w:val="0"/>
              <w:spacing w:line="240" w:lineRule="exact"/>
              <w:jc w:val="center"/>
              <w:rPr>
                <w:color w:val="000000"/>
                <w:szCs w:val="21"/>
              </w:rPr>
            </w:pPr>
            <w:r>
              <w:rPr>
                <w:rFonts w:hint="eastAsia"/>
                <w:color w:val="000000"/>
                <w:szCs w:val="21"/>
              </w:rPr>
              <w:t>6</w:t>
            </w:r>
          </w:p>
        </w:tc>
        <w:tc>
          <w:tcPr>
            <w:tcW w:w="4491" w:type="dxa"/>
            <w:shd w:val="clear" w:color="auto" w:fill="auto"/>
          </w:tcPr>
          <w:p w14:paraId="08EF811B">
            <w:pPr>
              <w:adjustRightInd w:val="0"/>
              <w:snapToGrid w:val="0"/>
              <w:spacing w:line="240" w:lineRule="exact"/>
              <w:jc w:val="center"/>
              <w:rPr>
                <w:szCs w:val="21"/>
              </w:rPr>
            </w:pPr>
            <w:r>
              <w:rPr>
                <w:szCs w:val="21"/>
              </w:rPr>
              <w:t>幅值稳定性</w:t>
            </w:r>
          </w:p>
        </w:tc>
        <w:tc>
          <w:tcPr>
            <w:tcW w:w="3766" w:type="dxa"/>
            <w:shd w:val="clear" w:color="auto" w:fill="auto"/>
          </w:tcPr>
          <w:p w14:paraId="6738B11D">
            <w:pPr>
              <w:adjustRightInd w:val="0"/>
              <w:snapToGrid w:val="0"/>
              <w:spacing w:line="240" w:lineRule="exact"/>
              <w:jc w:val="center"/>
              <w:rPr>
                <w:szCs w:val="21"/>
              </w:rPr>
            </w:pPr>
            <w:r>
              <w:rPr>
                <w:rFonts w:asciiTheme="minorEastAsia" w:hAnsiTheme="minorEastAsia" w:eastAsiaTheme="minorEastAsia"/>
                <w:szCs w:val="21"/>
              </w:rPr>
              <w:t>≤</w:t>
            </w:r>
            <w:r>
              <w:rPr>
                <w:rFonts w:hint="eastAsia"/>
                <w:szCs w:val="21"/>
              </w:rPr>
              <w:t>0.1%</w:t>
            </w:r>
          </w:p>
        </w:tc>
      </w:tr>
      <w:tr w14:paraId="613AA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57" w:type="dxa"/>
            <w:bottom w:w="85" w:type="dxa"/>
            <w:right w:w="57" w:type="dxa"/>
          </w:tblCellMar>
        </w:tblPrEx>
        <w:trPr>
          <w:jc w:val="center"/>
        </w:trPr>
        <w:tc>
          <w:tcPr>
            <w:tcW w:w="1227" w:type="dxa"/>
            <w:shd w:val="clear" w:color="auto" w:fill="auto"/>
          </w:tcPr>
          <w:p w14:paraId="749724CB">
            <w:pPr>
              <w:adjustRightInd w:val="0"/>
              <w:snapToGrid w:val="0"/>
              <w:spacing w:line="240" w:lineRule="exact"/>
              <w:jc w:val="center"/>
              <w:rPr>
                <w:color w:val="000000"/>
                <w:szCs w:val="21"/>
              </w:rPr>
            </w:pPr>
            <w:r>
              <w:rPr>
                <w:rFonts w:hint="eastAsia"/>
                <w:color w:val="000000"/>
                <w:szCs w:val="21"/>
              </w:rPr>
              <w:t>7</w:t>
            </w:r>
          </w:p>
        </w:tc>
        <w:tc>
          <w:tcPr>
            <w:tcW w:w="4491" w:type="dxa"/>
            <w:shd w:val="clear" w:color="auto" w:fill="auto"/>
          </w:tcPr>
          <w:p w14:paraId="656B6965">
            <w:pPr>
              <w:adjustRightInd w:val="0"/>
              <w:snapToGrid w:val="0"/>
              <w:spacing w:line="240" w:lineRule="exact"/>
              <w:jc w:val="center"/>
              <w:rPr>
                <w:color w:val="FF0000"/>
                <w:szCs w:val="21"/>
              </w:rPr>
            </w:pPr>
            <w:r>
              <w:rPr>
                <w:szCs w:val="21"/>
              </w:rPr>
              <w:t>频率稳定性</w:t>
            </w:r>
          </w:p>
        </w:tc>
        <w:tc>
          <w:tcPr>
            <w:tcW w:w="3766" w:type="dxa"/>
            <w:shd w:val="clear" w:color="auto" w:fill="auto"/>
          </w:tcPr>
          <w:p w14:paraId="64B72606">
            <w:pPr>
              <w:adjustRightInd w:val="0"/>
              <w:snapToGrid w:val="0"/>
              <w:spacing w:line="240" w:lineRule="exact"/>
              <w:jc w:val="center"/>
              <w:rPr>
                <w:color w:val="000000"/>
                <w:szCs w:val="21"/>
              </w:rPr>
            </w:pPr>
            <w:r>
              <w:rPr>
                <w:rFonts w:asciiTheme="minorEastAsia" w:hAnsiTheme="minorEastAsia" w:eastAsiaTheme="minorEastAsia"/>
                <w:b/>
                <w:szCs w:val="21"/>
              </w:rPr>
              <w:t>≤</w:t>
            </w:r>
            <w:r>
              <w:rPr>
                <w:rFonts w:hint="eastAsia"/>
                <w:color w:val="000000"/>
                <w:szCs w:val="21"/>
              </w:rPr>
              <w:t>0.05%</w:t>
            </w:r>
          </w:p>
        </w:tc>
      </w:tr>
      <w:tr w14:paraId="61ED8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57" w:type="dxa"/>
            <w:bottom w:w="85" w:type="dxa"/>
            <w:right w:w="57" w:type="dxa"/>
          </w:tblCellMar>
        </w:tblPrEx>
        <w:trPr>
          <w:jc w:val="center"/>
        </w:trPr>
        <w:tc>
          <w:tcPr>
            <w:tcW w:w="1227" w:type="dxa"/>
            <w:shd w:val="clear" w:color="auto" w:fill="auto"/>
          </w:tcPr>
          <w:p w14:paraId="22581A19">
            <w:pPr>
              <w:adjustRightInd w:val="0"/>
              <w:snapToGrid w:val="0"/>
              <w:spacing w:line="240" w:lineRule="exact"/>
              <w:jc w:val="center"/>
              <w:rPr>
                <w:color w:val="000000"/>
                <w:szCs w:val="21"/>
              </w:rPr>
            </w:pPr>
            <w:r>
              <w:rPr>
                <w:rFonts w:hint="eastAsia"/>
                <w:color w:val="000000"/>
                <w:szCs w:val="21"/>
              </w:rPr>
              <w:t>8</w:t>
            </w:r>
          </w:p>
        </w:tc>
        <w:tc>
          <w:tcPr>
            <w:tcW w:w="4491" w:type="dxa"/>
            <w:shd w:val="clear" w:color="auto" w:fill="auto"/>
          </w:tcPr>
          <w:p w14:paraId="28EDEF6D">
            <w:pPr>
              <w:adjustRightInd w:val="0"/>
              <w:snapToGrid w:val="0"/>
              <w:spacing w:line="240" w:lineRule="exact"/>
              <w:jc w:val="center"/>
              <w:rPr>
                <w:color w:val="000000"/>
                <w:szCs w:val="21"/>
              </w:rPr>
            </w:pPr>
            <w:r>
              <w:rPr>
                <w:color w:val="000000"/>
                <w:szCs w:val="21"/>
              </w:rPr>
              <w:t>径向振动比</w:t>
            </w:r>
          </w:p>
        </w:tc>
        <w:tc>
          <w:tcPr>
            <w:tcW w:w="3766" w:type="dxa"/>
            <w:shd w:val="clear" w:color="auto" w:fill="auto"/>
          </w:tcPr>
          <w:p w14:paraId="4B06E0DE">
            <w:pPr>
              <w:adjustRightInd w:val="0"/>
              <w:snapToGrid w:val="0"/>
              <w:spacing w:line="240" w:lineRule="exact"/>
              <w:jc w:val="center"/>
              <w:rPr>
                <w:color w:val="000000"/>
                <w:szCs w:val="21"/>
              </w:rPr>
            </w:pPr>
            <w:r>
              <w:rPr>
                <w:rFonts w:asciiTheme="minorEastAsia" w:hAnsiTheme="minorEastAsia" w:eastAsiaTheme="minorEastAsia"/>
                <w:szCs w:val="21"/>
              </w:rPr>
              <w:t>≤</w:t>
            </w:r>
            <w:r>
              <w:rPr>
                <w:rFonts w:hint="eastAsia"/>
                <w:color w:val="000000"/>
                <w:szCs w:val="21"/>
              </w:rPr>
              <w:t>1%</w:t>
            </w:r>
          </w:p>
        </w:tc>
      </w:tr>
      <w:tr w14:paraId="5DCE6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57" w:type="dxa"/>
            <w:bottom w:w="85" w:type="dxa"/>
            <w:right w:w="57" w:type="dxa"/>
          </w:tblCellMar>
        </w:tblPrEx>
        <w:trPr>
          <w:jc w:val="center"/>
        </w:trPr>
        <w:tc>
          <w:tcPr>
            <w:tcW w:w="1227" w:type="dxa"/>
            <w:shd w:val="clear" w:color="auto" w:fill="auto"/>
          </w:tcPr>
          <w:p w14:paraId="7178D7CB">
            <w:pPr>
              <w:adjustRightInd w:val="0"/>
              <w:snapToGrid w:val="0"/>
              <w:spacing w:line="240" w:lineRule="exact"/>
              <w:jc w:val="center"/>
              <w:rPr>
                <w:color w:val="000000"/>
                <w:szCs w:val="21"/>
              </w:rPr>
            </w:pPr>
            <w:r>
              <w:rPr>
                <w:rFonts w:hint="eastAsia"/>
                <w:color w:val="000000"/>
                <w:szCs w:val="21"/>
              </w:rPr>
              <w:t>9</w:t>
            </w:r>
          </w:p>
        </w:tc>
        <w:tc>
          <w:tcPr>
            <w:tcW w:w="4491" w:type="dxa"/>
            <w:shd w:val="clear" w:color="auto" w:fill="auto"/>
          </w:tcPr>
          <w:p w14:paraId="43FB6CF3">
            <w:pPr>
              <w:adjustRightInd w:val="0"/>
              <w:snapToGrid w:val="0"/>
              <w:spacing w:line="240" w:lineRule="exact"/>
              <w:jc w:val="center"/>
              <w:rPr>
                <w:color w:val="000000"/>
                <w:szCs w:val="21"/>
              </w:rPr>
            </w:pPr>
            <w:r>
              <w:rPr>
                <w:color w:val="000000"/>
                <w:szCs w:val="21"/>
              </w:rPr>
              <w:t>最大角加速度幅值</w:t>
            </w:r>
          </w:p>
        </w:tc>
        <w:tc>
          <w:tcPr>
            <w:tcW w:w="3766" w:type="dxa"/>
            <w:shd w:val="clear" w:color="auto" w:fill="auto"/>
          </w:tcPr>
          <w:p w14:paraId="1F8F76D4">
            <w:pPr>
              <w:adjustRightInd w:val="0"/>
              <w:snapToGrid w:val="0"/>
              <w:spacing w:line="240" w:lineRule="exact"/>
              <w:jc w:val="center"/>
              <w:rPr>
                <w:color w:val="000000"/>
                <w:szCs w:val="21"/>
              </w:rPr>
            </w:pPr>
            <w:r>
              <w:rPr>
                <w:rFonts w:hint="eastAsia"/>
                <w:color w:val="000000"/>
                <w:szCs w:val="21"/>
              </w:rPr>
              <w:t>/</w:t>
            </w:r>
          </w:p>
        </w:tc>
      </w:tr>
      <w:tr w14:paraId="18273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57" w:type="dxa"/>
            <w:bottom w:w="85" w:type="dxa"/>
            <w:right w:w="57" w:type="dxa"/>
          </w:tblCellMar>
        </w:tblPrEx>
        <w:trPr>
          <w:jc w:val="center"/>
        </w:trPr>
        <w:tc>
          <w:tcPr>
            <w:tcW w:w="1227" w:type="dxa"/>
            <w:shd w:val="clear" w:color="auto" w:fill="auto"/>
          </w:tcPr>
          <w:p w14:paraId="515CFFFC">
            <w:pPr>
              <w:adjustRightInd w:val="0"/>
              <w:snapToGrid w:val="0"/>
              <w:spacing w:line="240" w:lineRule="exact"/>
              <w:jc w:val="center"/>
              <w:rPr>
                <w:color w:val="000000"/>
                <w:szCs w:val="21"/>
              </w:rPr>
            </w:pPr>
            <w:r>
              <w:rPr>
                <w:rFonts w:hint="eastAsia"/>
                <w:color w:val="000000"/>
                <w:szCs w:val="21"/>
              </w:rPr>
              <w:t>10</w:t>
            </w:r>
          </w:p>
        </w:tc>
        <w:tc>
          <w:tcPr>
            <w:tcW w:w="4491" w:type="dxa"/>
            <w:shd w:val="clear" w:color="auto" w:fill="auto"/>
          </w:tcPr>
          <w:p w14:paraId="77D5530A">
            <w:pPr>
              <w:adjustRightInd w:val="0"/>
              <w:snapToGrid w:val="0"/>
              <w:spacing w:line="240" w:lineRule="exact"/>
              <w:jc w:val="center"/>
              <w:rPr>
                <w:color w:val="000000"/>
                <w:szCs w:val="21"/>
              </w:rPr>
            </w:pPr>
            <w:r>
              <w:rPr>
                <w:color w:val="000000"/>
                <w:szCs w:val="21"/>
              </w:rPr>
              <w:t>幅值控制误差</w:t>
            </w:r>
          </w:p>
        </w:tc>
        <w:tc>
          <w:tcPr>
            <w:tcW w:w="3766" w:type="dxa"/>
            <w:shd w:val="clear" w:color="auto" w:fill="auto"/>
          </w:tcPr>
          <w:p w14:paraId="4DDFA76F">
            <w:pPr>
              <w:adjustRightInd w:val="0"/>
              <w:snapToGrid w:val="0"/>
              <w:spacing w:line="240" w:lineRule="exact"/>
              <w:jc w:val="center"/>
              <w:rPr>
                <w:color w:val="000000"/>
                <w:szCs w:val="21"/>
              </w:rPr>
            </w:pPr>
            <w:r>
              <w:rPr>
                <w:color w:val="000000"/>
                <w:szCs w:val="21"/>
              </w:rPr>
              <w:t>优于±</w:t>
            </w:r>
            <w:r>
              <w:rPr>
                <w:rFonts w:hint="eastAsia"/>
                <w:color w:val="000000"/>
                <w:szCs w:val="21"/>
              </w:rPr>
              <w:t>5%</w:t>
            </w:r>
          </w:p>
        </w:tc>
      </w:tr>
      <w:tr w14:paraId="28ED9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57" w:type="dxa"/>
            <w:bottom w:w="85" w:type="dxa"/>
            <w:right w:w="57" w:type="dxa"/>
          </w:tblCellMar>
        </w:tblPrEx>
        <w:trPr>
          <w:jc w:val="center"/>
        </w:trPr>
        <w:tc>
          <w:tcPr>
            <w:tcW w:w="9484" w:type="dxa"/>
            <w:gridSpan w:val="3"/>
            <w:shd w:val="clear" w:color="auto" w:fill="auto"/>
          </w:tcPr>
          <w:p w14:paraId="327AB7E5">
            <w:pPr>
              <w:adjustRightInd w:val="0"/>
              <w:snapToGrid w:val="0"/>
              <w:spacing w:line="240" w:lineRule="exact"/>
              <w:jc w:val="left"/>
              <w:rPr>
                <w:rFonts w:ascii="仿宋" w:hAnsi="仿宋" w:eastAsia="仿宋"/>
                <w:color w:val="000000"/>
                <w:szCs w:val="21"/>
              </w:rPr>
            </w:pPr>
            <w:r>
              <w:rPr>
                <w:rFonts w:hint="eastAsia" w:ascii="仿宋" w:hAnsi="仿宋" w:eastAsia="仿宋"/>
                <w:color w:val="000000"/>
                <w:szCs w:val="21"/>
              </w:rPr>
              <w:t>注：以上技术指标不作为合格性判定条件，仅供参考。</w:t>
            </w:r>
          </w:p>
        </w:tc>
      </w:tr>
      <w:bookmarkEnd w:id="10"/>
    </w:tbl>
    <w:p w14:paraId="3E1EA890">
      <w:pPr>
        <w:adjustRightInd w:val="0"/>
        <w:snapToGrid w:val="0"/>
        <w:spacing w:before="156" w:beforeLines="50" w:after="156" w:afterLines="50"/>
        <w:ind w:left="420"/>
        <w:rPr>
          <w:rFonts w:ascii="黑体" w:eastAsia="黑体"/>
          <w:color w:val="000000"/>
          <w:sz w:val="24"/>
        </w:rPr>
      </w:pPr>
    </w:p>
    <w:p w14:paraId="39357FBE">
      <w:pPr>
        <w:numPr>
          <w:ilvl w:val="0"/>
          <w:numId w:val="3"/>
        </w:numPr>
        <w:adjustRightInd w:val="0"/>
        <w:snapToGrid w:val="0"/>
        <w:spacing w:before="156" w:beforeLines="50" w:after="156" w:afterLines="50"/>
        <w:rPr>
          <w:rFonts w:ascii="黑体" w:eastAsia="黑体"/>
          <w:color w:val="000000"/>
          <w:sz w:val="24"/>
        </w:rPr>
      </w:pPr>
      <w:r>
        <w:rPr>
          <w:rFonts w:hint="eastAsia" w:ascii="黑体" w:eastAsia="黑体"/>
          <w:color w:val="000000"/>
          <w:sz w:val="24"/>
        </w:rPr>
        <w:t xml:space="preserve">校准条件 </w:t>
      </w:r>
    </w:p>
    <w:p w14:paraId="54727749">
      <w:pPr>
        <w:spacing w:line="400" w:lineRule="exact"/>
        <w:rPr>
          <w:rFonts w:ascii="宋体" w:hAnsi="宋体"/>
          <w:sz w:val="24"/>
        </w:rPr>
      </w:pPr>
      <w:r>
        <w:rPr>
          <w:rFonts w:hint="eastAsia" w:ascii="宋体" w:hAnsi="宋体"/>
          <w:sz w:val="24"/>
        </w:rPr>
        <w:t>6.1 校准环境条件</w:t>
      </w:r>
    </w:p>
    <w:p w14:paraId="46570E80">
      <w:pPr>
        <w:spacing w:line="400" w:lineRule="exact"/>
        <w:ind w:firstLine="480"/>
        <w:rPr>
          <w:rFonts w:ascii="宋体" w:hAnsi="宋体"/>
          <w:sz w:val="24"/>
        </w:rPr>
      </w:pPr>
      <w:r>
        <w:rPr>
          <w:rFonts w:ascii="宋体" w:hAnsi="宋体"/>
          <w:sz w:val="24"/>
        </w:rPr>
        <w:t>环境温度：（23±3）℃；</w:t>
      </w:r>
    </w:p>
    <w:p w14:paraId="14D41C52">
      <w:pPr>
        <w:spacing w:line="400" w:lineRule="exact"/>
        <w:ind w:firstLine="480"/>
        <w:rPr>
          <w:rFonts w:ascii="宋体" w:hAnsi="宋体"/>
          <w:sz w:val="24"/>
        </w:rPr>
      </w:pPr>
      <w:r>
        <w:rPr>
          <w:rFonts w:ascii="宋体" w:hAnsi="宋体"/>
          <w:sz w:val="24"/>
        </w:rPr>
        <w:t>相对湿度：不大于</w:t>
      </w:r>
      <w:r>
        <w:rPr>
          <w:rFonts w:hint="eastAsia" w:ascii="宋体" w:hAnsi="宋体"/>
          <w:sz w:val="24"/>
        </w:rPr>
        <w:t>75</w:t>
      </w:r>
      <w:r>
        <w:rPr>
          <w:rFonts w:ascii="宋体" w:hAnsi="宋体"/>
          <w:sz w:val="24"/>
        </w:rPr>
        <w:t>%；</w:t>
      </w:r>
    </w:p>
    <w:p w14:paraId="284F24C5">
      <w:pPr>
        <w:spacing w:line="400" w:lineRule="exact"/>
        <w:ind w:firstLine="480"/>
        <w:rPr>
          <w:rFonts w:ascii="宋体" w:hAnsi="宋体"/>
          <w:sz w:val="24"/>
        </w:rPr>
      </w:pPr>
      <w:r>
        <w:rPr>
          <w:rFonts w:hint="eastAsia" w:ascii="宋体" w:hAnsi="宋体"/>
          <w:sz w:val="24"/>
        </w:rPr>
        <w:t>周围无强震动源；无腐蚀性气、液体；无强电磁环境。</w:t>
      </w:r>
    </w:p>
    <w:p w14:paraId="7F426F22">
      <w:pPr>
        <w:spacing w:line="400" w:lineRule="exact"/>
        <w:rPr>
          <w:rFonts w:ascii="宋体" w:hAnsi="宋体"/>
          <w:sz w:val="24"/>
        </w:rPr>
      </w:pPr>
      <w:r>
        <w:rPr>
          <w:rFonts w:hint="eastAsia" w:ascii="宋体" w:hAnsi="宋体"/>
          <w:sz w:val="24"/>
        </w:rPr>
        <w:t>6.2 测量标准及其他设备</w:t>
      </w:r>
    </w:p>
    <w:p w14:paraId="32AE55D3">
      <w:pPr>
        <w:spacing w:line="400" w:lineRule="exact"/>
        <w:rPr>
          <w:rFonts w:ascii="宋体" w:hAnsi="宋体"/>
          <w:sz w:val="24"/>
        </w:rPr>
      </w:pPr>
      <w:r>
        <w:rPr>
          <w:rFonts w:hint="eastAsia" w:ascii="宋体" w:hAnsi="宋体"/>
          <w:sz w:val="24"/>
        </w:rPr>
        <w:t xml:space="preserve">    校准用测量标准及其他设备如下表2所示。</w:t>
      </w:r>
    </w:p>
    <w:p w14:paraId="651F5DD6">
      <w:pPr>
        <w:adjustRightInd w:val="0"/>
        <w:snapToGrid w:val="0"/>
        <w:spacing w:before="156" w:beforeLines="50" w:after="156" w:afterLines="50" w:line="400" w:lineRule="exact"/>
        <w:ind w:left="420"/>
        <w:jc w:val="center"/>
        <w:rPr>
          <w:rFonts w:ascii="宋体" w:hAnsi="宋体"/>
          <w:szCs w:val="21"/>
        </w:rPr>
      </w:pPr>
      <w:r>
        <w:rPr>
          <w:rFonts w:hint="eastAsia"/>
          <w:color w:val="000000"/>
          <w:szCs w:val="21"/>
        </w:rPr>
        <w:t xml:space="preserve">表2. </w:t>
      </w:r>
      <w:r>
        <w:rPr>
          <w:rFonts w:hint="eastAsia" w:ascii="宋体" w:hAnsi="宋体"/>
          <w:szCs w:val="21"/>
        </w:rPr>
        <w:t>测量标准及其他设备技术指标</w:t>
      </w:r>
    </w:p>
    <w:tbl>
      <w:tblPr>
        <w:tblStyle w:val="33"/>
        <w:tblW w:w="94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85" w:type="dxa"/>
          <w:left w:w="108" w:type="dxa"/>
          <w:bottom w:w="85" w:type="dxa"/>
          <w:right w:w="108" w:type="dxa"/>
        </w:tblCellMar>
      </w:tblPr>
      <w:tblGrid>
        <w:gridCol w:w="688"/>
        <w:gridCol w:w="2099"/>
        <w:gridCol w:w="4394"/>
        <w:gridCol w:w="2303"/>
      </w:tblGrid>
      <w:tr w14:paraId="282FE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jc w:val="center"/>
        </w:trPr>
        <w:tc>
          <w:tcPr>
            <w:tcW w:w="688" w:type="dxa"/>
            <w:shd w:val="clear" w:color="auto" w:fill="auto"/>
          </w:tcPr>
          <w:p w14:paraId="7F5FC0F1">
            <w:pPr>
              <w:adjustRightInd w:val="0"/>
              <w:snapToGrid w:val="0"/>
              <w:spacing w:line="240" w:lineRule="exact"/>
              <w:jc w:val="center"/>
              <w:rPr>
                <w:rFonts w:ascii="宋体" w:hAnsi="宋体"/>
                <w:szCs w:val="21"/>
              </w:rPr>
            </w:pPr>
            <w:r>
              <w:rPr>
                <w:rFonts w:hint="eastAsia" w:ascii="宋体" w:hAnsi="宋体"/>
                <w:szCs w:val="21"/>
              </w:rPr>
              <w:t>序号</w:t>
            </w:r>
          </w:p>
        </w:tc>
        <w:tc>
          <w:tcPr>
            <w:tcW w:w="2099" w:type="dxa"/>
            <w:shd w:val="clear" w:color="auto" w:fill="auto"/>
          </w:tcPr>
          <w:p w14:paraId="1779D477">
            <w:pPr>
              <w:adjustRightInd w:val="0"/>
              <w:snapToGrid w:val="0"/>
              <w:spacing w:line="240" w:lineRule="exact"/>
              <w:jc w:val="center"/>
              <w:rPr>
                <w:rFonts w:ascii="宋体" w:hAnsi="宋体"/>
                <w:szCs w:val="21"/>
              </w:rPr>
            </w:pPr>
            <w:r>
              <w:rPr>
                <w:rFonts w:hint="eastAsia" w:ascii="宋体" w:hAnsi="宋体"/>
                <w:szCs w:val="21"/>
              </w:rPr>
              <w:t>标准/设备名称</w:t>
            </w:r>
          </w:p>
        </w:tc>
        <w:tc>
          <w:tcPr>
            <w:tcW w:w="4394" w:type="dxa"/>
            <w:shd w:val="clear" w:color="auto" w:fill="auto"/>
          </w:tcPr>
          <w:p w14:paraId="37D896E6">
            <w:pPr>
              <w:adjustRightInd w:val="0"/>
              <w:snapToGrid w:val="0"/>
              <w:spacing w:line="240" w:lineRule="exact"/>
              <w:jc w:val="center"/>
              <w:rPr>
                <w:rFonts w:ascii="宋体" w:hAnsi="宋体"/>
                <w:szCs w:val="21"/>
              </w:rPr>
            </w:pPr>
            <w:r>
              <w:rPr>
                <w:rFonts w:hint="eastAsia" w:ascii="宋体" w:hAnsi="宋体"/>
                <w:szCs w:val="21"/>
              </w:rPr>
              <w:t>技术指标</w:t>
            </w:r>
          </w:p>
        </w:tc>
        <w:tc>
          <w:tcPr>
            <w:tcW w:w="2303" w:type="dxa"/>
            <w:shd w:val="clear" w:color="auto" w:fill="auto"/>
          </w:tcPr>
          <w:p w14:paraId="0B21BBD7">
            <w:pPr>
              <w:adjustRightInd w:val="0"/>
              <w:snapToGrid w:val="0"/>
              <w:spacing w:line="240" w:lineRule="exact"/>
              <w:jc w:val="center"/>
              <w:rPr>
                <w:rFonts w:ascii="宋体" w:hAnsi="宋体"/>
                <w:szCs w:val="21"/>
              </w:rPr>
            </w:pPr>
            <w:r>
              <w:rPr>
                <w:rFonts w:hint="eastAsia" w:ascii="宋体" w:hAnsi="宋体"/>
                <w:szCs w:val="21"/>
              </w:rPr>
              <w:t>校准参数</w:t>
            </w:r>
          </w:p>
        </w:tc>
      </w:tr>
      <w:tr w14:paraId="79F37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jc w:val="center"/>
        </w:trPr>
        <w:tc>
          <w:tcPr>
            <w:tcW w:w="688" w:type="dxa"/>
            <w:shd w:val="clear" w:color="auto" w:fill="auto"/>
            <w:vAlign w:val="center"/>
          </w:tcPr>
          <w:p w14:paraId="510EFEB6">
            <w:pPr>
              <w:adjustRightInd w:val="0"/>
              <w:snapToGrid w:val="0"/>
              <w:spacing w:line="240" w:lineRule="exact"/>
              <w:jc w:val="center"/>
              <w:rPr>
                <w:rFonts w:ascii="宋体" w:hAnsi="宋体"/>
                <w:szCs w:val="21"/>
              </w:rPr>
            </w:pPr>
            <w:r>
              <w:rPr>
                <w:rFonts w:hint="eastAsia" w:ascii="宋体" w:hAnsi="宋体"/>
                <w:szCs w:val="21"/>
              </w:rPr>
              <w:t>1</w:t>
            </w:r>
          </w:p>
        </w:tc>
        <w:tc>
          <w:tcPr>
            <w:tcW w:w="2099" w:type="dxa"/>
            <w:shd w:val="clear" w:color="auto" w:fill="auto"/>
            <w:vAlign w:val="center"/>
          </w:tcPr>
          <w:p w14:paraId="474E6BA7">
            <w:pPr>
              <w:adjustRightInd w:val="0"/>
              <w:snapToGrid w:val="0"/>
              <w:spacing w:line="240" w:lineRule="exact"/>
              <w:jc w:val="center"/>
              <w:rPr>
                <w:rFonts w:ascii="宋体" w:hAnsi="宋体"/>
                <w:szCs w:val="21"/>
              </w:rPr>
            </w:pPr>
            <w:r>
              <w:rPr>
                <w:rFonts w:hint="eastAsia" w:ascii="宋体" w:hAnsi="宋体"/>
                <w:szCs w:val="21"/>
              </w:rPr>
              <w:t>特斯拉计</w:t>
            </w:r>
          </w:p>
        </w:tc>
        <w:tc>
          <w:tcPr>
            <w:tcW w:w="4394" w:type="dxa"/>
            <w:shd w:val="clear" w:color="auto" w:fill="auto"/>
          </w:tcPr>
          <w:p w14:paraId="2684AFD9">
            <w:pPr>
              <w:adjustRightInd w:val="0"/>
              <w:snapToGrid w:val="0"/>
              <w:spacing w:line="240" w:lineRule="exact"/>
              <w:jc w:val="center"/>
              <w:rPr>
                <w:rFonts w:ascii="宋体" w:hAnsi="宋体"/>
                <w:szCs w:val="21"/>
              </w:rPr>
            </w:pPr>
            <w:r>
              <w:rPr>
                <w:rFonts w:hint="eastAsia" w:ascii="宋体" w:hAnsi="宋体"/>
                <w:szCs w:val="21"/>
              </w:rPr>
              <w:t>测量不确定度2%（</w:t>
            </w:r>
            <w:r>
              <w:rPr>
                <w:rFonts w:hint="eastAsia" w:ascii="宋体" w:hAnsi="宋体"/>
                <w:i/>
                <w:szCs w:val="21"/>
              </w:rPr>
              <w:t>k</w:t>
            </w:r>
            <w:r>
              <w:rPr>
                <w:rFonts w:hint="eastAsia" w:ascii="宋体" w:hAnsi="宋体"/>
                <w:szCs w:val="21"/>
              </w:rPr>
              <w:t>=2）</w:t>
            </w:r>
          </w:p>
        </w:tc>
        <w:tc>
          <w:tcPr>
            <w:tcW w:w="2303" w:type="dxa"/>
            <w:shd w:val="clear" w:color="auto" w:fill="auto"/>
          </w:tcPr>
          <w:p w14:paraId="4B5AEAED">
            <w:pPr>
              <w:adjustRightInd w:val="0"/>
              <w:snapToGrid w:val="0"/>
              <w:spacing w:line="240" w:lineRule="exact"/>
              <w:jc w:val="center"/>
              <w:rPr>
                <w:color w:val="000000"/>
                <w:szCs w:val="21"/>
              </w:rPr>
            </w:pPr>
            <w:r>
              <w:rPr>
                <w:color w:val="000000"/>
                <w:szCs w:val="21"/>
              </w:rPr>
              <w:t>磁通密度</w:t>
            </w:r>
          </w:p>
        </w:tc>
      </w:tr>
      <w:tr w14:paraId="10E8F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jc w:val="center"/>
        </w:trPr>
        <w:tc>
          <w:tcPr>
            <w:tcW w:w="688" w:type="dxa"/>
            <w:shd w:val="clear" w:color="auto" w:fill="auto"/>
            <w:vAlign w:val="center"/>
          </w:tcPr>
          <w:p w14:paraId="0B3B0EC4">
            <w:pPr>
              <w:adjustRightInd w:val="0"/>
              <w:snapToGrid w:val="0"/>
              <w:spacing w:line="240" w:lineRule="exact"/>
              <w:jc w:val="center"/>
              <w:rPr>
                <w:rFonts w:ascii="宋体" w:hAnsi="宋体"/>
                <w:szCs w:val="21"/>
              </w:rPr>
            </w:pPr>
            <w:r>
              <w:rPr>
                <w:rFonts w:hint="eastAsia" w:ascii="宋体" w:hAnsi="宋体"/>
                <w:szCs w:val="21"/>
              </w:rPr>
              <w:t>2</w:t>
            </w:r>
          </w:p>
        </w:tc>
        <w:tc>
          <w:tcPr>
            <w:tcW w:w="2099" w:type="dxa"/>
            <w:shd w:val="clear" w:color="auto" w:fill="auto"/>
            <w:vAlign w:val="center"/>
          </w:tcPr>
          <w:p w14:paraId="73B221C8">
            <w:pPr>
              <w:adjustRightInd w:val="0"/>
              <w:snapToGrid w:val="0"/>
              <w:spacing w:line="240" w:lineRule="exact"/>
              <w:jc w:val="center"/>
              <w:rPr>
                <w:rFonts w:ascii="宋体" w:hAnsi="宋体"/>
                <w:szCs w:val="21"/>
              </w:rPr>
            </w:pPr>
            <w:r>
              <w:rPr>
                <w:rFonts w:hint="eastAsia" w:ascii="宋体" w:hAnsi="宋体"/>
                <w:szCs w:val="21"/>
              </w:rPr>
              <w:t>动态信号分析仪</w:t>
            </w:r>
          </w:p>
        </w:tc>
        <w:tc>
          <w:tcPr>
            <w:tcW w:w="4394" w:type="dxa"/>
            <w:shd w:val="clear" w:color="auto" w:fill="auto"/>
          </w:tcPr>
          <w:p w14:paraId="13C6F8C9">
            <w:pPr>
              <w:adjustRightInd w:val="0"/>
              <w:snapToGrid w:val="0"/>
              <w:spacing w:line="240" w:lineRule="exact"/>
              <w:jc w:val="center"/>
              <w:rPr>
                <w:rFonts w:ascii="宋体" w:hAnsi="宋体"/>
                <w:szCs w:val="21"/>
              </w:rPr>
            </w:pPr>
            <w:r>
              <w:rPr>
                <w:rFonts w:hint="eastAsia" w:ascii="宋体" w:hAnsi="宋体"/>
                <w:szCs w:val="21"/>
              </w:rPr>
              <w:t>A级动态信号分析仪</w:t>
            </w:r>
          </w:p>
        </w:tc>
        <w:tc>
          <w:tcPr>
            <w:tcW w:w="2303" w:type="dxa"/>
            <w:vMerge w:val="restart"/>
            <w:shd w:val="clear" w:color="auto" w:fill="auto"/>
          </w:tcPr>
          <w:p w14:paraId="5342E5B3">
            <w:pPr>
              <w:adjustRightInd w:val="0"/>
              <w:snapToGrid w:val="0"/>
              <w:spacing w:line="240" w:lineRule="exact"/>
              <w:jc w:val="center"/>
              <w:rPr>
                <w:color w:val="000000"/>
                <w:szCs w:val="21"/>
              </w:rPr>
            </w:pPr>
            <w:r>
              <w:rPr>
                <w:rFonts w:hint="eastAsia"/>
                <w:color w:val="000000"/>
                <w:szCs w:val="21"/>
              </w:rPr>
              <w:t>信号噪声比</w:t>
            </w:r>
          </w:p>
          <w:p w14:paraId="4872E416">
            <w:pPr>
              <w:adjustRightInd w:val="0"/>
              <w:snapToGrid w:val="0"/>
              <w:spacing w:line="240" w:lineRule="exact"/>
              <w:jc w:val="center"/>
              <w:rPr>
                <w:color w:val="000000"/>
                <w:szCs w:val="21"/>
              </w:rPr>
            </w:pPr>
            <w:r>
              <w:rPr>
                <w:color w:val="000000"/>
                <w:szCs w:val="21"/>
              </w:rPr>
              <w:t>频率示值误差</w:t>
            </w:r>
          </w:p>
          <w:p w14:paraId="7AA4F495">
            <w:pPr>
              <w:adjustRightInd w:val="0"/>
              <w:snapToGrid w:val="0"/>
              <w:spacing w:line="240" w:lineRule="exact"/>
              <w:jc w:val="center"/>
              <w:rPr>
                <w:color w:val="000000"/>
                <w:szCs w:val="21"/>
              </w:rPr>
            </w:pPr>
            <w:r>
              <w:rPr>
                <w:color w:val="000000"/>
                <w:szCs w:val="21"/>
              </w:rPr>
              <w:t>谐波失真度</w:t>
            </w:r>
          </w:p>
          <w:p w14:paraId="2547FB1B">
            <w:pPr>
              <w:adjustRightInd w:val="0"/>
              <w:snapToGrid w:val="0"/>
              <w:spacing w:line="240" w:lineRule="exact"/>
              <w:jc w:val="center"/>
              <w:rPr>
                <w:color w:val="000000"/>
                <w:szCs w:val="21"/>
              </w:rPr>
            </w:pPr>
            <w:r>
              <w:rPr>
                <w:color w:val="000000"/>
                <w:szCs w:val="21"/>
              </w:rPr>
              <w:t>幅值稳定性</w:t>
            </w:r>
          </w:p>
          <w:p w14:paraId="557901C4">
            <w:pPr>
              <w:adjustRightInd w:val="0"/>
              <w:snapToGrid w:val="0"/>
              <w:spacing w:line="240" w:lineRule="exact"/>
              <w:jc w:val="center"/>
              <w:rPr>
                <w:color w:val="000000"/>
                <w:szCs w:val="21"/>
              </w:rPr>
            </w:pPr>
            <w:r>
              <w:rPr>
                <w:rFonts w:hint="eastAsia"/>
                <w:color w:val="000000"/>
                <w:szCs w:val="21"/>
              </w:rPr>
              <w:t>频率稳定性</w:t>
            </w:r>
          </w:p>
          <w:p w14:paraId="1E459692">
            <w:pPr>
              <w:adjustRightInd w:val="0"/>
              <w:snapToGrid w:val="0"/>
              <w:spacing w:line="240" w:lineRule="exact"/>
              <w:jc w:val="center"/>
              <w:rPr>
                <w:color w:val="000000"/>
                <w:szCs w:val="21"/>
              </w:rPr>
            </w:pPr>
            <w:r>
              <w:rPr>
                <w:color w:val="000000"/>
                <w:szCs w:val="21"/>
              </w:rPr>
              <w:t>径向振动比</w:t>
            </w:r>
          </w:p>
          <w:p w14:paraId="6EAE14C3">
            <w:pPr>
              <w:adjustRightInd w:val="0"/>
              <w:snapToGrid w:val="0"/>
              <w:spacing w:line="240" w:lineRule="exact"/>
              <w:jc w:val="center"/>
              <w:rPr>
                <w:color w:val="000000"/>
                <w:szCs w:val="21"/>
              </w:rPr>
            </w:pPr>
            <w:r>
              <w:rPr>
                <w:rFonts w:hint="eastAsia"/>
                <w:color w:val="000000"/>
                <w:szCs w:val="21"/>
              </w:rPr>
              <w:t>幅值控制误差</w:t>
            </w:r>
          </w:p>
          <w:p w14:paraId="275F5FBF">
            <w:pPr>
              <w:adjustRightInd w:val="0"/>
              <w:snapToGrid w:val="0"/>
              <w:spacing w:line="240" w:lineRule="exact"/>
              <w:jc w:val="center"/>
              <w:rPr>
                <w:color w:val="000000"/>
                <w:szCs w:val="21"/>
              </w:rPr>
            </w:pPr>
            <w:r>
              <w:rPr>
                <w:color w:val="000000"/>
                <w:szCs w:val="21"/>
              </w:rPr>
              <w:t>最大角加速度幅值</w:t>
            </w:r>
          </w:p>
        </w:tc>
      </w:tr>
      <w:tr w14:paraId="57C4B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jc w:val="center"/>
        </w:trPr>
        <w:tc>
          <w:tcPr>
            <w:tcW w:w="688" w:type="dxa"/>
            <w:shd w:val="clear" w:color="auto" w:fill="auto"/>
            <w:vAlign w:val="center"/>
          </w:tcPr>
          <w:p w14:paraId="53C81E43">
            <w:pPr>
              <w:adjustRightInd w:val="0"/>
              <w:snapToGrid w:val="0"/>
              <w:spacing w:line="240" w:lineRule="exact"/>
              <w:jc w:val="center"/>
              <w:rPr>
                <w:rFonts w:ascii="宋体" w:hAnsi="宋体"/>
                <w:szCs w:val="21"/>
              </w:rPr>
            </w:pPr>
            <w:r>
              <w:rPr>
                <w:rFonts w:hint="eastAsia" w:ascii="宋体" w:hAnsi="宋体"/>
                <w:szCs w:val="21"/>
              </w:rPr>
              <w:t>3</w:t>
            </w:r>
          </w:p>
        </w:tc>
        <w:tc>
          <w:tcPr>
            <w:tcW w:w="2099" w:type="dxa"/>
            <w:shd w:val="clear" w:color="auto" w:fill="auto"/>
            <w:vAlign w:val="center"/>
          </w:tcPr>
          <w:p w14:paraId="3F3DC589">
            <w:pPr>
              <w:adjustRightInd w:val="0"/>
              <w:snapToGrid w:val="0"/>
              <w:spacing w:line="240" w:lineRule="exact"/>
              <w:jc w:val="center"/>
              <w:rPr>
                <w:rFonts w:ascii="宋体" w:hAnsi="宋体"/>
                <w:szCs w:val="21"/>
              </w:rPr>
            </w:pPr>
            <w:r>
              <w:rPr>
                <w:rFonts w:hint="eastAsia" w:ascii="宋体" w:hAnsi="宋体"/>
                <w:szCs w:val="21"/>
              </w:rPr>
              <w:t>数字电压表（可选）</w:t>
            </w:r>
          </w:p>
        </w:tc>
        <w:tc>
          <w:tcPr>
            <w:tcW w:w="4394" w:type="dxa"/>
            <w:shd w:val="clear" w:color="auto" w:fill="auto"/>
          </w:tcPr>
          <w:p w14:paraId="3FCFE067">
            <w:pPr>
              <w:adjustRightInd w:val="0"/>
              <w:snapToGrid w:val="0"/>
              <w:spacing w:line="240" w:lineRule="exact"/>
              <w:jc w:val="center"/>
              <w:rPr>
                <w:rFonts w:ascii="宋体" w:hAnsi="宋体"/>
                <w:szCs w:val="21"/>
              </w:rPr>
            </w:pPr>
            <w:r>
              <w:rPr>
                <w:rFonts w:hint="eastAsia" w:ascii="宋体" w:hAnsi="宋体"/>
                <w:szCs w:val="21"/>
              </w:rPr>
              <w:t>交流电压幅值0.05%（</w:t>
            </w:r>
            <w:r>
              <w:rPr>
                <w:rFonts w:hint="eastAsia" w:ascii="宋体" w:hAnsi="宋体"/>
                <w:i/>
                <w:szCs w:val="21"/>
              </w:rPr>
              <w:t>k</w:t>
            </w:r>
            <w:r>
              <w:rPr>
                <w:rFonts w:hint="eastAsia" w:ascii="宋体" w:hAnsi="宋体"/>
                <w:szCs w:val="21"/>
              </w:rPr>
              <w:t>=2）</w:t>
            </w:r>
          </w:p>
        </w:tc>
        <w:tc>
          <w:tcPr>
            <w:tcW w:w="2303" w:type="dxa"/>
            <w:vMerge w:val="continue"/>
            <w:shd w:val="clear" w:color="auto" w:fill="auto"/>
          </w:tcPr>
          <w:p w14:paraId="24E09BC6">
            <w:pPr>
              <w:adjustRightInd w:val="0"/>
              <w:snapToGrid w:val="0"/>
              <w:spacing w:before="156" w:beforeLines="50" w:after="156" w:afterLines="50" w:line="240" w:lineRule="exact"/>
              <w:jc w:val="center"/>
              <w:rPr>
                <w:color w:val="000000"/>
                <w:szCs w:val="21"/>
              </w:rPr>
            </w:pPr>
          </w:p>
        </w:tc>
      </w:tr>
      <w:tr w14:paraId="4BFC1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jc w:val="center"/>
        </w:trPr>
        <w:tc>
          <w:tcPr>
            <w:tcW w:w="688" w:type="dxa"/>
            <w:shd w:val="clear" w:color="auto" w:fill="auto"/>
            <w:vAlign w:val="center"/>
          </w:tcPr>
          <w:p w14:paraId="2FEAB760">
            <w:pPr>
              <w:adjustRightInd w:val="0"/>
              <w:snapToGrid w:val="0"/>
              <w:spacing w:line="240" w:lineRule="exact"/>
              <w:jc w:val="center"/>
              <w:rPr>
                <w:rFonts w:ascii="宋体" w:hAnsi="宋体"/>
                <w:szCs w:val="21"/>
              </w:rPr>
            </w:pPr>
            <w:r>
              <w:rPr>
                <w:rFonts w:hint="eastAsia" w:ascii="宋体" w:hAnsi="宋体"/>
                <w:szCs w:val="21"/>
              </w:rPr>
              <w:t>4</w:t>
            </w:r>
          </w:p>
        </w:tc>
        <w:tc>
          <w:tcPr>
            <w:tcW w:w="2099" w:type="dxa"/>
            <w:shd w:val="clear" w:color="auto" w:fill="auto"/>
            <w:vAlign w:val="center"/>
          </w:tcPr>
          <w:p w14:paraId="5A89B564">
            <w:pPr>
              <w:adjustRightInd w:val="0"/>
              <w:snapToGrid w:val="0"/>
              <w:spacing w:line="240" w:lineRule="exact"/>
              <w:jc w:val="center"/>
              <w:rPr>
                <w:rFonts w:ascii="宋体" w:hAnsi="宋体"/>
                <w:szCs w:val="21"/>
              </w:rPr>
            </w:pPr>
            <w:r>
              <w:rPr>
                <w:rFonts w:hint="eastAsia" w:ascii="宋体" w:hAnsi="宋体"/>
                <w:szCs w:val="21"/>
              </w:rPr>
              <w:t>频率计（可选）</w:t>
            </w:r>
          </w:p>
        </w:tc>
        <w:tc>
          <w:tcPr>
            <w:tcW w:w="4394" w:type="dxa"/>
            <w:shd w:val="clear" w:color="auto" w:fill="auto"/>
          </w:tcPr>
          <w:p w14:paraId="70009D29">
            <w:pPr>
              <w:adjustRightInd w:val="0"/>
              <w:snapToGrid w:val="0"/>
              <w:spacing w:line="240" w:lineRule="exact"/>
              <w:jc w:val="center"/>
              <w:rPr>
                <w:rFonts w:ascii="宋体" w:hAnsi="宋体"/>
                <w:szCs w:val="21"/>
              </w:rPr>
            </w:pPr>
            <w:r>
              <w:rPr>
                <w:rFonts w:hint="eastAsia" w:ascii="宋体" w:hAnsi="宋体"/>
                <w:szCs w:val="21"/>
              </w:rPr>
              <w:t>0.01%（</w:t>
            </w:r>
            <w:r>
              <w:rPr>
                <w:rFonts w:hint="eastAsia" w:ascii="宋体" w:hAnsi="宋体"/>
                <w:i/>
                <w:szCs w:val="21"/>
              </w:rPr>
              <w:t>k</w:t>
            </w:r>
            <w:r>
              <w:rPr>
                <w:rFonts w:hint="eastAsia" w:ascii="宋体" w:hAnsi="宋体"/>
                <w:szCs w:val="21"/>
              </w:rPr>
              <w:t>=2）</w:t>
            </w:r>
          </w:p>
        </w:tc>
        <w:tc>
          <w:tcPr>
            <w:tcW w:w="2303" w:type="dxa"/>
            <w:vMerge w:val="continue"/>
            <w:shd w:val="clear" w:color="auto" w:fill="auto"/>
          </w:tcPr>
          <w:p w14:paraId="629A13F2">
            <w:pPr>
              <w:adjustRightInd w:val="0"/>
              <w:snapToGrid w:val="0"/>
              <w:spacing w:before="156" w:beforeLines="50" w:after="156" w:afterLines="50" w:line="240" w:lineRule="exact"/>
              <w:jc w:val="center"/>
              <w:rPr>
                <w:color w:val="000000"/>
                <w:szCs w:val="21"/>
              </w:rPr>
            </w:pPr>
          </w:p>
        </w:tc>
      </w:tr>
      <w:tr w14:paraId="36D56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jc w:val="center"/>
        </w:trPr>
        <w:tc>
          <w:tcPr>
            <w:tcW w:w="688" w:type="dxa"/>
            <w:shd w:val="clear" w:color="auto" w:fill="auto"/>
            <w:vAlign w:val="center"/>
          </w:tcPr>
          <w:p w14:paraId="20999768">
            <w:pPr>
              <w:adjustRightInd w:val="0"/>
              <w:snapToGrid w:val="0"/>
              <w:spacing w:line="240" w:lineRule="exact"/>
              <w:jc w:val="center"/>
              <w:rPr>
                <w:rFonts w:ascii="宋体" w:hAnsi="宋体"/>
                <w:szCs w:val="21"/>
              </w:rPr>
            </w:pPr>
            <w:r>
              <w:rPr>
                <w:rFonts w:hint="eastAsia" w:ascii="宋体" w:hAnsi="宋体"/>
                <w:szCs w:val="21"/>
              </w:rPr>
              <w:t>5</w:t>
            </w:r>
          </w:p>
        </w:tc>
        <w:tc>
          <w:tcPr>
            <w:tcW w:w="2099" w:type="dxa"/>
            <w:shd w:val="clear" w:color="auto" w:fill="auto"/>
            <w:vAlign w:val="center"/>
          </w:tcPr>
          <w:p w14:paraId="3F52271B">
            <w:pPr>
              <w:adjustRightInd w:val="0"/>
              <w:snapToGrid w:val="0"/>
              <w:spacing w:line="240" w:lineRule="exact"/>
              <w:jc w:val="center"/>
              <w:rPr>
                <w:rFonts w:ascii="宋体" w:hAnsi="宋体"/>
                <w:szCs w:val="21"/>
              </w:rPr>
            </w:pPr>
            <w:r>
              <w:rPr>
                <w:rFonts w:hint="eastAsia" w:ascii="宋体" w:hAnsi="宋体"/>
                <w:szCs w:val="21"/>
              </w:rPr>
              <w:t>角加速度计套组</w:t>
            </w:r>
          </w:p>
        </w:tc>
        <w:tc>
          <w:tcPr>
            <w:tcW w:w="4394" w:type="dxa"/>
            <w:shd w:val="clear" w:color="auto" w:fill="auto"/>
          </w:tcPr>
          <w:p w14:paraId="4DB304BC">
            <w:pPr>
              <w:adjustRightInd w:val="0"/>
              <w:snapToGrid w:val="0"/>
              <w:spacing w:line="240" w:lineRule="exact"/>
              <w:jc w:val="center"/>
              <w:rPr>
                <w:rFonts w:ascii="宋体" w:hAnsi="宋体"/>
                <w:szCs w:val="21"/>
              </w:rPr>
            </w:pPr>
            <w:r>
              <w:rPr>
                <w:rFonts w:hint="eastAsia" w:ascii="宋体" w:hAnsi="宋体"/>
                <w:szCs w:val="21"/>
              </w:rPr>
              <w:t>灵敏度幅值测量不确定度：2%（</w:t>
            </w:r>
            <w:r>
              <w:rPr>
                <w:rFonts w:hint="eastAsia" w:ascii="宋体" w:hAnsi="宋体"/>
                <w:i/>
                <w:szCs w:val="21"/>
              </w:rPr>
              <w:t>k</w:t>
            </w:r>
            <w:r>
              <w:rPr>
                <w:rFonts w:hint="eastAsia" w:ascii="宋体" w:hAnsi="宋体"/>
                <w:szCs w:val="21"/>
              </w:rPr>
              <w:t>=2）</w:t>
            </w:r>
          </w:p>
        </w:tc>
        <w:tc>
          <w:tcPr>
            <w:tcW w:w="2303" w:type="dxa"/>
            <w:vMerge w:val="continue"/>
            <w:shd w:val="clear" w:color="auto" w:fill="auto"/>
          </w:tcPr>
          <w:p w14:paraId="67C9768A">
            <w:pPr>
              <w:adjustRightInd w:val="0"/>
              <w:snapToGrid w:val="0"/>
              <w:spacing w:before="156" w:beforeLines="50" w:after="156" w:afterLines="50" w:line="240" w:lineRule="exact"/>
              <w:jc w:val="center"/>
              <w:rPr>
                <w:color w:val="000000"/>
                <w:szCs w:val="21"/>
              </w:rPr>
            </w:pPr>
          </w:p>
        </w:tc>
      </w:tr>
      <w:tr w14:paraId="460A3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jc w:val="center"/>
        </w:trPr>
        <w:tc>
          <w:tcPr>
            <w:tcW w:w="688" w:type="dxa"/>
            <w:shd w:val="clear" w:color="auto" w:fill="auto"/>
            <w:vAlign w:val="center"/>
          </w:tcPr>
          <w:p w14:paraId="341A6E9B">
            <w:pPr>
              <w:adjustRightInd w:val="0"/>
              <w:snapToGrid w:val="0"/>
              <w:spacing w:line="240" w:lineRule="exact"/>
              <w:jc w:val="center"/>
              <w:rPr>
                <w:rFonts w:ascii="宋体" w:hAnsi="宋体"/>
                <w:szCs w:val="21"/>
              </w:rPr>
            </w:pPr>
            <w:r>
              <w:rPr>
                <w:rFonts w:hint="eastAsia" w:ascii="宋体" w:hAnsi="宋体"/>
                <w:szCs w:val="21"/>
              </w:rPr>
              <w:t>6</w:t>
            </w:r>
          </w:p>
        </w:tc>
        <w:tc>
          <w:tcPr>
            <w:tcW w:w="2099" w:type="dxa"/>
            <w:shd w:val="clear" w:color="auto" w:fill="auto"/>
            <w:vAlign w:val="center"/>
          </w:tcPr>
          <w:p w14:paraId="7511EC8C">
            <w:pPr>
              <w:adjustRightInd w:val="0"/>
              <w:snapToGrid w:val="0"/>
              <w:spacing w:line="240" w:lineRule="exact"/>
              <w:jc w:val="center"/>
              <w:rPr>
                <w:rFonts w:ascii="宋体" w:hAnsi="宋体"/>
                <w:szCs w:val="21"/>
              </w:rPr>
            </w:pPr>
            <w:r>
              <w:rPr>
                <w:rFonts w:hint="eastAsia" w:ascii="宋体" w:hAnsi="宋体"/>
                <w:szCs w:val="21"/>
              </w:rPr>
              <w:t>三轴向加速度计套组</w:t>
            </w:r>
          </w:p>
        </w:tc>
        <w:tc>
          <w:tcPr>
            <w:tcW w:w="4394" w:type="dxa"/>
            <w:shd w:val="clear" w:color="auto" w:fill="auto"/>
          </w:tcPr>
          <w:p w14:paraId="4BACB88F">
            <w:pPr>
              <w:adjustRightInd w:val="0"/>
              <w:snapToGrid w:val="0"/>
              <w:spacing w:line="240" w:lineRule="exact"/>
              <w:jc w:val="center"/>
              <w:rPr>
                <w:rFonts w:ascii="宋体" w:hAnsi="宋体"/>
                <w:szCs w:val="21"/>
              </w:rPr>
            </w:pPr>
            <w:r>
              <w:rPr>
                <w:rFonts w:hint="eastAsia" w:ascii="宋体" w:hAnsi="宋体"/>
                <w:szCs w:val="21"/>
              </w:rPr>
              <w:t>灵敏度幅值测量不确定度：2%（</w:t>
            </w:r>
            <w:r>
              <w:rPr>
                <w:rFonts w:hint="eastAsia" w:ascii="宋体" w:hAnsi="宋体"/>
                <w:i/>
                <w:szCs w:val="21"/>
              </w:rPr>
              <w:t>k</w:t>
            </w:r>
            <w:r>
              <w:rPr>
                <w:rFonts w:hint="eastAsia" w:ascii="宋体" w:hAnsi="宋体"/>
                <w:szCs w:val="21"/>
              </w:rPr>
              <w:t>=2）；每个轴向的横向灵敏度应不大于3%</w:t>
            </w:r>
          </w:p>
        </w:tc>
        <w:tc>
          <w:tcPr>
            <w:tcW w:w="2303" w:type="dxa"/>
            <w:vMerge w:val="continue"/>
            <w:shd w:val="clear" w:color="auto" w:fill="auto"/>
          </w:tcPr>
          <w:p w14:paraId="3C312FF9">
            <w:pPr>
              <w:adjustRightInd w:val="0"/>
              <w:snapToGrid w:val="0"/>
              <w:spacing w:before="156" w:beforeLines="50" w:after="156" w:afterLines="50" w:line="240" w:lineRule="exact"/>
              <w:jc w:val="center"/>
              <w:rPr>
                <w:color w:val="000000"/>
                <w:szCs w:val="21"/>
              </w:rPr>
            </w:pPr>
          </w:p>
        </w:tc>
      </w:tr>
      <w:tr w14:paraId="4BE76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jc w:val="center"/>
        </w:trPr>
        <w:tc>
          <w:tcPr>
            <w:tcW w:w="688" w:type="dxa"/>
            <w:shd w:val="clear" w:color="auto" w:fill="auto"/>
            <w:vAlign w:val="center"/>
          </w:tcPr>
          <w:p w14:paraId="11FDFCDD">
            <w:pPr>
              <w:adjustRightInd w:val="0"/>
              <w:snapToGrid w:val="0"/>
              <w:spacing w:line="240" w:lineRule="exact"/>
              <w:jc w:val="center"/>
              <w:rPr>
                <w:rFonts w:ascii="宋体" w:hAnsi="宋体"/>
                <w:szCs w:val="21"/>
              </w:rPr>
            </w:pPr>
            <w:r>
              <w:rPr>
                <w:rFonts w:hint="eastAsia" w:ascii="宋体" w:hAnsi="宋体"/>
                <w:szCs w:val="21"/>
              </w:rPr>
              <w:t>7</w:t>
            </w:r>
          </w:p>
        </w:tc>
        <w:tc>
          <w:tcPr>
            <w:tcW w:w="2099" w:type="dxa"/>
            <w:shd w:val="clear" w:color="auto" w:fill="auto"/>
            <w:vAlign w:val="center"/>
          </w:tcPr>
          <w:p w14:paraId="57DA5658">
            <w:pPr>
              <w:adjustRightInd w:val="0"/>
              <w:snapToGrid w:val="0"/>
              <w:spacing w:line="240" w:lineRule="exact"/>
              <w:jc w:val="center"/>
              <w:rPr>
                <w:rFonts w:ascii="宋体" w:hAnsi="宋体"/>
                <w:szCs w:val="21"/>
              </w:rPr>
            </w:pPr>
            <w:r>
              <w:rPr>
                <w:rFonts w:ascii="宋体" w:hAnsi="宋体"/>
                <w:szCs w:val="21"/>
              </w:rPr>
              <w:t>光纤陀螺</w:t>
            </w:r>
          </w:p>
        </w:tc>
        <w:tc>
          <w:tcPr>
            <w:tcW w:w="4394" w:type="dxa"/>
            <w:shd w:val="clear" w:color="auto" w:fill="auto"/>
          </w:tcPr>
          <w:p w14:paraId="6E2F4050">
            <w:pPr>
              <w:adjustRightInd w:val="0"/>
              <w:snapToGrid w:val="0"/>
              <w:spacing w:line="240" w:lineRule="exact"/>
              <w:jc w:val="center"/>
              <w:rPr>
                <w:rFonts w:ascii="宋体" w:hAnsi="宋体"/>
                <w:szCs w:val="21"/>
              </w:rPr>
            </w:pPr>
            <w:r>
              <w:rPr>
                <w:rFonts w:hint="eastAsia" w:ascii="宋体" w:hAnsi="宋体"/>
                <w:szCs w:val="21"/>
              </w:rPr>
              <w:t>灵敏度幅值测量不确定度：2%（</w:t>
            </w:r>
            <w:r>
              <w:rPr>
                <w:rFonts w:hint="eastAsia" w:ascii="宋体" w:hAnsi="宋体"/>
                <w:i/>
                <w:szCs w:val="21"/>
              </w:rPr>
              <w:t>k</w:t>
            </w:r>
            <w:r>
              <w:rPr>
                <w:rFonts w:hint="eastAsia" w:ascii="宋体" w:hAnsi="宋体"/>
                <w:szCs w:val="21"/>
              </w:rPr>
              <w:t>=2）</w:t>
            </w:r>
          </w:p>
        </w:tc>
        <w:tc>
          <w:tcPr>
            <w:tcW w:w="2303" w:type="dxa"/>
            <w:vMerge w:val="continue"/>
            <w:shd w:val="clear" w:color="auto" w:fill="auto"/>
          </w:tcPr>
          <w:p w14:paraId="25C32ECE">
            <w:pPr>
              <w:adjustRightInd w:val="0"/>
              <w:snapToGrid w:val="0"/>
              <w:spacing w:before="156" w:beforeLines="50" w:after="156" w:afterLines="50" w:line="240" w:lineRule="exact"/>
              <w:jc w:val="center"/>
              <w:rPr>
                <w:szCs w:val="21"/>
              </w:rPr>
            </w:pPr>
          </w:p>
        </w:tc>
      </w:tr>
      <w:tr w14:paraId="4826E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54" w:hRule="atLeast"/>
          <w:jc w:val="center"/>
        </w:trPr>
        <w:tc>
          <w:tcPr>
            <w:tcW w:w="688" w:type="dxa"/>
            <w:shd w:val="clear" w:color="auto" w:fill="auto"/>
            <w:vAlign w:val="center"/>
          </w:tcPr>
          <w:p w14:paraId="0706C61D">
            <w:pPr>
              <w:adjustRightInd w:val="0"/>
              <w:snapToGrid w:val="0"/>
              <w:spacing w:line="240" w:lineRule="exact"/>
              <w:jc w:val="center"/>
              <w:rPr>
                <w:rFonts w:ascii="宋体" w:hAnsi="宋体"/>
                <w:szCs w:val="21"/>
              </w:rPr>
            </w:pPr>
            <w:r>
              <w:rPr>
                <w:rFonts w:hint="eastAsia" w:ascii="宋体" w:hAnsi="宋体"/>
                <w:szCs w:val="21"/>
              </w:rPr>
              <w:t>8</w:t>
            </w:r>
          </w:p>
        </w:tc>
        <w:tc>
          <w:tcPr>
            <w:tcW w:w="2099" w:type="dxa"/>
            <w:shd w:val="clear" w:color="auto" w:fill="auto"/>
            <w:vAlign w:val="center"/>
          </w:tcPr>
          <w:p w14:paraId="29EAEA94">
            <w:pPr>
              <w:adjustRightInd w:val="0"/>
              <w:snapToGrid w:val="0"/>
              <w:spacing w:line="240" w:lineRule="exact"/>
              <w:jc w:val="center"/>
              <w:rPr>
                <w:rFonts w:ascii="宋体" w:hAnsi="宋体"/>
                <w:szCs w:val="21"/>
              </w:rPr>
            </w:pPr>
            <w:r>
              <w:rPr>
                <w:rFonts w:hint="eastAsia" w:ascii="宋体" w:hAnsi="宋体"/>
                <w:szCs w:val="21"/>
              </w:rPr>
              <w:t>角运动激光测量仪（可选）</w:t>
            </w:r>
          </w:p>
        </w:tc>
        <w:tc>
          <w:tcPr>
            <w:tcW w:w="4394" w:type="dxa"/>
            <w:shd w:val="clear" w:color="auto" w:fill="auto"/>
            <w:vAlign w:val="center"/>
          </w:tcPr>
          <w:p w14:paraId="3435F167">
            <w:pPr>
              <w:adjustRightInd w:val="0"/>
              <w:snapToGrid w:val="0"/>
              <w:spacing w:line="240" w:lineRule="exact"/>
              <w:jc w:val="center"/>
              <w:rPr>
                <w:rFonts w:ascii="宋体" w:hAnsi="宋体"/>
                <w:szCs w:val="21"/>
              </w:rPr>
            </w:pPr>
            <w:r>
              <w:rPr>
                <w:rFonts w:hint="eastAsia" w:ascii="宋体" w:hAnsi="宋体"/>
                <w:szCs w:val="21"/>
              </w:rPr>
              <w:t>幅值测量不确定度：1%</w:t>
            </w:r>
            <w:r>
              <w:rPr>
                <w:rFonts w:ascii="Cambria" w:hAnsi="Cambria"/>
                <w:szCs w:val="21"/>
              </w:rPr>
              <w:t>~</w:t>
            </w:r>
            <w:r>
              <w:rPr>
                <w:rFonts w:hint="eastAsia" w:ascii="宋体" w:hAnsi="宋体"/>
                <w:szCs w:val="21"/>
              </w:rPr>
              <w:t>3%（</w:t>
            </w:r>
            <w:r>
              <w:rPr>
                <w:rFonts w:hint="eastAsia" w:ascii="宋体" w:hAnsi="宋体"/>
                <w:i/>
                <w:szCs w:val="21"/>
              </w:rPr>
              <w:t>k</w:t>
            </w:r>
            <w:r>
              <w:rPr>
                <w:rFonts w:hint="eastAsia" w:ascii="宋体" w:hAnsi="宋体"/>
                <w:szCs w:val="21"/>
              </w:rPr>
              <w:t>=2）</w:t>
            </w:r>
          </w:p>
        </w:tc>
        <w:tc>
          <w:tcPr>
            <w:tcW w:w="2303" w:type="dxa"/>
            <w:vMerge w:val="continue"/>
            <w:shd w:val="clear" w:color="auto" w:fill="auto"/>
          </w:tcPr>
          <w:p w14:paraId="147ADAC1">
            <w:pPr>
              <w:adjustRightInd w:val="0"/>
              <w:snapToGrid w:val="0"/>
              <w:spacing w:before="156" w:beforeLines="50" w:after="156" w:afterLines="50" w:line="240" w:lineRule="exact"/>
              <w:jc w:val="center"/>
              <w:rPr>
                <w:color w:val="000000"/>
                <w:szCs w:val="21"/>
              </w:rPr>
            </w:pPr>
          </w:p>
        </w:tc>
      </w:tr>
      <w:tr w14:paraId="3B0E9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54" w:hRule="atLeast"/>
          <w:jc w:val="center"/>
        </w:trPr>
        <w:tc>
          <w:tcPr>
            <w:tcW w:w="688" w:type="dxa"/>
            <w:shd w:val="clear" w:color="auto" w:fill="auto"/>
            <w:vAlign w:val="center"/>
          </w:tcPr>
          <w:p w14:paraId="18345223">
            <w:pPr>
              <w:adjustRightInd w:val="0"/>
              <w:snapToGrid w:val="0"/>
              <w:spacing w:line="240" w:lineRule="exact"/>
              <w:jc w:val="center"/>
              <w:rPr>
                <w:rFonts w:ascii="宋体" w:hAnsi="宋体"/>
                <w:szCs w:val="21"/>
              </w:rPr>
            </w:pPr>
            <w:r>
              <w:rPr>
                <w:rFonts w:hint="eastAsia" w:ascii="宋体" w:hAnsi="宋体"/>
                <w:szCs w:val="21"/>
              </w:rPr>
              <w:t>9</w:t>
            </w:r>
          </w:p>
        </w:tc>
        <w:tc>
          <w:tcPr>
            <w:tcW w:w="2099" w:type="dxa"/>
            <w:shd w:val="clear" w:color="auto" w:fill="auto"/>
            <w:vAlign w:val="center"/>
          </w:tcPr>
          <w:p w14:paraId="2A3FC70F">
            <w:pPr>
              <w:adjustRightInd w:val="0"/>
              <w:snapToGrid w:val="0"/>
              <w:spacing w:line="240" w:lineRule="exact"/>
              <w:jc w:val="center"/>
              <w:rPr>
                <w:rFonts w:ascii="宋体" w:hAnsi="宋体"/>
                <w:szCs w:val="21"/>
              </w:rPr>
            </w:pPr>
            <w:r>
              <w:rPr>
                <w:rFonts w:hint="eastAsia" w:ascii="宋体" w:hAnsi="宋体"/>
                <w:szCs w:val="21"/>
              </w:rPr>
              <w:t>加速度计套组</w:t>
            </w:r>
          </w:p>
        </w:tc>
        <w:tc>
          <w:tcPr>
            <w:tcW w:w="4394" w:type="dxa"/>
            <w:shd w:val="clear" w:color="auto" w:fill="auto"/>
          </w:tcPr>
          <w:p w14:paraId="6BC442B8">
            <w:pPr>
              <w:adjustRightInd w:val="0"/>
              <w:snapToGrid w:val="0"/>
              <w:spacing w:line="240" w:lineRule="exact"/>
              <w:jc w:val="center"/>
              <w:rPr>
                <w:rFonts w:ascii="宋体" w:hAnsi="宋体"/>
                <w:szCs w:val="21"/>
              </w:rPr>
            </w:pPr>
            <w:r>
              <w:rPr>
                <w:rFonts w:hint="eastAsia" w:ascii="宋体" w:hAnsi="宋体"/>
                <w:szCs w:val="21"/>
              </w:rPr>
              <w:t>灵敏度幅值测量不确定度：2%（</w:t>
            </w:r>
            <w:r>
              <w:rPr>
                <w:rFonts w:hint="eastAsia" w:ascii="宋体" w:hAnsi="宋体"/>
                <w:i/>
                <w:szCs w:val="21"/>
              </w:rPr>
              <w:t>k</w:t>
            </w:r>
            <w:r>
              <w:rPr>
                <w:rFonts w:hint="eastAsia" w:ascii="宋体" w:hAnsi="宋体"/>
                <w:szCs w:val="21"/>
              </w:rPr>
              <w:t>=2）；横向灵敏度应不大于3%</w:t>
            </w:r>
          </w:p>
        </w:tc>
        <w:tc>
          <w:tcPr>
            <w:tcW w:w="2303" w:type="dxa"/>
            <w:vMerge w:val="continue"/>
            <w:shd w:val="clear" w:color="auto" w:fill="auto"/>
          </w:tcPr>
          <w:p w14:paraId="6340767E">
            <w:pPr>
              <w:adjustRightInd w:val="0"/>
              <w:snapToGrid w:val="0"/>
              <w:spacing w:before="156" w:beforeLines="50" w:after="156" w:afterLines="50" w:line="240" w:lineRule="exact"/>
              <w:jc w:val="center"/>
              <w:rPr>
                <w:color w:val="000000"/>
                <w:szCs w:val="21"/>
              </w:rPr>
            </w:pPr>
          </w:p>
        </w:tc>
      </w:tr>
    </w:tbl>
    <w:p w14:paraId="3AD465F3"/>
    <w:p w14:paraId="0157E396">
      <w:pPr>
        <w:numPr>
          <w:ilvl w:val="0"/>
          <w:numId w:val="3"/>
        </w:numPr>
        <w:adjustRightInd w:val="0"/>
        <w:snapToGrid w:val="0"/>
        <w:spacing w:before="156" w:beforeLines="50" w:after="156" w:afterLines="50"/>
        <w:rPr>
          <w:rFonts w:ascii="黑体" w:eastAsia="黑体"/>
          <w:color w:val="000000"/>
          <w:sz w:val="24"/>
        </w:rPr>
      </w:pPr>
      <w:r>
        <w:rPr>
          <w:rFonts w:hint="eastAsia" w:ascii="黑体" w:eastAsia="黑体"/>
          <w:color w:val="000000"/>
          <w:sz w:val="24"/>
        </w:rPr>
        <w:t>校准项目和校准方法</w:t>
      </w:r>
    </w:p>
    <w:p w14:paraId="23C2AFD6">
      <w:pPr>
        <w:adjustRightInd w:val="0"/>
        <w:snapToGrid w:val="0"/>
        <w:spacing w:before="156" w:beforeLines="50" w:after="156" w:afterLines="50" w:line="400" w:lineRule="exact"/>
        <w:rPr>
          <w:rFonts w:ascii="宋体" w:hAnsi="宋体"/>
          <w:color w:val="000000"/>
          <w:sz w:val="24"/>
        </w:rPr>
      </w:pPr>
      <w:r>
        <w:rPr>
          <w:rFonts w:hint="eastAsia" w:ascii="宋体" w:hAnsi="宋体"/>
          <w:color w:val="000000"/>
          <w:sz w:val="24"/>
        </w:rPr>
        <w:t>7.1 校准项目</w:t>
      </w:r>
    </w:p>
    <w:p w14:paraId="7EE05D03">
      <w:pPr>
        <w:adjustRightInd w:val="0"/>
        <w:snapToGrid w:val="0"/>
        <w:spacing w:before="156" w:beforeLines="50" w:after="156" w:afterLines="50" w:line="400" w:lineRule="exact"/>
        <w:ind w:firstLine="480"/>
        <w:rPr>
          <w:rFonts w:ascii="宋体" w:hAnsi="宋体"/>
          <w:color w:val="000000"/>
          <w:sz w:val="24"/>
        </w:rPr>
      </w:pPr>
      <w:r>
        <w:rPr>
          <w:rFonts w:hint="eastAsia" w:ascii="宋体" w:hAnsi="宋体"/>
          <w:color w:val="000000"/>
          <w:sz w:val="24"/>
        </w:rPr>
        <w:t>校准项目见表3。</w:t>
      </w:r>
    </w:p>
    <w:p w14:paraId="5DF0AFD3">
      <w:pPr>
        <w:adjustRightInd w:val="0"/>
        <w:snapToGrid w:val="0"/>
        <w:spacing w:before="156" w:beforeLines="50" w:after="156" w:afterLines="50" w:line="400" w:lineRule="exact"/>
        <w:ind w:firstLine="480"/>
        <w:jc w:val="center"/>
        <w:rPr>
          <w:rFonts w:ascii="宋体" w:hAnsi="宋体"/>
          <w:color w:val="000000"/>
          <w:szCs w:val="21"/>
        </w:rPr>
      </w:pPr>
      <w:r>
        <w:rPr>
          <w:rFonts w:hint="eastAsia" w:ascii="宋体" w:hAnsi="宋体"/>
          <w:color w:val="000000"/>
          <w:szCs w:val="21"/>
        </w:rPr>
        <w:t>表3  校准项目表</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85" w:type="dxa"/>
          <w:left w:w="108" w:type="dxa"/>
          <w:bottom w:w="85" w:type="dxa"/>
          <w:right w:w="108" w:type="dxa"/>
        </w:tblCellMar>
      </w:tblPr>
      <w:tblGrid>
        <w:gridCol w:w="1242"/>
        <w:gridCol w:w="5100"/>
        <w:gridCol w:w="3172"/>
      </w:tblGrid>
      <w:tr w14:paraId="3A9DD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c>
          <w:tcPr>
            <w:tcW w:w="1242" w:type="dxa"/>
            <w:shd w:val="clear" w:color="auto" w:fill="auto"/>
          </w:tcPr>
          <w:p w14:paraId="75960E78">
            <w:pPr>
              <w:adjustRightInd w:val="0"/>
              <w:snapToGrid w:val="0"/>
              <w:spacing w:line="240" w:lineRule="exact"/>
              <w:jc w:val="center"/>
              <w:rPr>
                <w:rFonts w:ascii="宋体" w:hAnsi="宋体"/>
                <w:color w:val="000000"/>
                <w:szCs w:val="21"/>
              </w:rPr>
            </w:pPr>
            <w:r>
              <w:rPr>
                <w:rFonts w:hint="eastAsia" w:ascii="宋体" w:hAnsi="宋体"/>
                <w:color w:val="000000"/>
                <w:szCs w:val="21"/>
              </w:rPr>
              <w:t>序号</w:t>
            </w:r>
          </w:p>
        </w:tc>
        <w:tc>
          <w:tcPr>
            <w:tcW w:w="5100" w:type="dxa"/>
            <w:shd w:val="clear" w:color="auto" w:fill="auto"/>
          </w:tcPr>
          <w:p w14:paraId="18B5F553">
            <w:pPr>
              <w:adjustRightInd w:val="0"/>
              <w:snapToGrid w:val="0"/>
              <w:spacing w:line="240" w:lineRule="exact"/>
              <w:jc w:val="center"/>
              <w:rPr>
                <w:rFonts w:ascii="宋体" w:hAnsi="宋体"/>
                <w:color w:val="000000"/>
                <w:szCs w:val="21"/>
              </w:rPr>
            </w:pPr>
            <w:r>
              <w:rPr>
                <w:rFonts w:hint="eastAsia" w:ascii="宋体" w:hAnsi="宋体"/>
                <w:color w:val="000000"/>
                <w:szCs w:val="21"/>
              </w:rPr>
              <w:t>校准项目</w:t>
            </w:r>
          </w:p>
        </w:tc>
        <w:tc>
          <w:tcPr>
            <w:tcW w:w="3172" w:type="dxa"/>
            <w:shd w:val="clear" w:color="auto" w:fill="auto"/>
          </w:tcPr>
          <w:p w14:paraId="17914201">
            <w:pPr>
              <w:adjustRightInd w:val="0"/>
              <w:snapToGrid w:val="0"/>
              <w:spacing w:line="240" w:lineRule="exact"/>
              <w:jc w:val="center"/>
              <w:rPr>
                <w:rFonts w:ascii="宋体" w:hAnsi="宋体"/>
                <w:color w:val="000000"/>
                <w:szCs w:val="21"/>
              </w:rPr>
            </w:pPr>
            <w:r>
              <w:rPr>
                <w:rFonts w:hint="eastAsia" w:ascii="宋体" w:hAnsi="宋体"/>
                <w:color w:val="000000"/>
                <w:szCs w:val="21"/>
              </w:rPr>
              <w:t>校准方法</w:t>
            </w:r>
          </w:p>
        </w:tc>
      </w:tr>
      <w:tr w14:paraId="68A58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c>
          <w:tcPr>
            <w:tcW w:w="1242" w:type="dxa"/>
            <w:shd w:val="clear" w:color="auto" w:fill="auto"/>
          </w:tcPr>
          <w:p w14:paraId="53C6516C">
            <w:pPr>
              <w:adjustRightInd w:val="0"/>
              <w:snapToGrid w:val="0"/>
              <w:spacing w:line="240" w:lineRule="exact"/>
              <w:jc w:val="center"/>
              <w:rPr>
                <w:rFonts w:ascii="宋体" w:hAnsi="宋体"/>
                <w:color w:val="000000"/>
                <w:szCs w:val="21"/>
              </w:rPr>
            </w:pPr>
            <w:r>
              <w:rPr>
                <w:rFonts w:hint="eastAsia" w:ascii="宋体" w:hAnsi="宋体"/>
                <w:color w:val="000000"/>
                <w:szCs w:val="21"/>
              </w:rPr>
              <w:t>1</w:t>
            </w:r>
          </w:p>
        </w:tc>
        <w:tc>
          <w:tcPr>
            <w:tcW w:w="5100" w:type="dxa"/>
            <w:shd w:val="clear" w:color="auto" w:fill="auto"/>
          </w:tcPr>
          <w:p w14:paraId="7A2E8A3A">
            <w:pPr>
              <w:adjustRightInd w:val="0"/>
              <w:snapToGrid w:val="0"/>
              <w:spacing w:line="240" w:lineRule="exact"/>
              <w:jc w:val="center"/>
              <w:rPr>
                <w:color w:val="000000"/>
                <w:szCs w:val="21"/>
              </w:rPr>
            </w:pPr>
            <w:r>
              <w:rPr>
                <w:color w:val="000000"/>
                <w:szCs w:val="21"/>
              </w:rPr>
              <w:t>磁通密度</w:t>
            </w:r>
          </w:p>
        </w:tc>
        <w:tc>
          <w:tcPr>
            <w:tcW w:w="3172" w:type="dxa"/>
            <w:shd w:val="clear" w:color="auto" w:fill="auto"/>
          </w:tcPr>
          <w:p w14:paraId="6679C5C9">
            <w:pPr>
              <w:adjustRightInd w:val="0"/>
              <w:snapToGrid w:val="0"/>
              <w:spacing w:line="240" w:lineRule="exact"/>
              <w:jc w:val="center"/>
              <w:rPr>
                <w:rFonts w:ascii="宋体" w:hAnsi="宋体"/>
                <w:color w:val="000000"/>
                <w:szCs w:val="21"/>
              </w:rPr>
            </w:pPr>
            <w:r>
              <w:rPr>
                <w:rFonts w:hint="eastAsia" w:ascii="宋体" w:hAnsi="宋体"/>
                <w:color w:val="000000"/>
                <w:szCs w:val="21"/>
              </w:rPr>
              <w:t>7.2.1</w:t>
            </w:r>
          </w:p>
        </w:tc>
      </w:tr>
      <w:tr w14:paraId="3199C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c>
          <w:tcPr>
            <w:tcW w:w="1242" w:type="dxa"/>
            <w:shd w:val="clear" w:color="auto" w:fill="auto"/>
          </w:tcPr>
          <w:p w14:paraId="32308863">
            <w:pPr>
              <w:adjustRightInd w:val="0"/>
              <w:snapToGrid w:val="0"/>
              <w:spacing w:line="240" w:lineRule="exact"/>
              <w:jc w:val="center"/>
              <w:rPr>
                <w:rFonts w:ascii="宋体" w:hAnsi="宋体"/>
                <w:color w:val="000000"/>
                <w:szCs w:val="21"/>
              </w:rPr>
            </w:pPr>
            <w:r>
              <w:rPr>
                <w:rFonts w:hint="eastAsia" w:ascii="宋体" w:hAnsi="宋体"/>
                <w:color w:val="000000"/>
                <w:szCs w:val="21"/>
              </w:rPr>
              <w:t>2</w:t>
            </w:r>
          </w:p>
        </w:tc>
        <w:tc>
          <w:tcPr>
            <w:tcW w:w="5100" w:type="dxa"/>
            <w:shd w:val="clear" w:color="auto" w:fill="auto"/>
          </w:tcPr>
          <w:p w14:paraId="0AED115D">
            <w:pPr>
              <w:adjustRightInd w:val="0"/>
              <w:snapToGrid w:val="0"/>
              <w:spacing w:line="240" w:lineRule="exact"/>
              <w:jc w:val="center"/>
              <w:rPr>
                <w:color w:val="000000"/>
                <w:szCs w:val="21"/>
              </w:rPr>
            </w:pPr>
            <w:r>
              <w:rPr>
                <w:rFonts w:hint="eastAsia"/>
                <w:color w:val="000000"/>
                <w:szCs w:val="21"/>
              </w:rPr>
              <w:t>信号噪声比</w:t>
            </w:r>
          </w:p>
        </w:tc>
        <w:tc>
          <w:tcPr>
            <w:tcW w:w="3172" w:type="dxa"/>
            <w:shd w:val="clear" w:color="auto" w:fill="auto"/>
          </w:tcPr>
          <w:p w14:paraId="43BFD6A1">
            <w:pPr>
              <w:adjustRightInd w:val="0"/>
              <w:snapToGrid w:val="0"/>
              <w:spacing w:line="240" w:lineRule="exact"/>
              <w:jc w:val="center"/>
              <w:rPr>
                <w:rFonts w:ascii="宋体" w:hAnsi="宋体"/>
                <w:color w:val="000000"/>
                <w:szCs w:val="21"/>
              </w:rPr>
            </w:pPr>
            <w:r>
              <w:rPr>
                <w:rFonts w:hint="eastAsia" w:ascii="宋体" w:hAnsi="宋体"/>
                <w:color w:val="000000"/>
                <w:szCs w:val="21"/>
              </w:rPr>
              <w:t>7.2.2</w:t>
            </w:r>
          </w:p>
        </w:tc>
      </w:tr>
      <w:tr w14:paraId="0D620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c>
          <w:tcPr>
            <w:tcW w:w="1242" w:type="dxa"/>
            <w:shd w:val="clear" w:color="auto" w:fill="auto"/>
          </w:tcPr>
          <w:p w14:paraId="728EB12F">
            <w:pPr>
              <w:adjustRightInd w:val="0"/>
              <w:snapToGrid w:val="0"/>
              <w:spacing w:line="240" w:lineRule="exact"/>
              <w:jc w:val="center"/>
              <w:rPr>
                <w:rFonts w:ascii="宋体" w:hAnsi="宋体"/>
                <w:color w:val="000000"/>
                <w:szCs w:val="21"/>
              </w:rPr>
            </w:pPr>
            <w:r>
              <w:rPr>
                <w:rFonts w:hint="eastAsia" w:ascii="宋体" w:hAnsi="宋体"/>
                <w:color w:val="000000"/>
                <w:szCs w:val="21"/>
              </w:rPr>
              <w:t>3</w:t>
            </w:r>
          </w:p>
        </w:tc>
        <w:tc>
          <w:tcPr>
            <w:tcW w:w="5100" w:type="dxa"/>
            <w:shd w:val="clear" w:color="auto" w:fill="auto"/>
          </w:tcPr>
          <w:p w14:paraId="67304624">
            <w:pPr>
              <w:adjustRightInd w:val="0"/>
              <w:snapToGrid w:val="0"/>
              <w:spacing w:line="240" w:lineRule="exact"/>
              <w:jc w:val="center"/>
              <w:rPr>
                <w:color w:val="000000"/>
                <w:szCs w:val="21"/>
              </w:rPr>
            </w:pPr>
            <w:r>
              <w:rPr>
                <w:szCs w:val="21"/>
              </w:rPr>
              <w:t>频率示值误差</w:t>
            </w:r>
          </w:p>
        </w:tc>
        <w:tc>
          <w:tcPr>
            <w:tcW w:w="3172" w:type="dxa"/>
            <w:shd w:val="clear" w:color="auto" w:fill="auto"/>
          </w:tcPr>
          <w:p w14:paraId="41FFCCD6">
            <w:pPr>
              <w:adjustRightInd w:val="0"/>
              <w:snapToGrid w:val="0"/>
              <w:spacing w:line="240" w:lineRule="exact"/>
              <w:jc w:val="center"/>
              <w:rPr>
                <w:rFonts w:ascii="宋体" w:hAnsi="宋体"/>
                <w:color w:val="000000"/>
                <w:szCs w:val="21"/>
              </w:rPr>
            </w:pPr>
            <w:r>
              <w:rPr>
                <w:rFonts w:hint="eastAsia" w:ascii="宋体" w:hAnsi="宋体"/>
                <w:color w:val="000000"/>
                <w:szCs w:val="21"/>
              </w:rPr>
              <w:t>7.2.3</w:t>
            </w:r>
          </w:p>
        </w:tc>
      </w:tr>
      <w:tr w14:paraId="66F0F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c>
          <w:tcPr>
            <w:tcW w:w="1242" w:type="dxa"/>
            <w:shd w:val="clear" w:color="auto" w:fill="auto"/>
          </w:tcPr>
          <w:p w14:paraId="05BE05D0">
            <w:pPr>
              <w:adjustRightInd w:val="0"/>
              <w:snapToGrid w:val="0"/>
              <w:spacing w:line="240" w:lineRule="exact"/>
              <w:jc w:val="center"/>
              <w:rPr>
                <w:rFonts w:ascii="宋体" w:hAnsi="宋体"/>
                <w:color w:val="000000"/>
                <w:szCs w:val="21"/>
              </w:rPr>
            </w:pPr>
            <w:r>
              <w:rPr>
                <w:rFonts w:hint="eastAsia" w:ascii="宋体" w:hAnsi="宋体"/>
                <w:color w:val="000000"/>
                <w:szCs w:val="21"/>
              </w:rPr>
              <w:t>4</w:t>
            </w:r>
          </w:p>
        </w:tc>
        <w:tc>
          <w:tcPr>
            <w:tcW w:w="5100" w:type="dxa"/>
            <w:shd w:val="clear" w:color="auto" w:fill="auto"/>
          </w:tcPr>
          <w:p w14:paraId="65F1AA91">
            <w:pPr>
              <w:adjustRightInd w:val="0"/>
              <w:snapToGrid w:val="0"/>
              <w:spacing w:line="240" w:lineRule="exact"/>
              <w:jc w:val="center"/>
              <w:rPr>
                <w:color w:val="000000"/>
                <w:szCs w:val="21"/>
              </w:rPr>
            </w:pPr>
            <w:r>
              <w:rPr>
                <w:color w:val="000000"/>
                <w:szCs w:val="21"/>
              </w:rPr>
              <w:t>谐波失真度</w:t>
            </w:r>
          </w:p>
        </w:tc>
        <w:tc>
          <w:tcPr>
            <w:tcW w:w="3172" w:type="dxa"/>
            <w:shd w:val="clear" w:color="auto" w:fill="auto"/>
          </w:tcPr>
          <w:p w14:paraId="03296AC0">
            <w:pPr>
              <w:adjustRightInd w:val="0"/>
              <w:snapToGrid w:val="0"/>
              <w:spacing w:line="240" w:lineRule="exact"/>
              <w:jc w:val="center"/>
              <w:rPr>
                <w:rFonts w:ascii="宋体" w:hAnsi="宋体"/>
                <w:color w:val="000000"/>
                <w:szCs w:val="21"/>
              </w:rPr>
            </w:pPr>
            <w:r>
              <w:rPr>
                <w:rFonts w:hint="eastAsia" w:ascii="宋体" w:hAnsi="宋体"/>
                <w:color w:val="000000"/>
                <w:szCs w:val="21"/>
              </w:rPr>
              <w:t>7.2.4</w:t>
            </w:r>
          </w:p>
        </w:tc>
      </w:tr>
      <w:tr w14:paraId="122D8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c>
          <w:tcPr>
            <w:tcW w:w="1242" w:type="dxa"/>
            <w:shd w:val="clear" w:color="auto" w:fill="auto"/>
          </w:tcPr>
          <w:p w14:paraId="44E89CFF">
            <w:pPr>
              <w:adjustRightInd w:val="0"/>
              <w:snapToGrid w:val="0"/>
              <w:spacing w:line="240" w:lineRule="exact"/>
              <w:jc w:val="center"/>
              <w:rPr>
                <w:rFonts w:ascii="宋体" w:hAnsi="宋体"/>
                <w:color w:val="000000"/>
                <w:szCs w:val="21"/>
              </w:rPr>
            </w:pPr>
            <w:r>
              <w:rPr>
                <w:rFonts w:hint="eastAsia" w:ascii="宋体" w:hAnsi="宋体"/>
                <w:color w:val="000000"/>
                <w:szCs w:val="21"/>
              </w:rPr>
              <w:t>5</w:t>
            </w:r>
          </w:p>
        </w:tc>
        <w:tc>
          <w:tcPr>
            <w:tcW w:w="5100" w:type="dxa"/>
            <w:shd w:val="clear" w:color="auto" w:fill="auto"/>
          </w:tcPr>
          <w:p w14:paraId="2ADBB9EE">
            <w:pPr>
              <w:adjustRightInd w:val="0"/>
              <w:snapToGrid w:val="0"/>
              <w:spacing w:line="240" w:lineRule="exact"/>
              <w:jc w:val="center"/>
              <w:rPr>
                <w:color w:val="000000"/>
                <w:szCs w:val="21"/>
              </w:rPr>
            </w:pPr>
            <w:r>
              <w:rPr>
                <w:color w:val="000000"/>
                <w:szCs w:val="21"/>
              </w:rPr>
              <w:t>幅值稳定性</w:t>
            </w:r>
          </w:p>
        </w:tc>
        <w:tc>
          <w:tcPr>
            <w:tcW w:w="3172" w:type="dxa"/>
            <w:shd w:val="clear" w:color="auto" w:fill="auto"/>
          </w:tcPr>
          <w:p w14:paraId="4A78AA64">
            <w:pPr>
              <w:adjustRightInd w:val="0"/>
              <w:snapToGrid w:val="0"/>
              <w:spacing w:line="240" w:lineRule="exact"/>
              <w:jc w:val="center"/>
              <w:rPr>
                <w:rFonts w:ascii="宋体" w:hAnsi="宋体"/>
                <w:color w:val="000000"/>
                <w:szCs w:val="21"/>
              </w:rPr>
            </w:pPr>
            <w:r>
              <w:rPr>
                <w:rFonts w:hint="eastAsia" w:ascii="宋体" w:hAnsi="宋体"/>
                <w:color w:val="000000"/>
                <w:szCs w:val="21"/>
              </w:rPr>
              <w:t>7.2.5</w:t>
            </w:r>
          </w:p>
        </w:tc>
      </w:tr>
      <w:tr w14:paraId="2F0EE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c>
          <w:tcPr>
            <w:tcW w:w="1242" w:type="dxa"/>
            <w:shd w:val="clear" w:color="auto" w:fill="auto"/>
          </w:tcPr>
          <w:p w14:paraId="78229316">
            <w:pPr>
              <w:adjustRightInd w:val="0"/>
              <w:snapToGrid w:val="0"/>
              <w:spacing w:line="240" w:lineRule="exact"/>
              <w:jc w:val="center"/>
              <w:rPr>
                <w:rFonts w:ascii="宋体" w:hAnsi="宋体"/>
                <w:color w:val="000000"/>
                <w:szCs w:val="21"/>
              </w:rPr>
            </w:pPr>
            <w:r>
              <w:rPr>
                <w:rFonts w:hint="eastAsia" w:ascii="宋体" w:hAnsi="宋体"/>
                <w:color w:val="000000"/>
                <w:szCs w:val="21"/>
              </w:rPr>
              <w:t>6</w:t>
            </w:r>
          </w:p>
        </w:tc>
        <w:tc>
          <w:tcPr>
            <w:tcW w:w="5100" w:type="dxa"/>
            <w:shd w:val="clear" w:color="auto" w:fill="auto"/>
          </w:tcPr>
          <w:p w14:paraId="6171A9C0">
            <w:pPr>
              <w:adjustRightInd w:val="0"/>
              <w:snapToGrid w:val="0"/>
              <w:spacing w:line="240" w:lineRule="exact"/>
              <w:jc w:val="center"/>
              <w:rPr>
                <w:color w:val="000000"/>
                <w:szCs w:val="21"/>
              </w:rPr>
            </w:pPr>
            <w:r>
              <w:rPr>
                <w:color w:val="000000"/>
                <w:szCs w:val="21"/>
              </w:rPr>
              <w:t>频率稳定性</w:t>
            </w:r>
          </w:p>
        </w:tc>
        <w:tc>
          <w:tcPr>
            <w:tcW w:w="3172" w:type="dxa"/>
            <w:shd w:val="clear" w:color="auto" w:fill="auto"/>
          </w:tcPr>
          <w:p w14:paraId="608A2734">
            <w:pPr>
              <w:adjustRightInd w:val="0"/>
              <w:snapToGrid w:val="0"/>
              <w:spacing w:line="240" w:lineRule="exact"/>
              <w:jc w:val="center"/>
              <w:rPr>
                <w:rFonts w:ascii="宋体" w:hAnsi="宋体"/>
                <w:color w:val="000000"/>
                <w:szCs w:val="21"/>
              </w:rPr>
            </w:pPr>
            <w:r>
              <w:rPr>
                <w:rFonts w:hint="eastAsia" w:ascii="宋体" w:hAnsi="宋体"/>
                <w:color w:val="000000"/>
                <w:szCs w:val="21"/>
              </w:rPr>
              <w:t>7.2.5</w:t>
            </w:r>
          </w:p>
        </w:tc>
      </w:tr>
      <w:tr w14:paraId="36AFD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c>
          <w:tcPr>
            <w:tcW w:w="1242" w:type="dxa"/>
            <w:shd w:val="clear" w:color="auto" w:fill="auto"/>
          </w:tcPr>
          <w:p w14:paraId="6A51BBEB">
            <w:pPr>
              <w:adjustRightInd w:val="0"/>
              <w:snapToGrid w:val="0"/>
              <w:spacing w:line="240" w:lineRule="exact"/>
              <w:jc w:val="center"/>
              <w:rPr>
                <w:rFonts w:ascii="宋体" w:hAnsi="宋体"/>
                <w:color w:val="000000"/>
                <w:szCs w:val="21"/>
              </w:rPr>
            </w:pPr>
            <w:r>
              <w:rPr>
                <w:rFonts w:hint="eastAsia" w:ascii="宋体" w:hAnsi="宋体"/>
                <w:color w:val="000000"/>
                <w:szCs w:val="21"/>
              </w:rPr>
              <w:t>7</w:t>
            </w:r>
          </w:p>
        </w:tc>
        <w:tc>
          <w:tcPr>
            <w:tcW w:w="5100" w:type="dxa"/>
            <w:shd w:val="clear" w:color="auto" w:fill="auto"/>
          </w:tcPr>
          <w:p w14:paraId="5CA3083A">
            <w:pPr>
              <w:adjustRightInd w:val="0"/>
              <w:snapToGrid w:val="0"/>
              <w:spacing w:line="240" w:lineRule="exact"/>
              <w:jc w:val="center"/>
              <w:rPr>
                <w:color w:val="000000"/>
                <w:szCs w:val="21"/>
              </w:rPr>
            </w:pPr>
            <w:r>
              <w:rPr>
                <w:color w:val="000000"/>
                <w:szCs w:val="21"/>
              </w:rPr>
              <w:t>径向振动比</w:t>
            </w:r>
          </w:p>
        </w:tc>
        <w:tc>
          <w:tcPr>
            <w:tcW w:w="3172" w:type="dxa"/>
            <w:shd w:val="clear" w:color="auto" w:fill="auto"/>
          </w:tcPr>
          <w:p w14:paraId="757F7B73">
            <w:pPr>
              <w:adjustRightInd w:val="0"/>
              <w:snapToGrid w:val="0"/>
              <w:spacing w:line="240" w:lineRule="exact"/>
              <w:jc w:val="center"/>
              <w:rPr>
                <w:rFonts w:ascii="宋体" w:hAnsi="宋体"/>
                <w:color w:val="000000"/>
                <w:szCs w:val="21"/>
              </w:rPr>
            </w:pPr>
            <w:r>
              <w:rPr>
                <w:rFonts w:hint="eastAsia" w:ascii="宋体" w:hAnsi="宋体"/>
                <w:color w:val="000000"/>
                <w:szCs w:val="21"/>
              </w:rPr>
              <w:t>7.2.6</w:t>
            </w:r>
          </w:p>
        </w:tc>
      </w:tr>
      <w:tr w14:paraId="3DA43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c>
          <w:tcPr>
            <w:tcW w:w="1242" w:type="dxa"/>
            <w:shd w:val="clear" w:color="auto" w:fill="auto"/>
          </w:tcPr>
          <w:p w14:paraId="12EDF25B">
            <w:pPr>
              <w:adjustRightInd w:val="0"/>
              <w:snapToGrid w:val="0"/>
              <w:spacing w:line="240" w:lineRule="exact"/>
              <w:jc w:val="center"/>
              <w:rPr>
                <w:rFonts w:ascii="宋体" w:hAnsi="宋体"/>
                <w:color w:val="000000"/>
                <w:szCs w:val="21"/>
              </w:rPr>
            </w:pPr>
            <w:r>
              <w:rPr>
                <w:rFonts w:hint="eastAsia" w:ascii="宋体" w:hAnsi="宋体"/>
                <w:color w:val="000000"/>
                <w:szCs w:val="21"/>
              </w:rPr>
              <w:t>8</w:t>
            </w:r>
          </w:p>
        </w:tc>
        <w:tc>
          <w:tcPr>
            <w:tcW w:w="5100" w:type="dxa"/>
            <w:shd w:val="clear" w:color="auto" w:fill="auto"/>
          </w:tcPr>
          <w:p w14:paraId="4D773944">
            <w:pPr>
              <w:adjustRightInd w:val="0"/>
              <w:snapToGrid w:val="0"/>
              <w:spacing w:line="240" w:lineRule="exact"/>
              <w:jc w:val="center"/>
              <w:rPr>
                <w:color w:val="000000"/>
                <w:szCs w:val="21"/>
              </w:rPr>
            </w:pPr>
            <w:r>
              <w:rPr>
                <w:color w:val="000000"/>
                <w:szCs w:val="21"/>
              </w:rPr>
              <w:t>最大角加速度幅值</w:t>
            </w:r>
          </w:p>
        </w:tc>
        <w:tc>
          <w:tcPr>
            <w:tcW w:w="3172" w:type="dxa"/>
            <w:shd w:val="clear" w:color="auto" w:fill="auto"/>
          </w:tcPr>
          <w:p w14:paraId="71DCC5FC">
            <w:pPr>
              <w:adjustRightInd w:val="0"/>
              <w:snapToGrid w:val="0"/>
              <w:spacing w:line="240" w:lineRule="exact"/>
              <w:jc w:val="center"/>
              <w:rPr>
                <w:rFonts w:ascii="宋体" w:hAnsi="宋体"/>
                <w:color w:val="000000"/>
                <w:szCs w:val="21"/>
              </w:rPr>
            </w:pPr>
            <w:r>
              <w:rPr>
                <w:rFonts w:hint="eastAsia" w:ascii="宋体" w:hAnsi="宋体"/>
                <w:color w:val="000000"/>
                <w:szCs w:val="21"/>
              </w:rPr>
              <w:t>7.2.7</w:t>
            </w:r>
          </w:p>
        </w:tc>
      </w:tr>
      <w:tr w14:paraId="3137D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c>
          <w:tcPr>
            <w:tcW w:w="1242" w:type="dxa"/>
            <w:shd w:val="clear" w:color="auto" w:fill="auto"/>
          </w:tcPr>
          <w:p w14:paraId="60ED229B">
            <w:pPr>
              <w:adjustRightInd w:val="0"/>
              <w:snapToGrid w:val="0"/>
              <w:spacing w:line="240" w:lineRule="exact"/>
              <w:jc w:val="center"/>
              <w:rPr>
                <w:rFonts w:ascii="宋体" w:hAnsi="宋体"/>
                <w:color w:val="000000"/>
                <w:szCs w:val="21"/>
              </w:rPr>
            </w:pPr>
            <w:r>
              <w:rPr>
                <w:rFonts w:hint="eastAsia" w:ascii="宋体" w:hAnsi="宋体"/>
                <w:color w:val="000000"/>
                <w:szCs w:val="21"/>
              </w:rPr>
              <w:t>9</w:t>
            </w:r>
          </w:p>
        </w:tc>
        <w:tc>
          <w:tcPr>
            <w:tcW w:w="5100" w:type="dxa"/>
            <w:shd w:val="clear" w:color="auto" w:fill="auto"/>
          </w:tcPr>
          <w:p w14:paraId="045582C2">
            <w:pPr>
              <w:adjustRightInd w:val="0"/>
              <w:snapToGrid w:val="0"/>
              <w:spacing w:line="240" w:lineRule="exact"/>
              <w:jc w:val="center"/>
              <w:rPr>
                <w:color w:val="000000"/>
                <w:szCs w:val="21"/>
              </w:rPr>
            </w:pPr>
            <w:r>
              <w:rPr>
                <w:color w:val="000000"/>
                <w:szCs w:val="21"/>
              </w:rPr>
              <w:t>角加速度幅值控制误差</w:t>
            </w:r>
            <w:r>
              <w:rPr>
                <w:rFonts w:hint="eastAsia"/>
                <w:color w:val="000000"/>
                <w:szCs w:val="21"/>
              </w:rPr>
              <w:t>*</w:t>
            </w:r>
          </w:p>
        </w:tc>
        <w:tc>
          <w:tcPr>
            <w:tcW w:w="3172" w:type="dxa"/>
            <w:shd w:val="clear" w:color="auto" w:fill="auto"/>
          </w:tcPr>
          <w:p w14:paraId="5F85F5E9">
            <w:pPr>
              <w:adjustRightInd w:val="0"/>
              <w:snapToGrid w:val="0"/>
              <w:spacing w:line="240" w:lineRule="exact"/>
              <w:jc w:val="center"/>
              <w:rPr>
                <w:rFonts w:ascii="宋体" w:hAnsi="宋体"/>
                <w:color w:val="000000"/>
                <w:szCs w:val="21"/>
              </w:rPr>
            </w:pPr>
            <w:r>
              <w:rPr>
                <w:rFonts w:hint="eastAsia" w:ascii="宋体" w:hAnsi="宋体"/>
                <w:color w:val="000000"/>
                <w:szCs w:val="21"/>
              </w:rPr>
              <w:t>7.2.8</w:t>
            </w:r>
          </w:p>
        </w:tc>
      </w:tr>
    </w:tbl>
    <w:p w14:paraId="46323A1A">
      <w:pPr>
        <w:adjustRightInd w:val="0"/>
        <w:snapToGrid w:val="0"/>
        <w:spacing w:before="156" w:beforeLines="50" w:after="156" w:afterLines="50"/>
        <w:ind w:firstLine="420" w:firstLineChars="200"/>
        <w:rPr>
          <w:rFonts w:ascii="宋体" w:hAnsi="宋体"/>
          <w:szCs w:val="21"/>
        </w:rPr>
      </w:pPr>
      <w:r>
        <w:rPr>
          <w:rFonts w:hint="eastAsia" w:ascii="宋体" w:hAnsi="宋体"/>
          <w:szCs w:val="21"/>
        </w:rPr>
        <w:t>注:</w:t>
      </w:r>
      <w:r>
        <w:rPr>
          <w:rFonts w:hint="eastAsia"/>
          <w:szCs w:val="21"/>
        </w:rPr>
        <w:t xml:space="preserve"> 标“ </w:t>
      </w:r>
      <w:r>
        <w:rPr>
          <w:szCs w:val="21"/>
        </w:rPr>
        <w:t>⃰</w:t>
      </w:r>
      <w:r>
        <w:rPr>
          <w:rFonts w:hint="eastAsia"/>
          <w:szCs w:val="21"/>
        </w:rPr>
        <w:t xml:space="preserve"> ”的校准项目仅当标准角振动台的控制系统中具备这些功能，且这些功能无法脱离角振动台单独使用时，需要校准。</w:t>
      </w:r>
    </w:p>
    <w:p w14:paraId="0FEBE033">
      <w:pPr>
        <w:adjustRightInd w:val="0"/>
        <w:snapToGrid w:val="0"/>
        <w:spacing w:before="156" w:beforeLines="50" w:after="156" w:afterLines="50" w:line="400" w:lineRule="exact"/>
        <w:rPr>
          <w:rFonts w:ascii="宋体" w:hAnsi="宋体"/>
          <w:color w:val="000000"/>
          <w:sz w:val="24"/>
        </w:rPr>
      </w:pPr>
      <w:r>
        <w:rPr>
          <w:rFonts w:hint="eastAsia" w:ascii="宋体" w:hAnsi="宋体"/>
          <w:color w:val="000000"/>
          <w:sz w:val="24"/>
        </w:rPr>
        <w:t>7.2 校准方法</w:t>
      </w:r>
    </w:p>
    <w:p w14:paraId="6704B574">
      <w:pPr>
        <w:adjustRightInd w:val="0"/>
        <w:snapToGrid w:val="0"/>
        <w:spacing w:before="156" w:beforeLines="50" w:after="156" w:afterLines="50" w:line="400" w:lineRule="exact"/>
        <w:rPr>
          <w:rFonts w:ascii="宋体" w:hAnsi="宋体"/>
          <w:color w:val="000000"/>
          <w:sz w:val="24"/>
        </w:rPr>
      </w:pPr>
      <w:r>
        <w:rPr>
          <w:rFonts w:hint="eastAsia" w:ascii="宋体" w:hAnsi="宋体"/>
          <w:color w:val="000000"/>
          <w:sz w:val="24"/>
        </w:rPr>
        <w:t>7.2.1 磁通密度</w:t>
      </w:r>
    </w:p>
    <w:p w14:paraId="3AB2146F">
      <w:pPr>
        <w:adjustRightInd w:val="0"/>
        <w:snapToGrid w:val="0"/>
        <w:spacing w:before="156" w:beforeLines="50" w:after="156" w:afterLines="50" w:line="400" w:lineRule="exact"/>
        <w:rPr>
          <w:rFonts w:ascii="宋体" w:hAnsi="宋体"/>
          <w:color w:val="000000"/>
          <w:sz w:val="24"/>
        </w:rPr>
      </w:pPr>
      <w:r>
        <w:rPr>
          <w:rFonts w:hint="eastAsia" w:ascii="宋体" w:hAnsi="宋体"/>
          <w:color w:val="000000"/>
          <w:sz w:val="24"/>
        </w:rPr>
        <w:t xml:space="preserve">    当标准角振动台处于工作状态时，用特斯拉计测量传感器安装位置的磁通密度，记为磁通密度。</w:t>
      </w:r>
    </w:p>
    <w:p w14:paraId="5CC6B260">
      <w:pPr>
        <w:adjustRightInd w:val="0"/>
        <w:snapToGrid w:val="0"/>
        <w:spacing w:before="156" w:beforeLines="50" w:after="156" w:afterLines="50" w:line="400" w:lineRule="exact"/>
        <w:rPr>
          <w:rFonts w:ascii="宋体" w:hAnsi="宋体"/>
          <w:color w:val="000000"/>
          <w:sz w:val="24"/>
        </w:rPr>
      </w:pPr>
      <w:r>
        <w:rPr>
          <w:rFonts w:hint="eastAsia" w:ascii="宋体" w:hAnsi="宋体"/>
          <w:color w:val="000000"/>
          <w:sz w:val="24"/>
        </w:rPr>
        <w:t>7.2.2 信号噪声比</w:t>
      </w:r>
    </w:p>
    <w:p w14:paraId="4DB5F4BA">
      <w:pPr>
        <w:adjustRightInd w:val="0"/>
        <w:snapToGrid w:val="0"/>
        <w:spacing w:before="156" w:beforeLines="50" w:after="156" w:afterLines="50" w:line="400" w:lineRule="exact"/>
        <w:ind w:firstLine="480"/>
        <w:rPr>
          <w:rFonts w:ascii="宋体" w:hAnsi="宋体"/>
          <w:color w:val="000000"/>
          <w:sz w:val="24"/>
        </w:rPr>
      </w:pPr>
      <w:r>
        <w:rPr>
          <w:rFonts w:hint="eastAsia" w:ascii="宋体" w:hAnsi="宋体"/>
          <w:color w:val="000000"/>
          <w:sz w:val="24"/>
        </w:rPr>
        <w:t>角振动台台面空载时，把角加速度计刚性的安装在角振动台台面上，角加速度计的测量轴与角振动台台面的回转轴平行，角加速度计套组的</w:t>
      </w:r>
      <w:r>
        <w:rPr>
          <w:rFonts w:hint="eastAsia" w:ascii="宋体" w:hAnsi="宋体"/>
          <w:strike/>
          <w:color w:val="FF0000"/>
          <w:sz w:val="24"/>
        </w:rPr>
        <w:t>的</w:t>
      </w:r>
      <w:r>
        <w:rPr>
          <w:rFonts w:hint="eastAsia" w:ascii="宋体" w:hAnsi="宋体"/>
          <w:color w:val="000000"/>
          <w:sz w:val="24"/>
        </w:rPr>
        <w:t>输出接动态信号分析仪（或数字电压表）。当角振动台处于工作状态，功率放大器（或驱动器）增益调至最大，且无激励信号输入时，测量台面噪声的等效角加速度幅值</w:t>
      </w:r>
      <m:oMath>
        <m:sSub>
          <m:sSubPr>
            <m:ctrlPr>
              <w:rPr>
                <w:rFonts w:ascii="Cambria Math" w:hAnsi="Cambria Math"/>
                <w:color w:val="000000"/>
                <w:sz w:val="24"/>
              </w:rPr>
            </m:ctrlPr>
          </m:sSubPr>
          <m:e>
            <m:r>
              <m:rPr/>
              <w:rPr>
                <w:rFonts w:ascii="Cambria Math" w:hAnsi="Cambria Math"/>
                <w:color w:val="000000"/>
                <w:sz w:val="24"/>
              </w:rPr>
              <m:t>α</m:t>
            </m:r>
            <m:ctrlPr>
              <w:rPr>
                <w:rFonts w:ascii="Cambria Math" w:hAnsi="Cambria Math"/>
                <w:color w:val="000000"/>
                <w:sz w:val="24"/>
              </w:rPr>
            </m:ctrlPr>
          </m:e>
          <m:sub>
            <m:r>
              <m:rPr/>
              <w:rPr>
                <w:rFonts w:ascii="Cambria Math" w:hAnsi="Cambria Math"/>
                <w:color w:val="000000"/>
                <w:sz w:val="24"/>
              </w:rPr>
              <m:t>0</m:t>
            </m:r>
            <m:ctrlPr>
              <w:rPr>
                <w:rFonts w:ascii="Cambria Math" w:hAnsi="Cambria Math"/>
                <w:color w:val="000000"/>
                <w:sz w:val="24"/>
              </w:rPr>
            </m:ctrlPr>
          </m:sub>
        </m:sSub>
      </m:oMath>
      <w:r>
        <w:rPr>
          <w:rFonts w:hint="eastAsia" w:ascii="宋体" w:hAnsi="宋体"/>
          <w:color w:val="000000"/>
          <w:sz w:val="24"/>
        </w:rPr>
        <w:t>，并按公式（1）计算出台面信噪比</w:t>
      </w:r>
      <w:r>
        <w:rPr>
          <w:rFonts w:hint="eastAsia" w:ascii="宋体" w:hAnsi="宋体"/>
          <w:i/>
          <w:color w:val="000000"/>
          <w:sz w:val="24"/>
        </w:rPr>
        <w:t>M</w:t>
      </w:r>
      <w:r>
        <w:rPr>
          <w:rFonts w:hint="eastAsia" w:ascii="宋体" w:hAnsi="宋体"/>
          <w:color w:val="000000"/>
          <w:sz w:val="24"/>
        </w:rPr>
        <w:t>。</w:t>
      </w:r>
    </w:p>
    <w:p w14:paraId="587A53F8">
      <w:pPr>
        <w:adjustRightInd w:val="0"/>
        <w:snapToGrid w:val="0"/>
        <w:spacing w:before="156" w:beforeLines="50" w:after="156" w:afterLines="50" w:line="400" w:lineRule="exact"/>
        <w:ind w:firstLine="480"/>
        <w:jc w:val="right"/>
        <w:rPr>
          <w:rFonts w:ascii="宋体" w:hAnsi="宋体"/>
          <w:color w:val="000000"/>
          <w:sz w:val="24"/>
        </w:rPr>
      </w:pPr>
      <m:oMath>
        <m:r>
          <m:rPr/>
          <w:rPr>
            <w:rFonts w:ascii="Cambria Math" w:hAnsi="Cambria Math"/>
            <w:color w:val="000000"/>
            <w:sz w:val="24"/>
          </w:rPr>
          <m:t>M</m:t>
        </m:r>
        <m:r>
          <m:rPr>
            <m:sty m:val="p"/>
          </m:rPr>
          <w:rPr>
            <w:rFonts w:ascii="Cambria Math" w:hAnsi="Cambria Math"/>
            <w:color w:val="000000"/>
            <w:sz w:val="24"/>
          </w:rPr>
          <m:t>=20lg</m:t>
        </m:r>
        <m:f>
          <m:fPr>
            <m:ctrlPr>
              <w:rPr>
                <w:rFonts w:ascii="Cambria Math" w:hAnsi="Cambria Math"/>
                <w:color w:val="000000"/>
                <w:sz w:val="24"/>
              </w:rPr>
            </m:ctrlPr>
          </m:fPr>
          <m:num>
            <m:sSub>
              <m:sSubPr>
                <m:ctrlPr>
                  <w:rPr>
                    <w:rFonts w:ascii="Cambria Math" w:hAnsi="Cambria Math"/>
                    <w:i/>
                    <w:color w:val="000000"/>
                    <w:sz w:val="24"/>
                  </w:rPr>
                </m:ctrlPr>
              </m:sSubPr>
              <m:e>
                <m:r>
                  <m:rPr/>
                  <w:rPr>
                    <w:rFonts w:ascii="Cambria Math" w:hAnsi="Cambria Math"/>
                    <w:color w:val="000000"/>
                    <w:sz w:val="24"/>
                  </w:rPr>
                  <m:t>α</m:t>
                </m:r>
                <m:ctrlPr>
                  <w:rPr>
                    <w:rFonts w:ascii="Cambria Math" w:hAnsi="Cambria Math"/>
                    <w:i/>
                    <w:color w:val="000000"/>
                    <w:sz w:val="24"/>
                  </w:rPr>
                </m:ctrlPr>
              </m:e>
              <m:sub>
                <m:r>
                  <m:rPr>
                    <m:sty m:val="p"/>
                  </m:rPr>
                  <w:rPr>
                    <w:rFonts w:ascii="Cambria Math" w:hAnsi="Cambria Math"/>
                    <w:color w:val="000000"/>
                    <w:sz w:val="24"/>
                  </w:rPr>
                  <m:t>max</m:t>
                </m:r>
                <m:ctrlPr>
                  <w:rPr>
                    <w:rFonts w:ascii="Cambria Math" w:hAnsi="Cambria Math"/>
                    <w:i/>
                    <w:color w:val="000000"/>
                    <w:sz w:val="24"/>
                  </w:rPr>
                </m:ctrlPr>
              </m:sub>
            </m:sSub>
            <m:ctrlPr>
              <w:rPr>
                <w:rFonts w:ascii="Cambria Math" w:hAnsi="Cambria Math"/>
                <w:color w:val="000000"/>
                <w:sz w:val="24"/>
              </w:rPr>
            </m:ctrlPr>
          </m:num>
          <m:den>
            <m:sSub>
              <m:sSubPr>
                <m:ctrlPr>
                  <w:rPr>
                    <w:rFonts w:ascii="Cambria Math" w:hAnsi="Cambria Math"/>
                    <w:i/>
                    <w:color w:val="000000"/>
                    <w:sz w:val="24"/>
                  </w:rPr>
                </m:ctrlPr>
              </m:sSubPr>
              <m:e>
                <m:r>
                  <m:rPr/>
                  <w:rPr>
                    <w:rFonts w:ascii="Cambria Math" w:hAnsi="Cambria Math"/>
                    <w:color w:val="000000"/>
                    <w:sz w:val="24"/>
                  </w:rPr>
                  <m:t>α</m:t>
                </m:r>
                <m:ctrlPr>
                  <w:rPr>
                    <w:rFonts w:ascii="Cambria Math" w:hAnsi="Cambria Math"/>
                    <w:i/>
                    <w:color w:val="000000"/>
                    <w:sz w:val="24"/>
                  </w:rPr>
                </m:ctrlPr>
              </m:e>
              <m:sub>
                <m:r>
                  <m:rPr>
                    <m:sty m:val="p"/>
                  </m:rPr>
                  <w:rPr>
                    <w:rFonts w:ascii="Cambria Math" w:hAnsi="Cambria Math"/>
                    <w:color w:val="000000"/>
                    <w:sz w:val="24"/>
                  </w:rPr>
                  <m:t>0</m:t>
                </m:r>
                <m:ctrlPr>
                  <w:rPr>
                    <w:rFonts w:ascii="Cambria Math" w:hAnsi="Cambria Math"/>
                    <w:i/>
                    <w:color w:val="000000"/>
                    <w:sz w:val="24"/>
                  </w:rPr>
                </m:ctrlPr>
              </m:sub>
            </m:sSub>
            <m:ctrlPr>
              <w:rPr>
                <w:rFonts w:ascii="Cambria Math" w:hAnsi="Cambria Math"/>
                <w:color w:val="000000"/>
                <w:sz w:val="24"/>
              </w:rPr>
            </m:ctrlPr>
          </m:den>
        </m:f>
        <m:r>
          <m:rPr/>
          <w:rPr>
            <w:rFonts w:ascii="Cambria Math" w:hAnsi="Cambria Math"/>
            <w:color w:val="000000"/>
            <w:sz w:val="24"/>
          </w:rPr>
          <m:t>(</m:t>
        </m:r>
        <m:r>
          <m:rPr>
            <m:sty m:val="p"/>
          </m:rPr>
          <w:rPr>
            <w:rFonts w:ascii="Cambria Math" w:hAnsi="Cambria Math"/>
            <w:color w:val="000000"/>
            <w:sz w:val="24"/>
          </w:rPr>
          <m:t>dB</m:t>
        </m:r>
        <m:r>
          <m:rPr/>
          <w:rPr>
            <w:rFonts w:ascii="Cambria Math" w:hAnsi="Cambria Math"/>
            <w:color w:val="000000"/>
            <w:sz w:val="24"/>
          </w:rPr>
          <m:t>)</m:t>
        </m:r>
      </m:oMath>
      <w:r>
        <w:rPr>
          <w:rFonts w:hint="eastAsia" w:ascii="宋体" w:hAnsi="宋体"/>
          <w:color w:val="000000"/>
          <w:sz w:val="24"/>
        </w:rPr>
        <w:t xml:space="preserve">                            (1)</w:t>
      </w:r>
    </w:p>
    <w:p w14:paraId="67F4271C">
      <w:pPr>
        <w:adjustRightInd w:val="0"/>
        <w:snapToGrid w:val="0"/>
        <w:spacing w:before="156" w:beforeLines="50" w:after="156" w:afterLines="50" w:line="400" w:lineRule="exact"/>
        <w:ind w:firstLine="480"/>
        <w:rPr>
          <w:rFonts w:ascii="宋体" w:hAnsi="宋体"/>
          <w:color w:val="000000"/>
          <w:sz w:val="24"/>
        </w:rPr>
      </w:pPr>
      <w:r>
        <w:rPr>
          <w:rFonts w:hint="eastAsia" w:ascii="宋体" w:hAnsi="宋体"/>
          <w:color w:val="000000"/>
          <w:sz w:val="24"/>
        </w:rPr>
        <w:t>式中：</w:t>
      </w:r>
    </w:p>
    <w:p w14:paraId="1C8D4B18">
      <w:pPr>
        <w:adjustRightInd w:val="0"/>
        <w:snapToGrid w:val="0"/>
        <w:spacing w:before="156" w:beforeLines="50" w:after="156" w:afterLines="50" w:line="400" w:lineRule="exact"/>
        <w:ind w:firstLine="480"/>
        <w:rPr>
          <w:rFonts w:ascii="宋体" w:hAnsi="宋体"/>
          <w:color w:val="000000"/>
          <w:sz w:val="24"/>
        </w:rPr>
      </w:pPr>
      <m:oMath>
        <m:sSub>
          <m:sSubPr>
            <m:ctrlPr>
              <w:rPr>
                <w:rFonts w:ascii="Cambria Math" w:hAnsi="Cambria Math"/>
                <w:color w:val="000000"/>
                <w:sz w:val="24"/>
              </w:rPr>
            </m:ctrlPr>
          </m:sSubPr>
          <m:e>
            <m:r>
              <m:rPr/>
              <w:rPr>
                <w:rFonts w:ascii="Cambria Math" w:hAnsi="Cambria Math"/>
                <w:color w:val="000000"/>
                <w:sz w:val="24"/>
              </w:rPr>
              <m:t>α</m:t>
            </m:r>
            <m:ctrlPr>
              <w:rPr>
                <w:rFonts w:ascii="Cambria Math" w:hAnsi="Cambria Math"/>
                <w:color w:val="000000"/>
                <w:sz w:val="24"/>
              </w:rPr>
            </m:ctrlPr>
          </m:e>
          <m:sub>
            <m:r>
              <m:rPr>
                <m:sty m:val="p"/>
              </m:rPr>
              <w:rPr>
                <w:rFonts w:ascii="Cambria Math" w:hAnsi="Cambria Math"/>
                <w:color w:val="000000"/>
                <w:sz w:val="24"/>
              </w:rPr>
              <m:t>max</m:t>
            </m:r>
            <m:ctrlPr>
              <w:rPr>
                <w:rFonts w:ascii="Cambria Math" w:hAnsi="Cambria Math"/>
                <w:color w:val="000000"/>
                <w:sz w:val="24"/>
              </w:rPr>
            </m:ctrlPr>
          </m:sub>
        </m:sSub>
      </m:oMath>
      <w:r>
        <w:rPr>
          <w:rFonts w:hint="eastAsia" w:ascii="宋体" w:hAnsi="宋体"/>
          <w:color w:val="000000"/>
          <w:sz w:val="24"/>
        </w:rPr>
        <w:t>——角振动台额定角加速度幅值，rad/s</w:t>
      </w:r>
      <w:r>
        <w:rPr>
          <w:rFonts w:hint="eastAsia" w:ascii="宋体" w:hAnsi="宋体"/>
          <w:color w:val="000000"/>
          <w:sz w:val="24"/>
          <w:vertAlign w:val="superscript"/>
        </w:rPr>
        <w:t>2</w:t>
      </w:r>
      <w:r>
        <w:rPr>
          <w:rFonts w:hint="eastAsia" w:ascii="宋体" w:hAnsi="宋体"/>
          <w:color w:val="000000"/>
          <w:sz w:val="24"/>
        </w:rPr>
        <w:t>；</w:t>
      </w:r>
    </w:p>
    <w:p w14:paraId="73869D19">
      <w:pPr>
        <w:adjustRightInd w:val="0"/>
        <w:snapToGrid w:val="0"/>
        <w:spacing w:before="156" w:beforeLines="50" w:after="156" w:afterLines="50" w:line="400" w:lineRule="exact"/>
        <w:ind w:firstLine="720" w:firstLineChars="300"/>
        <w:rPr>
          <w:rFonts w:ascii="宋体" w:hAnsi="宋体"/>
          <w:color w:val="000000"/>
          <w:sz w:val="24"/>
        </w:rPr>
      </w:pPr>
      <m:oMath>
        <m:sSub>
          <m:sSubPr>
            <m:ctrlPr>
              <w:rPr>
                <w:rFonts w:ascii="Cambria Math" w:hAnsi="Cambria Math"/>
                <w:color w:val="000000"/>
                <w:sz w:val="24"/>
              </w:rPr>
            </m:ctrlPr>
          </m:sSubPr>
          <m:e>
            <m:r>
              <m:rPr/>
              <w:rPr>
                <w:rFonts w:ascii="Cambria Math" w:hAnsi="Cambria Math"/>
                <w:color w:val="000000"/>
                <w:sz w:val="24"/>
              </w:rPr>
              <m:t>α</m:t>
            </m:r>
            <m:ctrlPr>
              <w:rPr>
                <w:rFonts w:ascii="Cambria Math" w:hAnsi="Cambria Math"/>
                <w:color w:val="000000"/>
                <w:sz w:val="24"/>
              </w:rPr>
            </m:ctrlPr>
          </m:e>
          <m:sub>
            <m:r>
              <m:rPr>
                <m:sty m:val="p"/>
              </m:rPr>
              <w:rPr>
                <w:rFonts w:ascii="Cambria Math" w:hAnsi="Cambria Math"/>
                <w:color w:val="000000"/>
                <w:sz w:val="24"/>
              </w:rPr>
              <m:t>0</m:t>
            </m:r>
            <m:ctrlPr>
              <w:rPr>
                <w:rFonts w:ascii="Cambria Math" w:hAnsi="Cambria Math"/>
                <w:color w:val="000000"/>
                <w:sz w:val="24"/>
              </w:rPr>
            </m:ctrlPr>
          </m:sub>
        </m:sSub>
      </m:oMath>
      <w:r>
        <w:rPr>
          <w:rFonts w:hint="eastAsia" w:ascii="宋体" w:hAnsi="宋体"/>
          <w:color w:val="000000"/>
          <w:sz w:val="24"/>
        </w:rPr>
        <w:t>——无激励信号输入，台面噪声等效角加速度幅值，rad/s</w:t>
      </w:r>
      <w:r>
        <w:rPr>
          <w:rFonts w:hint="eastAsia" w:ascii="宋体" w:hAnsi="宋体"/>
          <w:color w:val="000000"/>
          <w:sz w:val="24"/>
          <w:vertAlign w:val="superscript"/>
        </w:rPr>
        <w:t>2</w:t>
      </w:r>
      <w:r>
        <w:rPr>
          <w:rFonts w:hint="eastAsia" w:ascii="宋体" w:hAnsi="宋体"/>
          <w:color w:val="000000"/>
          <w:sz w:val="24"/>
        </w:rPr>
        <w:t>；</w:t>
      </w:r>
    </w:p>
    <w:p w14:paraId="0E45CFEE">
      <w:pPr>
        <w:adjustRightInd w:val="0"/>
        <w:snapToGrid w:val="0"/>
        <w:spacing w:before="156" w:beforeLines="50" w:after="156" w:afterLines="50" w:line="400" w:lineRule="exact"/>
        <w:ind w:firstLine="720" w:firstLineChars="300"/>
        <w:rPr>
          <w:rFonts w:ascii="宋体" w:hAnsi="宋体"/>
          <w:color w:val="000000"/>
          <w:sz w:val="24"/>
        </w:rPr>
      </w:pPr>
    </w:p>
    <w:p w14:paraId="27469D14">
      <w:pPr>
        <w:adjustRightInd w:val="0"/>
        <w:snapToGrid w:val="0"/>
        <w:spacing w:before="156" w:beforeLines="50" w:after="156" w:afterLines="50" w:line="400" w:lineRule="exact"/>
        <w:rPr>
          <w:rFonts w:ascii="宋体" w:hAnsi="宋体"/>
          <w:color w:val="000000"/>
          <w:sz w:val="24"/>
        </w:rPr>
      </w:pPr>
      <w:r>
        <w:rPr>
          <w:rFonts w:hint="eastAsia" w:ascii="宋体" w:hAnsi="宋体"/>
          <w:color w:val="000000"/>
          <w:sz w:val="24"/>
        </w:rPr>
        <w:t>7.2.3</w:t>
      </w:r>
      <w:r>
        <w:rPr>
          <w:color w:val="000000"/>
          <w:sz w:val="24"/>
        </w:rPr>
        <w:t>频率示值误差</w:t>
      </w:r>
    </w:p>
    <w:p w14:paraId="5B04C3E8">
      <w:pPr>
        <w:adjustRightInd w:val="0"/>
        <w:snapToGrid w:val="0"/>
        <w:spacing w:before="156" w:beforeLines="50" w:after="156" w:afterLines="50" w:line="400" w:lineRule="exact"/>
        <w:ind w:firstLine="480"/>
        <w:rPr>
          <w:rFonts w:ascii="宋体" w:hAnsi="宋体"/>
          <w:color w:val="000000"/>
          <w:sz w:val="24"/>
        </w:rPr>
      </w:pPr>
      <w:r>
        <w:rPr>
          <w:rFonts w:hint="eastAsia" w:ascii="宋体" w:hAnsi="宋体"/>
          <w:color w:val="000000"/>
          <w:sz w:val="24"/>
        </w:rPr>
        <w:t>把角加速度计或光纤陀螺刚性的安装在角振动台台面上，角加速度计或光纤陀螺的测量轴与角振动台台面的回转轴平行，角加速度计套组或光纤陀螺的输出接动态信号分析仪（或频率计）。在标准角振动台的工作频率范围内，适当选取包括上、下限频率及参考频率在内的不少于10个频率值进行校准，记录实测频率值，按公式（2）计算出角振动台的频率示值误差</w:t>
      </w:r>
      <m:oMath>
        <m:sSub>
          <m:sSubPr>
            <m:ctrlPr>
              <w:rPr>
                <w:rFonts w:ascii="Cambria Math" w:hAnsi="Cambria Math"/>
                <w:color w:val="000000"/>
                <w:sz w:val="24"/>
              </w:rPr>
            </m:ctrlPr>
          </m:sSubPr>
          <m:e>
            <m:r>
              <m:rPr/>
              <w:rPr>
                <w:rFonts w:ascii="Cambria Math" w:hAnsi="Cambria Math"/>
                <w:color w:val="000000"/>
                <w:sz w:val="24"/>
              </w:rPr>
              <m:t>δ</m:t>
            </m:r>
            <m:ctrlPr>
              <w:rPr>
                <w:rFonts w:ascii="Cambria Math" w:hAnsi="Cambria Math"/>
                <w:color w:val="000000"/>
                <w:sz w:val="24"/>
              </w:rPr>
            </m:ctrlPr>
          </m:e>
          <m:sub>
            <m:r>
              <m:rPr/>
              <w:rPr>
                <w:rFonts w:ascii="Cambria Math" w:hAnsi="Cambria Math"/>
                <w:color w:val="000000"/>
                <w:sz w:val="24"/>
              </w:rPr>
              <m:t>f</m:t>
            </m:r>
            <m:ctrlPr>
              <w:rPr>
                <w:rFonts w:ascii="Cambria Math" w:hAnsi="Cambria Math"/>
                <w:color w:val="000000"/>
                <w:sz w:val="24"/>
              </w:rPr>
            </m:ctrlPr>
          </m:sub>
        </m:sSub>
      </m:oMath>
      <w:r>
        <w:rPr>
          <w:rFonts w:hint="eastAsia" w:ascii="宋体" w:hAnsi="宋体"/>
          <w:color w:val="000000"/>
          <w:sz w:val="24"/>
        </w:rPr>
        <w:t>。</w:t>
      </w:r>
    </w:p>
    <w:p w14:paraId="60DC8B99">
      <w:pPr>
        <w:adjustRightInd w:val="0"/>
        <w:snapToGrid w:val="0"/>
        <w:spacing w:before="156" w:beforeLines="50" w:after="156" w:afterLines="50" w:line="400" w:lineRule="exact"/>
        <w:ind w:firstLine="480"/>
        <w:jc w:val="right"/>
        <w:rPr>
          <w:rFonts w:ascii="宋体" w:hAnsi="宋体"/>
          <w:color w:val="000000"/>
          <w:sz w:val="24"/>
        </w:rPr>
      </w:pPr>
      <m:oMath>
        <m:sSub>
          <m:sSubPr>
            <m:ctrlPr>
              <w:rPr>
                <w:rFonts w:ascii="Cambria Math" w:hAnsi="Cambria Math"/>
                <w:i/>
                <w:color w:val="000000"/>
                <w:sz w:val="24"/>
              </w:rPr>
            </m:ctrlPr>
          </m:sSubPr>
          <m:e>
            <m:r>
              <m:rPr/>
              <w:rPr>
                <w:rFonts w:ascii="Cambria Math" w:hAnsi="Cambria Math"/>
                <w:color w:val="000000"/>
                <w:sz w:val="24"/>
              </w:rPr>
              <m:t>δ</m:t>
            </m:r>
            <m:ctrlPr>
              <w:rPr>
                <w:rFonts w:ascii="Cambria Math" w:hAnsi="Cambria Math"/>
                <w:i/>
                <w:color w:val="000000"/>
                <w:sz w:val="24"/>
              </w:rPr>
            </m:ctrlPr>
          </m:e>
          <m:sub>
            <m:r>
              <m:rPr/>
              <w:rPr>
                <w:rFonts w:ascii="Cambria Math" w:hAnsi="Cambria Math"/>
                <w:color w:val="000000"/>
                <w:sz w:val="24"/>
              </w:rPr>
              <m:t>f</m:t>
            </m:r>
            <m:ctrlPr>
              <w:rPr>
                <w:rFonts w:ascii="Cambria Math" w:hAnsi="Cambria Math"/>
                <w:i/>
                <w:color w:val="000000"/>
                <w:sz w:val="24"/>
              </w:rPr>
            </m:ctrlPr>
          </m:sub>
        </m:sSub>
        <m:r>
          <m:rPr>
            <m:sty m:val="p"/>
          </m:rPr>
          <w:rPr>
            <w:rFonts w:ascii="Cambria Math" w:hAnsi="Cambria Math"/>
            <w:color w:val="000000"/>
            <w:sz w:val="24"/>
          </w:rPr>
          <m:t>=</m:t>
        </m:r>
        <m:f>
          <m:fPr>
            <m:ctrlPr>
              <w:rPr>
                <w:rFonts w:ascii="Cambria Math" w:hAnsi="Cambria Math"/>
                <w:color w:val="000000"/>
                <w:sz w:val="24"/>
              </w:rPr>
            </m:ctrlPr>
          </m:fPr>
          <m:num>
            <m:sSub>
              <m:sSubPr>
                <m:ctrlPr>
                  <w:rPr>
                    <w:rFonts w:ascii="Cambria Math" w:hAnsi="Cambria Math"/>
                    <w:i/>
                    <w:color w:val="000000"/>
                    <w:sz w:val="24"/>
                  </w:rPr>
                </m:ctrlPr>
              </m:sSubPr>
              <m:e>
                <m:sSub>
                  <m:sSubPr>
                    <m:ctrlPr>
                      <w:rPr>
                        <w:rFonts w:ascii="Cambria Math" w:hAnsi="Cambria Math"/>
                        <w:i/>
                        <w:color w:val="000000"/>
                        <w:sz w:val="24"/>
                      </w:rPr>
                    </m:ctrlPr>
                  </m:sSubPr>
                  <m:e>
                    <m:r>
                      <m:rPr/>
                      <w:rPr>
                        <w:rFonts w:ascii="Cambria Math" w:hAnsi="Cambria Math"/>
                        <w:color w:val="000000"/>
                        <w:sz w:val="24"/>
                      </w:rPr>
                      <m:t>f</m:t>
                    </m:r>
                    <m:ctrlPr>
                      <w:rPr>
                        <w:rFonts w:ascii="Cambria Math" w:hAnsi="Cambria Math"/>
                        <w:i/>
                        <w:color w:val="000000"/>
                        <w:sz w:val="24"/>
                      </w:rPr>
                    </m:ctrlPr>
                  </m:e>
                  <m:sub>
                    <m:r>
                      <m:rPr/>
                      <w:rPr>
                        <w:rFonts w:ascii="Cambria Math" w:hAnsi="Cambria Math"/>
                        <w:color w:val="000000"/>
                        <w:sz w:val="24"/>
                      </w:rPr>
                      <m:t>0</m:t>
                    </m:r>
                    <m:ctrlPr>
                      <w:rPr>
                        <w:rFonts w:ascii="Cambria Math" w:hAnsi="Cambria Math"/>
                        <w:i/>
                        <w:color w:val="000000"/>
                        <w:sz w:val="24"/>
                      </w:rPr>
                    </m:ctrlPr>
                  </m:sub>
                </m:sSub>
                <m:r>
                  <m:rPr/>
                  <w:rPr>
                    <w:rFonts w:ascii="Cambria Math" w:hAnsi="Cambria Math"/>
                    <w:color w:val="000000"/>
                    <w:sz w:val="24"/>
                  </w:rPr>
                  <m:t>−f</m:t>
                </m:r>
                <m:ctrlPr>
                  <w:rPr>
                    <w:rFonts w:ascii="Cambria Math" w:hAnsi="Cambria Math"/>
                    <w:i/>
                    <w:color w:val="000000"/>
                    <w:sz w:val="24"/>
                  </w:rPr>
                </m:ctrlPr>
              </m:e>
              <m:sub>
                <m:r>
                  <m:rPr>
                    <m:sty m:val="p"/>
                  </m:rPr>
                  <w:rPr>
                    <w:rFonts w:ascii="Cambria Math" w:hAnsi="Cambria Math"/>
                    <w:color w:val="000000"/>
                    <w:sz w:val="24"/>
                  </w:rPr>
                  <m:t>1</m:t>
                </m:r>
                <m:ctrlPr>
                  <w:rPr>
                    <w:rFonts w:ascii="Cambria Math" w:hAnsi="Cambria Math"/>
                    <w:i/>
                    <w:color w:val="000000"/>
                    <w:sz w:val="24"/>
                  </w:rPr>
                </m:ctrlPr>
              </m:sub>
            </m:sSub>
            <m:ctrlPr>
              <w:rPr>
                <w:rFonts w:ascii="Cambria Math" w:hAnsi="Cambria Math"/>
                <w:color w:val="000000"/>
                <w:sz w:val="24"/>
              </w:rPr>
            </m:ctrlPr>
          </m:num>
          <m:den>
            <m:sSub>
              <m:sSubPr>
                <m:ctrlPr>
                  <w:rPr>
                    <w:rFonts w:ascii="Cambria Math" w:hAnsi="Cambria Math"/>
                    <w:i/>
                    <w:color w:val="000000"/>
                    <w:sz w:val="24"/>
                  </w:rPr>
                </m:ctrlPr>
              </m:sSubPr>
              <m:e>
                <m:r>
                  <m:rPr/>
                  <w:rPr>
                    <w:rFonts w:ascii="Cambria Math" w:hAnsi="Cambria Math"/>
                    <w:color w:val="000000"/>
                    <w:sz w:val="24"/>
                  </w:rPr>
                  <m:t>f</m:t>
                </m:r>
                <m:ctrlPr>
                  <w:rPr>
                    <w:rFonts w:ascii="Cambria Math" w:hAnsi="Cambria Math"/>
                    <w:i/>
                    <w:color w:val="000000"/>
                    <w:sz w:val="24"/>
                  </w:rPr>
                </m:ctrlPr>
              </m:e>
              <m:sub>
                <m:r>
                  <m:rPr>
                    <m:sty m:val="p"/>
                  </m:rPr>
                  <w:rPr>
                    <w:rFonts w:ascii="Cambria Math" w:hAnsi="Cambria Math"/>
                    <w:color w:val="000000"/>
                    <w:sz w:val="24"/>
                  </w:rPr>
                  <m:t>1</m:t>
                </m:r>
                <m:ctrlPr>
                  <w:rPr>
                    <w:rFonts w:ascii="Cambria Math" w:hAnsi="Cambria Math"/>
                    <w:i/>
                    <w:color w:val="000000"/>
                    <w:sz w:val="24"/>
                  </w:rPr>
                </m:ctrlPr>
              </m:sub>
            </m:sSub>
            <m:ctrlPr>
              <w:rPr>
                <w:rFonts w:ascii="Cambria Math" w:hAnsi="Cambria Math"/>
                <w:color w:val="000000"/>
                <w:sz w:val="24"/>
              </w:rPr>
            </m:ctrlPr>
          </m:den>
        </m:f>
        <m:r>
          <m:rPr/>
          <w:rPr>
            <w:rFonts w:ascii="Cambria Math" w:hAnsi="Cambria Math"/>
            <w:color w:val="000000"/>
            <w:sz w:val="24"/>
          </w:rPr>
          <m:t>×100%</m:t>
        </m:r>
      </m:oMath>
      <w:r>
        <w:rPr>
          <w:rFonts w:hint="eastAsia" w:ascii="宋体" w:hAnsi="宋体"/>
          <w:color w:val="000000"/>
          <w:sz w:val="24"/>
        </w:rPr>
        <w:t xml:space="preserve">                            (2)</w:t>
      </w:r>
    </w:p>
    <w:p w14:paraId="07E45124">
      <w:pPr>
        <w:adjustRightInd w:val="0"/>
        <w:snapToGrid w:val="0"/>
        <w:spacing w:before="156" w:beforeLines="50" w:after="156" w:afterLines="50" w:line="400" w:lineRule="exact"/>
        <w:ind w:firstLine="480"/>
        <w:rPr>
          <w:rFonts w:ascii="宋体" w:hAnsi="宋体"/>
          <w:color w:val="000000"/>
          <w:sz w:val="24"/>
        </w:rPr>
      </w:pPr>
      <w:r>
        <w:rPr>
          <w:rFonts w:hint="eastAsia" w:ascii="宋体" w:hAnsi="宋体"/>
          <w:color w:val="000000"/>
          <w:sz w:val="24"/>
        </w:rPr>
        <w:t>式中：</w:t>
      </w:r>
    </w:p>
    <w:p w14:paraId="5D097C69">
      <w:pPr>
        <w:adjustRightInd w:val="0"/>
        <w:snapToGrid w:val="0"/>
        <w:spacing w:before="156" w:beforeLines="50" w:after="156" w:afterLines="50" w:line="400" w:lineRule="exact"/>
        <w:ind w:firstLine="480"/>
        <w:rPr>
          <w:rFonts w:ascii="宋体" w:hAnsi="宋体"/>
          <w:color w:val="000000"/>
          <w:sz w:val="24"/>
        </w:rPr>
      </w:pPr>
      <m:oMath>
        <m:sSub>
          <m:sSubPr>
            <m:ctrlPr>
              <w:rPr>
                <w:rFonts w:ascii="Cambria Math" w:hAnsi="Cambria Math"/>
                <w:color w:val="000000"/>
                <w:sz w:val="24"/>
              </w:rPr>
            </m:ctrlPr>
          </m:sSubPr>
          <m:e>
            <m:r>
              <m:rPr/>
              <w:rPr>
                <w:rFonts w:ascii="Cambria Math" w:hAnsi="Cambria Math"/>
                <w:color w:val="000000"/>
                <w:sz w:val="24"/>
              </w:rPr>
              <m:t>δ</m:t>
            </m:r>
            <m:ctrlPr>
              <w:rPr>
                <w:rFonts w:ascii="Cambria Math" w:hAnsi="Cambria Math"/>
                <w:color w:val="000000"/>
                <w:sz w:val="24"/>
              </w:rPr>
            </m:ctrlPr>
          </m:e>
          <m:sub>
            <m:r>
              <m:rPr/>
              <w:rPr>
                <w:rFonts w:ascii="Cambria Math" w:hAnsi="Cambria Math"/>
                <w:color w:val="000000"/>
                <w:sz w:val="24"/>
              </w:rPr>
              <m:t>f</m:t>
            </m:r>
            <m:ctrlPr>
              <w:rPr>
                <w:rFonts w:ascii="Cambria Math" w:hAnsi="Cambria Math"/>
                <w:color w:val="000000"/>
                <w:sz w:val="24"/>
              </w:rPr>
            </m:ctrlPr>
          </m:sub>
        </m:sSub>
      </m:oMath>
      <w:r>
        <w:rPr>
          <w:rFonts w:hint="eastAsia" w:ascii="宋体" w:hAnsi="宋体"/>
          <w:color w:val="000000"/>
          <w:sz w:val="24"/>
        </w:rPr>
        <w:t>——频率示值误差，%；</w:t>
      </w:r>
    </w:p>
    <w:p w14:paraId="4FF6BA09">
      <w:pPr>
        <w:adjustRightInd w:val="0"/>
        <w:snapToGrid w:val="0"/>
        <w:spacing w:before="156" w:beforeLines="50" w:after="156" w:afterLines="50" w:line="400" w:lineRule="exact"/>
        <w:ind w:firstLine="480"/>
        <w:rPr>
          <w:rFonts w:ascii="宋体" w:hAnsi="宋体"/>
          <w:color w:val="000000"/>
          <w:sz w:val="24"/>
        </w:rPr>
      </w:pPr>
      <m:oMath>
        <m:sSub>
          <m:sSubPr>
            <m:ctrlPr>
              <w:rPr>
                <w:rFonts w:ascii="Cambria Math" w:hAnsi="Cambria Math"/>
                <w:color w:val="000000"/>
                <w:sz w:val="24"/>
              </w:rPr>
            </m:ctrlPr>
          </m:sSubPr>
          <m:e>
            <m:r>
              <m:rPr/>
              <w:rPr>
                <w:rFonts w:ascii="Cambria Math" w:hAnsi="Cambria Math"/>
                <w:color w:val="000000"/>
                <w:sz w:val="24"/>
              </w:rPr>
              <m:t>f</m:t>
            </m:r>
            <m:ctrlPr>
              <w:rPr>
                <w:rFonts w:ascii="Cambria Math" w:hAnsi="Cambria Math"/>
                <w:color w:val="000000"/>
                <w:sz w:val="24"/>
              </w:rPr>
            </m:ctrlPr>
          </m:e>
          <m:sub>
            <m:r>
              <m:rPr>
                <m:sty m:val="p"/>
              </m:rPr>
              <w:rPr>
                <w:rFonts w:ascii="Cambria Math" w:hAnsi="Cambria Math"/>
                <w:color w:val="000000"/>
                <w:sz w:val="24"/>
              </w:rPr>
              <m:t>0</m:t>
            </m:r>
            <m:ctrlPr>
              <w:rPr>
                <w:rFonts w:ascii="Cambria Math" w:hAnsi="Cambria Math"/>
                <w:color w:val="000000"/>
                <w:sz w:val="24"/>
              </w:rPr>
            </m:ctrlPr>
          </m:sub>
        </m:sSub>
      </m:oMath>
      <w:r>
        <w:rPr>
          <w:rFonts w:hint="eastAsia" w:ascii="宋体" w:hAnsi="宋体"/>
          <w:color w:val="000000"/>
          <w:sz w:val="24"/>
        </w:rPr>
        <w:t>——标称频率，Hz；</w:t>
      </w:r>
    </w:p>
    <w:p w14:paraId="474BC8B4">
      <w:pPr>
        <w:adjustRightInd w:val="0"/>
        <w:snapToGrid w:val="0"/>
        <w:spacing w:before="156" w:beforeLines="50" w:after="156" w:afterLines="50" w:line="400" w:lineRule="exact"/>
        <w:ind w:firstLine="480"/>
        <w:rPr>
          <w:rFonts w:ascii="宋体" w:hAnsi="宋体"/>
          <w:color w:val="000000"/>
          <w:sz w:val="24"/>
        </w:rPr>
      </w:pPr>
      <m:oMath>
        <m:sSub>
          <m:sSubPr>
            <m:ctrlPr>
              <w:rPr>
                <w:rFonts w:ascii="Cambria Math" w:hAnsi="Cambria Math"/>
                <w:color w:val="000000"/>
                <w:sz w:val="24"/>
              </w:rPr>
            </m:ctrlPr>
          </m:sSubPr>
          <m:e>
            <m:r>
              <m:rPr/>
              <w:rPr>
                <w:rFonts w:ascii="Cambria Math" w:hAnsi="Cambria Math"/>
                <w:color w:val="000000"/>
                <w:sz w:val="24"/>
              </w:rPr>
              <m:t>f</m:t>
            </m:r>
            <m:ctrlPr>
              <w:rPr>
                <w:rFonts w:ascii="Cambria Math" w:hAnsi="Cambria Math"/>
                <w:color w:val="000000"/>
                <w:sz w:val="24"/>
              </w:rPr>
            </m:ctrlPr>
          </m:e>
          <m:sub>
            <m:r>
              <m:rPr>
                <m:sty m:val="p"/>
              </m:rPr>
              <w:rPr>
                <w:rFonts w:ascii="Cambria Math" w:hAnsi="Cambria Math"/>
                <w:color w:val="000000"/>
                <w:sz w:val="24"/>
              </w:rPr>
              <m:t>1</m:t>
            </m:r>
            <m:ctrlPr>
              <w:rPr>
                <w:rFonts w:ascii="Cambria Math" w:hAnsi="Cambria Math"/>
                <w:color w:val="000000"/>
                <w:sz w:val="24"/>
              </w:rPr>
            </m:ctrlPr>
          </m:sub>
        </m:sSub>
      </m:oMath>
      <w:r>
        <w:rPr>
          <w:rFonts w:hint="eastAsia" w:ascii="宋体" w:hAnsi="宋体"/>
          <w:color w:val="000000"/>
          <w:sz w:val="24"/>
        </w:rPr>
        <w:t>——实测频率，Hz；</w:t>
      </w:r>
    </w:p>
    <w:p w14:paraId="415F8EA3">
      <w:pPr>
        <w:adjustRightInd w:val="0"/>
        <w:snapToGrid w:val="0"/>
        <w:spacing w:before="156" w:beforeLines="50" w:after="156" w:afterLines="50" w:line="400" w:lineRule="exact"/>
        <w:ind w:firstLine="480"/>
        <w:rPr>
          <w:rFonts w:ascii="宋体" w:hAnsi="宋体"/>
          <w:color w:val="000000"/>
          <w:sz w:val="24"/>
        </w:rPr>
      </w:pPr>
    </w:p>
    <w:p w14:paraId="09EFD69D">
      <w:pPr>
        <w:adjustRightInd w:val="0"/>
        <w:snapToGrid w:val="0"/>
        <w:spacing w:before="156" w:beforeLines="50" w:after="156" w:afterLines="50" w:line="400" w:lineRule="exact"/>
        <w:rPr>
          <w:rFonts w:ascii="宋体" w:hAnsi="宋体"/>
          <w:color w:val="000000"/>
          <w:sz w:val="24"/>
        </w:rPr>
      </w:pPr>
      <w:r>
        <w:rPr>
          <w:rFonts w:hint="eastAsia" w:ascii="宋体" w:hAnsi="宋体"/>
          <w:color w:val="000000"/>
          <w:sz w:val="24"/>
        </w:rPr>
        <w:t>7.2.4</w:t>
      </w:r>
      <w:r>
        <w:rPr>
          <w:color w:val="000000"/>
          <w:sz w:val="24"/>
        </w:rPr>
        <w:t>谐波失真度</w:t>
      </w:r>
    </w:p>
    <w:p w14:paraId="5108FEE1">
      <w:pPr>
        <w:adjustRightInd w:val="0"/>
        <w:snapToGrid w:val="0"/>
        <w:spacing w:before="156" w:beforeLines="50" w:after="156" w:afterLines="50" w:line="400" w:lineRule="exact"/>
        <w:ind w:firstLine="480"/>
        <w:rPr>
          <w:rFonts w:ascii="宋体" w:hAnsi="宋体"/>
          <w:color w:val="000000"/>
          <w:sz w:val="24"/>
        </w:rPr>
      </w:pPr>
      <w:r>
        <w:rPr>
          <w:rFonts w:hint="eastAsia" w:ascii="宋体" w:hAnsi="宋体"/>
          <w:color w:val="000000"/>
          <w:sz w:val="24"/>
        </w:rPr>
        <w:t>把角加速度计或</w:t>
      </w:r>
      <w:r>
        <w:rPr>
          <w:rFonts w:hint="eastAsia" w:ascii="宋体" w:hAnsi="宋体"/>
          <w:sz w:val="24"/>
        </w:rPr>
        <w:t>光纤陀螺</w:t>
      </w:r>
      <w:r>
        <w:rPr>
          <w:rFonts w:hint="eastAsia" w:ascii="宋体" w:hAnsi="宋体"/>
          <w:color w:val="000000"/>
          <w:sz w:val="24"/>
        </w:rPr>
        <w:t>刚性的安装在角振动台台面上，角加速度计或光纤陀螺的测量轴与角振动台台面的回转轴平行，角加速度计套组或光纤陀螺的输出接动态信号分析仪。在标准角振动台的工作频率范围内，适当选取包括上、下限频率及参考频率在内的不少于10个频率值，在各频率的最大角加速度幅值下，按公式（3）测量角加速度或角速度谐波失真度。</w:t>
      </w:r>
    </w:p>
    <w:p w14:paraId="6126E044">
      <w:pPr>
        <w:adjustRightInd w:val="0"/>
        <w:snapToGrid w:val="0"/>
        <w:spacing w:before="156" w:beforeLines="50" w:after="156" w:afterLines="50"/>
        <w:ind w:firstLine="482"/>
        <w:jc w:val="right"/>
        <w:rPr>
          <w:rFonts w:ascii="宋体" w:hAnsi="宋体"/>
          <w:color w:val="000000"/>
          <w:sz w:val="24"/>
        </w:rPr>
      </w:pPr>
      <m:oMath>
        <m:r>
          <m:rPr/>
          <w:rPr>
            <w:rFonts w:ascii="Cambria Math" w:hAnsi="Cambria Math"/>
            <w:color w:val="000000"/>
            <w:sz w:val="24"/>
          </w:rPr>
          <m:t>γ</m:t>
        </m:r>
        <m:r>
          <m:rPr>
            <m:sty m:val="p"/>
          </m:rPr>
          <w:rPr>
            <w:rFonts w:ascii="Cambria Math" w:hAnsi="Cambria Math"/>
            <w:color w:val="000000"/>
            <w:sz w:val="24"/>
          </w:rPr>
          <m:t>=</m:t>
        </m:r>
        <m:f>
          <m:fPr>
            <m:ctrlPr>
              <w:rPr>
                <w:rFonts w:ascii="Cambria Math" w:hAnsi="Cambria Math"/>
                <w:color w:val="000000"/>
                <w:sz w:val="24"/>
              </w:rPr>
            </m:ctrlPr>
          </m:fPr>
          <m:num>
            <m:rad>
              <m:radPr>
                <m:degHide m:val="1"/>
                <m:ctrlPr>
                  <w:rPr>
                    <w:rFonts w:ascii="Cambria Math" w:hAnsi="Cambria Math"/>
                    <w:i/>
                    <w:color w:val="000000"/>
                    <w:sz w:val="24"/>
                  </w:rPr>
                </m:ctrlPr>
              </m:radPr>
              <m:deg>
                <m:ctrlPr>
                  <w:rPr>
                    <w:rFonts w:ascii="Cambria Math" w:hAnsi="Cambria Math"/>
                    <w:i/>
                    <w:color w:val="000000"/>
                    <w:sz w:val="24"/>
                  </w:rPr>
                </m:ctrlPr>
              </m:deg>
              <m:e>
                <m:sSubSup>
                  <m:sSubSupPr>
                    <m:ctrlPr>
                      <w:rPr>
                        <w:rFonts w:ascii="Cambria Math" w:hAnsi="Cambria Math"/>
                        <w:i/>
                        <w:color w:val="000000"/>
                        <w:sz w:val="24"/>
                      </w:rPr>
                    </m:ctrlPr>
                  </m:sSubSupPr>
                  <m:e>
                    <m:r>
                      <m:rPr/>
                      <w:rPr>
                        <w:rFonts w:ascii="Cambria Math" w:hAnsi="Cambria Math"/>
                        <w:color w:val="000000"/>
                        <w:sz w:val="24"/>
                      </w:rPr>
                      <m:t>α</m:t>
                    </m:r>
                    <m:ctrlPr>
                      <w:rPr>
                        <w:rFonts w:ascii="Cambria Math" w:hAnsi="Cambria Math"/>
                        <w:i/>
                        <w:color w:val="000000"/>
                        <w:sz w:val="24"/>
                      </w:rPr>
                    </m:ctrlPr>
                  </m:e>
                  <m:sub>
                    <m:r>
                      <m:rPr>
                        <m:sty m:val="p"/>
                      </m:rPr>
                      <w:rPr>
                        <w:rFonts w:ascii="Cambria Math" w:hAnsi="Cambria Math"/>
                        <w:color w:val="000000"/>
                        <w:sz w:val="24"/>
                      </w:rPr>
                      <m:t>2</m:t>
                    </m:r>
                    <m:ctrlPr>
                      <w:rPr>
                        <w:rFonts w:ascii="Cambria Math" w:hAnsi="Cambria Math"/>
                        <w:i/>
                        <w:color w:val="000000"/>
                        <w:sz w:val="24"/>
                      </w:rPr>
                    </m:ctrlPr>
                  </m:sub>
                  <m:sup>
                    <m:r>
                      <m:rPr>
                        <m:sty m:val="p"/>
                      </m:rPr>
                      <w:rPr>
                        <w:rFonts w:ascii="Cambria Math" w:hAnsi="Cambria Math"/>
                        <w:color w:val="000000"/>
                        <w:sz w:val="24"/>
                      </w:rPr>
                      <m:t>2</m:t>
                    </m:r>
                    <m:ctrlPr>
                      <w:rPr>
                        <w:rFonts w:ascii="Cambria Math" w:hAnsi="Cambria Math"/>
                        <w:i/>
                        <w:color w:val="000000"/>
                        <w:sz w:val="24"/>
                      </w:rPr>
                    </m:ctrlPr>
                  </m:sup>
                </m:sSubSup>
                <m:r>
                  <m:rPr/>
                  <w:rPr>
                    <w:rFonts w:ascii="Cambria Math" w:hAnsi="Cambria Math"/>
                    <w:color w:val="000000"/>
                    <w:sz w:val="24"/>
                  </w:rPr>
                  <m:t>+</m:t>
                </m:r>
                <m:sSubSup>
                  <m:sSubSupPr>
                    <m:ctrlPr>
                      <w:rPr>
                        <w:rFonts w:ascii="Cambria Math" w:hAnsi="Cambria Math"/>
                        <w:i/>
                        <w:color w:val="000000"/>
                        <w:sz w:val="24"/>
                      </w:rPr>
                    </m:ctrlPr>
                  </m:sSubSupPr>
                  <m:e>
                    <m:r>
                      <m:rPr/>
                      <w:rPr>
                        <w:rFonts w:ascii="Cambria Math" w:hAnsi="Cambria Math"/>
                        <w:color w:val="000000"/>
                        <w:sz w:val="24"/>
                      </w:rPr>
                      <m:t>α</m:t>
                    </m:r>
                    <m:ctrlPr>
                      <w:rPr>
                        <w:rFonts w:ascii="Cambria Math" w:hAnsi="Cambria Math"/>
                        <w:i/>
                        <w:color w:val="000000"/>
                        <w:sz w:val="24"/>
                      </w:rPr>
                    </m:ctrlPr>
                  </m:e>
                  <m:sub>
                    <m:r>
                      <m:rPr>
                        <m:sty m:val="p"/>
                      </m:rPr>
                      <w:rPr>
                        <w:rFonts w:ascii="Cambria Math" w:hAnsi="Cambria Math"/>
                        <w:color w:val="000000"/>
                        <w:sz w:val="24"/>
                      </w:rPr>
                      <m:t>3</m:t>
                    </m:r>
                    <m:ctrlPr>
                      <w:rPr>
                        <w:rFonts w:ascii="Cambria Math" w:hAnsi="Cambria Math"/>
                        <w:i/>
                        <w:color w:val="000000"/>
                        <w:sz w:val="24"/>
                      </w:rPr>
                    </m:ctrlPr>
                  </m:sub>
                  <m:sup>
                    <m:r>
                      <m:rPr>
                        <m:sty m:val="p"/>
                      </m:rPr>
                      <w:rPr>
                        <w:rFonts w:ascii="Cambria Math" w:hAnsi="Cambria Math"/>
                        <w:color w:val="000000"/>
                        <w:sz w:val="24"/>
                      </w:rPr>
                      <m:t>2</m:t>
                    </m:r>
                    <m:ctrlPr>
                      <w:rPr>
                        <w:rFonts w:ascii="Cambria Math" w:hAnsi="Cambria Math"/>
                        <w:i/>
                        <w:color w:val="000000"/>
                        <w:sz w:val="24"/>
                      </w:rPr>
                    </m:ctrlPr>
                  </m:sup>
                </m:sSubSup>
                <m:r>
                  <m:rPr/>
                  <w:rPr>
                    <w:rFonts w:ascii="Cambria Math" w:hAnsi="Cambria Math"/>
                    <w:color w:val="000000"/>
                    <w:sz w:val="24"/>
                  </w:rPr>
                  <m:t>+</m:t>
                </m:r>
                <m:sSubSup>
                  <m:sSubSupPr>
                    <m:ctrlPr>
                      <w:rPr>
                        <w:rFonts w:ascii="Cambria Math" w:hAnsi="Cambria Math"/>
                        <w:i/>
                        <w:color w:val="000000"/>
                        <w:sz w:val="24"/>
                      </w:rPr>
                    </m:ctrlPr>
                  </m:sSubSupPr>
                  <m:e>
                    <m:r>
                      <m:rPr/>
                      <w:rPr>
                        <w:rFonts w:ascii="Cambria Math" w:hAnsi="Cambria Math"/>
                        <w:color w:val="000000"/>
                        <w:sz w:val="24"/>
                      </w:rPr>
                      <m:t>α</m:t>
                    </m:r>
                    <m:ctrlPr>
                      <w:rPr>
                        <w:rFonts w:ascii="Cambria Math" w:hAnsi="Cambria Math"/>
                        <w:i/>
                        <w:color w:val="000000"/>
                        <w:sz w:val="24"/>
                      </w:rPr>
                    </m:ctrlPr>
                  </m:e>
                  <m:sub>
                    <m:r>
                      <m:rPr>
                        <m:sty m:val="p"/>
                      </m:rPr>
                      <w:rPr>
                        <w:rFonts w:ascii="Cambria Math" w:hAnsi="Cambria Math"/>
                        <w:color w:val="000000"/>
                        <w:sz w:val="24"/>
                      </w:rPr>
                      <m:t>4</m:t>
                    </m:r>
                    <m:ctrlPr>
                      <w:rPr>
                        <w:rFonts w:ascii="Cambria Math" w:hAnsi="Cambria Math"/>
                        <w:i/>
                        <w:color w:val="000000"/>
                        <w:sz w:val="24"/>
                      </w:rPr>
                    </m:ctrlPr>
                  </m:sub>
                  <m:sup>
                    <m:r>
                      <m:rPr>
                        <m:sty m:val="p"/>
                      </m:rPr>
                      <w:rPr>
                        <w:rFonts w:ascii="Cambria Math" w:hAnsi="Cambria Math"/>
                        <w:color w:val="000000"/>
                        <w:sz w:val="24"/>
                      </w:rPr>
                      <m:t>2</m:t>
                    </m:r>
                    <m:ctrlPr>
                      <w:rPr>
                        <w:rFonts w:ascii="Cambria Math" w:hAnsi="Cambria Math"/>
                        <w:i/>
                        <w:color w:val="000000"/>
                        <w:sz w:val="24"/>
                      </w:rPr>
                    </m:ctrlPr>
                  </m:sup>
                </m:sSubSup>
                <m:r>
                  <m:rPr/>
                  <w:rPr>
                    <w:rFonts w:ascii="Cambria Math" w:hAnsi="Cambria Math"/>
                    <w:color w:val="000000"/>
                    <w:sz w:val="24"/>
                  </w:rPr>
                  <m:t>+</m:t>
                </m:r>
                <m:sSubSup>
                  <m:sSubSupPr>
                    <m:ctrlPr>
                      <w:rPr>
                        <w:rFonts w:ascii="Cambria Math" w:hAnsi="Cambria Math"/>
                        <w:i/>
                        <w:color w:val="000000"/>
                        <w:sz w:val="24"/>
                      </w:rPr>
                    </m:ctrlPr>
                  </m:sSubSupPr>
                  <m:e>
                    <m:r>
                      <m:rPr/>
                      <w:rPr>
                        <w:rFonts w:ascii="Cambria Math" w:hAnsi="Cambria Math"/>
                        <w:color w:val="000000"/>
                        <w:sz w:val="24"/>
                      </w:rPr>
                      <m:t>α</m:t>
                    </m:r>
                    <m:ctrlPr>
                      <w:rPr>
                        <w:rFonts w:ascii="Cambria Math" w:hAnsi="Cambria Math"/>
                        <w:i/>
                        <w:color w:val="000000"/>
                        <w:sz w:val="24"/>
                      </w:rPr>
                    </m:ctrlPr>
                  </m:e>
                  <m:sub>
                    <m:r>
                      <m:rPr>
                        <m:sty m:val="p"/>
                      </m:rPr>
                      <w:rPr>
                        <w:rFonts w:ascii="Cambria Math" w:hAnsi="Cambria Math"/>
                        <w:color w:val="000000"/>
                        <w:sz w:val="24"/>
                      </w:rPr>
                      <m:t>5</m:t>
                    </m:r>
                    <m:ctrlPr>
                      <w:rPr>
                        <w:rFonts w:ascii="Cambria Math" w:hAnsi="Cambria Math"/>
                        <w:i/>
                        <w:color w:val="000000"/>
                        <w:sz w:val="24"/>
                      </w:rPr>
                    </m:ctrlPr>
                  </m:sub>
                  <m:sup>
                    <m:r>
                      <m:rPr>
                        <m:sty m:val="p"/>
                      </m:rPr>
                      <w:rPr>
                        <w:rFonts w:ascii="Cambria Math" w:hAnsi="Cambria Math"/>
                        <w:color w:val="000000"/>
                        <w:sz w:val="24"/>
                      </w:rPr>
                      <m:t>2</m:t>
                    </m:r>
                    <m:ctrlPr>
                      <w:rPr>
                        <w:rFonts w:ascii="Cambria Math" w:hAnsi="Cambria Math"/>
                        <w:i/>
                        <w:color w:val="000000"/>
                        <w:sz w:val="24"/>
                      </w:rPr>
                    </m:ctrlPr>
                  </m:sup>
                </m:sSubSup>
                <m:ctrlPr>
                  <w:rPr>
                    <w:rFonts w:ascii="Cambria Math" w:hAnsi="Cambria Math"/>
                    <w:i/>
                    <w:color w:val="000000"/>
                    <w:sz w:val="24"/>
                  </w:rPr>
                </m:ctrlPr>
              </m:e>
            </m:rad>
            <m:ctrlPr>
              <w:rPr>
                <w:rFonts w:ascii="Cambria Math" w:hAnsi="Cambria Math"/>
                <w:color w:val="000000"/>
                <w:sz w:val="24"/>
              </w:rPr>
            </m:ctrlPr>
          </m:num>
          <m:den>
            <m:sSub>
              <m:sSubPr>
                <m:ctrlPr>
                  <w:rPr>
                    <w:rFonts w:ascii="Cambria Math" w:hAnsi="Cambria Math"/>
                    <w:i/>
                    <w:color w:val="000000"/>
                    <w:sz w:val="24"/>
                  </w:rPr>
                </m:ctrlPr>
              </m:sSubPr>
              <m:e>
                <m:r>
                  <m:rPr/>
                  <w:rPr>
                    <w:rFonts w:ascii="Cambria Math" w:hAnsi="Cambria Math"/>
                    <w:color w:val="000000"/>
                    <w:sz w:val="24"/>
                  </w:rPr>
                  <m:t>α</m:t>
                </m:r>
                <m:ctrlPr>
                  <w:rPr>
                    <w:rFonts w:ascii="Cambria Math" w:hAnsi="Cambria Math"/>
                    <w:i/>
                    <w:color w:val="000000"/>
                    <w:sz w:val="24"/>
                  </w:rPr>
                </m:ctrlPr>
              </m:e>
              <m:sub>
                <m:r>
                  <m:rPr>
                    <m:sty m:val="p"/>
                  </m:rPr>
                  <w:rPr>
                    <w:rFonts w:ascii="Cambria Math" w:hAnsi="Cambria Math"/>
                    <w:color w:val="000000"/>
                    <w:sz w:val="24"/>
                  </w:rPr>
                  <m:t>1</m:t>
                </m:r>
                <m:ctrlPr>
                  <w:rPr>
                    <w:rFonts w:ascii="Cambria Math" w:hAnsi="Cambria Math"/>
                    <w:i/>
                    <w:color w:val="000000"/>
                    <w:sz w:val="24"/>
                  </w:rPr>
                </m:ctrlPr>
              </m:sub>
            </m:sSub>
            <m:ctrlPr>
              <w:rPr>
                <w:rFonts w:ascii="Cambria Math" w:hAnsi="Cambria Math"/>
                <w:color w:val="000000"/>
                <w:sz w:val="24"/>
              </w:rPr>
            </m:ctrlPr>
          </m:den>
        </m:f>
        <m:r>
          <m:rPr/>
          <w:rPr>
            <w:rFonts w:ascii="Cambria Math" w:hAnsi="Cambria Math"/>
            <w:color w:val="000000"/>
            <w:sz w:val="24"/>
          </w:rPr>
          <m:t>×100%</m:t>
        </m:r>
      </m:oMath>
      <w:r>
        <w:rPr>
          <w:rFonts w:hint="eastAsia" w:ascii="宋体" w:hAnsi="宋体"/>
          <w:color w:val="000000"/>
          <w:sz w:val="24"/>
        </w:rPr>
        <w:t xml:space="preserve">                            (3)</w:t>
      </w:r>
    </w:p>
    <w:p w14:paraId="2B768B70">
      <w:pPr>
        <w:adjustRightInd w:val="0"/>
        <w:snapToGrid w:val="0"/>
        <w:spacing w:before="156" w:beforeLines="50" w:after="156" w:afterLines="50" w:line="400" w:lineRule="exact"/>
        <w:ind w:firstLine="480"/>
        <w:rPr>
          <w:rFonts w:ascii="宋体" w:hAnsi="宋体"/>
          <w:color w:val="000000"/>
          <w:sz w:val="24"/>
        </w:rPr>
      </w:pPr>
      <w:r>
        <w:rPr>
          <w:rFonts w:hint="eastAsia" w:ascii="宋体" w:hAnsi="宋体"/>
          <w:color w:val="000000"/>
          <w:sz w:val="24"/>
        </w:rPr>
        <w:t>式中：</w:t>
      </w:r>
    </w:p>
    <w:p w14:paraId="7DD00F64">
      <w:pPr>
        <w:adjustRightInd w:val="0"/>
        <w:snapToGrid w:val="0"/>
        <w:spacing w:before="156" w:beforeLines="50" w:after="156" w:afterLines="50" w:line="400" w:lineRule="exact"/>
        <w:ind w:firstLine="480"/>
        <w:rPr>
          <w:rFonts w:ascii="宋体" w:hAnsi="宋体"/>
          <w:color w:val="000000"/>
          <w:sz w:val="24"/>
        </w:rPr>
      </w:pPr>
      <m:oMath>
        <m:r>
          <m:rPr>
            <m:sty m:val="p"/>
          </m:rPr>
          <w:rPr>
            <w:rFonts w:ascii="Cambria Math" w:hAnsi="Cambria Math"/>
            <w:color w:val="000000"/>
            <w:sz w:val="24"/>
          </w:rPr>
          <m:t xml:space="preserve"> γ </m:t>
        </m:r>
      </m:oMath>
      <w:r>
        <w:rPr>
          <w:rFonts w:hint="eastAsia" w:ascii="宋体" w:hAnsi="宋体"/>
          <w:color w:val="000000"/>
          <w:sz w:val="24"/>
        </w:rPr>
        <w:t>——角加速度或角速度谐波失真度，%；</w:t>
      </w:r>
    </w:p>
    <w:p w14:paraId="31EB6903">
      <w:pPr>
        <w:adjustRightInd w:val="0"/>
        <w:snapToGrid w:val="0"/>
        <w:spacing w:before="156" w:beforeLines="50" w:after="156" w:afterLines="50" w:line="400" w:lineRule="exact"/>
        <w:ind w:firstLine="480"/>
        <w:jc w:val="left"/>
        <w:rPr>
          <w:rFonts w:ascii="宋体" w:hAnsi="宋体"/>
          <w:color w:val="000000"/>
          <w:sz w:val="24"/>
        </w:rPr>
      </w:pPr>
      <m:oMath>
        <m:sSub>
          <m:sSubPr>
            <m:ctrlPr>
              <w:rPr>
                <w:rFonts w:ascii="Cambria Math" w:hAnsi="Cambria Math"/>
                <w:color w:val="000000"/>
                <w:sz w:val="24"/>
              </w:rPr>
            </m:ctrlPr>
          </m:sSubPr>
          <m:e>
            <m:r>
              <m:rPr/>
              <w:rPr>
                <w:rFonts w:ascii="Cambria Math" w:hAnsi="Cambria Math"/>
                <w:color w:val="000000"/>
                <w:sz w:val="24"/>
              </w:rPr>
              <m:t>α</m:t>
            </m:r>
            <m:ctrlPr>
              <w:rPr>
                <w:rFonts w:ascii="Cambria Math" w:hAnsi="Cambria Math"/>
                <w:color w:val="000000"/>
                <w:sz w:val="24"/>
              </w:rPr>
            </m:ctrlPr>
          </m:e>
          <m:sub>
            <m:r>
              <m:rPr>
                <m:sty m:val="p"/>
              </m:rPr>
              <w:rPr>
                <w:rFonts w:ascii="Cambria Math" w:hAnsi="Cambria Math"/>
                <w:color w:val="000000"/>
                <w:sz w:val="24"/>
              </w:rPr>
              <m:t>1</m:t>
            </m:r>
            <m:ctrlPr>
              <w:rPr>
                <w:rFonts w:ascii="Cambria Math" w:hAnsi="Cambria Math"/>
                <w:color w:val="000000"/>
                <w:sz w:val="24"/>
              </w:rPr>
            </m:ctrlPr>
          </m:sub>
        </m:sSub>
      </m:oMath>
      <w:r>
        <w:rPr>
          <w:rFonts w:hint="eastAsia" w:ascii="宋体" w:hAnsi="宋体"/>
          <w:color w:val="000000"/>
          <w:sz w:val="24"/>
        </w:rPr>
        <w:t>——基波的角加速度或角速度幅值，rad/s</w:t>
      </w:r>
      <w:r>
        <w:rPr>
          <w:rFonts w:hint="eastAsia" w:ascii="宋体" w:hAnsi="宋体"/>
          <w:color w:val="000000"/>
          <w:sz w:val="24"/>
          <w:vertAlign w:val="superscript"/>
        </w:rPr>
        <w:t>2</w:t>
      </w:r>
      <w:r>
        <w:rPr>
          <w:rFonts w:hint="eastAsia" w:ascii="宋体" w:hAnsi="宋体"/>
          <w:color w:val="000000"/>
          <w:sz w:val="24"/>
        </w:rPr>
        <w:t>或rad/s；</w:t>
      </w:r>
    </w:p>
    <w:p w14:paraId="2F287155">
      <w:pPr>
        <w:adjustRightInd w:val="0"/>
        <w:snapToGrid w:val="0"/>
        <w:spacing w:before="156" w:beforeLines="50" w:after="156" w:afterLines="50" w:line="400" w:lineRule="exact"/>
        <w:ind w:firstLine="480"/>
        <w:jc w:val="left"/>
        <w:rPr>
          <w:rFonts w:ascii="宋体" w:hAnsi="宋体"/>
          <w:color w:val="000000"/>
          <w:sz w:val="24"/>
        </w:rPr>
      </w:pPr>
      <m:oMath>
        <m:sSub>
          <m:sSubPr>
            <m:ctrlPr>
              <w:rPr>
                <w:rFonts w:ascii="Cambria Math" w:hAnsi="Cambria Math"/>
                <w:color w:val="000000"/>
                <w:sz w:val="24"/>
              </w:rPr>
            </m:ctrlPr>
          </m:sSubPr>
          <m:e>
            <m:r>
              <m:rPr/>
              <w:rPr>
                <w:rFonts w:ascii="Cambria Math" w:hAnsi="Cambria Math"/>
                <w:color w:val="000000"/>
                <w:sz w:val="24"/>
              </w:rPr>
              <m:t>α</m:t>
            </m:r>
            <m:ctrlPr>
              <w:rPr>
                <w:rFonts w:ascii="Cambria Math" w:hAnsi="Cambria Math"/>
                <w:color w:val="000000"/>
                <w:sz w:val="24"/>
              </w:rPr>
            </m:ctrlPr>
          </m:e>
          <m:sub>
            <m:r>
              <m:rPr>
                <m:sty m:val="p"/>
              </m:rPr>
              <w:rPr>
                <w:rFonts w:ascii="Cambria Math" w:hAnsi="Cambria Math"/>
                <w:color w:val="000000"/>
                <w:sz w:val="24"/>
              </w:rPr>
              <m:t>2</m:t>
            </m:r>
            <m:ctrlPr>
              <w:rPr>
                <w:rFonts w:ascii="Cambria Math" w:hAnsi="Cambria Math"/>
                <w:color w:val="000000"/>
                <w:sz w:val="24"/>
              </w:rPr>
            </m:ctrlPr>
          </m:sub>
        </m:sSub>
      </m:oMath>
      <w:r>
        <w:rPr>
          <w:rFonts w:hint="eastAsia" w:ascii="宋体" w:hAnsi="宋体"/>
          <w:color w:val="000000"/>
          <w:sz w:val="24"/>
        </w:rPr>
        <w:t>——二次谐波的角加速度或角速度幅值，rad/s</w:t>
      </w:r>
      <w:r>
        <w:rPr>
          <w:rFonts w:hint="eastAsia" w:ascii="宋体" w:hAnsi="宋体"/>
          <w:color w:val="000000"/>
          <w:sz w:val="24"/>
          <w:vertAlign w:val="superscript"/>
        </w:rPr>
        <w:t>2</w:t>
      </w:r>
      <w:r>
        <w:rPr>
          <w:rFonts w:hint="eastAsia" w:ascii="宋体" w:hAnsi="宋体"/>
          <w:color w:val="000000"/>
          <w:sz w:val="24"/>
        </w:rPr>
        <w:t>或rad/s；</w:t>
      </w:r>
    </w:p>
    <w:p w14:paraId="3D908A2B">
      <w:pPr>
        <w:adjustRightInd w:val="0"/>
        <w:snapToGrid w:val="0"/>
        <w:spacing w:before="156" w:beforeLines="50" w:after="156" w:afterLines="50" w:line="400" w:lineRule="exact"/>
        <w:ind w:firstLine="480"/>
        <w:jc w:val="left"/>
        <w:rPr>
          <w:rFonts w:ascii="宋体" w:hAnsi="宋体"/>
          <w:color w:val="000000"/>
          <w:sz w:val="24"/>
        </w:rPr>
      </w:pPr>
      <m:oMath>
        <m:sSub>
          <m:sSubPr>
            <m:ctrlPr>
              <w:rPr>
                <w:rFonts w:ascii="Cambria Math" w:hAnsi="Cambria Math"/>
                <w:color w:val="000000"/>
                <w:sz w:val="24"/>
              </w:rPr>
            </m:ctrlPr>
          </m:sSubPr>
          <m:e>
            <m:r>
              <m:rPr/>
              <w:rPr>
                <w:rFonts w:ascii="Cambria Math" w:hAnsi="Cambria Math"/>
                <w:color w:val="000000"/>
                <w:sz w:val="24"/>
              </w:rPr>
              <m:t>α</m:t>
            </m:r>
            <m:ctrlPr>
              <w:rPr>
                <w:rFonts w:ascii="Cambria Math" w:hAnsi="Cambria Math"/>
                <w:color w:val="000000"/>
                <w:sz w:val="24"/>
              </w:rPr>
            </m:ctrlPr>
          </m:e>
          <m:sub>
            <m:r>
              <m:rPr>
                <m:sty m:val="p"/>
              </m:rPr>
              <w:rPr>
                <w:rFonts w:ascii="Cambria Math" w:hAnsi="Cambria Math"/>
                <w:color w:val="000000"/>
                <w:sz w:val="24"/>
              </w:rPr>
              <m:t>3</m:t>
            </m:r>
            <m:ctrlPr>
              <w:rPr>
                <w:rFonts w:ascii="Cambria Math" w:hAnsi="Cambria Math"/>
                <w:color w:val="000000"/>
                <w:sz w:val="24"/>
              </w:rPr>
            </m:ctrlPr>
          </m:sub>
        </m:sSub>
      </m:oMath>
      <w:r>
        <w:rPr>
          <w:rFonts w:hint="eastAsia" w:ascii="宋体" w:hAnsi="宋体"/>
          <w:color w:val="000000"/>
          <w:sz w:val="24"/>
        </w:rPr>
        <w:t>——三次谐波的角加速度或角速度幅值，rad/s</w:t>
      </w:r>
      <w:r>
        <w:rPr>
          <w:rFonts w:hint="eastAsia" w:ascii="宋体" w:hAnsi="宋体"/>
          <w:color w:val="000000"/>
          <w:sz w:val="24"/>
          <w:vertAlign w:val="superscript"/>
        </w:rPr>
        <w:t>2</w:t>
      </w:r>
      <w:r>
        <w:rPr>
          <w:rFonts w:hint="eastAsia" w:ascii="宋体" w:hAnsi="宋体"/>
          <w:color w:val="000000"/>
          <w:sz w:val="24"/>
        </w:rPr>
        <w:t>或rad/s；</w:t>
      </w:r>
    </w:p>
    <w:p w14:paraId="6D11679D">
      <w:pPr>
        <w:adjustRightInd w:val="0"/>
        <w:snapToGrid w:val="0"/>
        <w:spacing w:before="156" w:beforeLines="50" w:after="156" w:afterLines="50" w:line="400" w:lineRule="exact"/>
        <w:ind w:firstLine="480"/>
        <w:jc w:val="left"/>
        <w:rPr>
          <w:rFonts w:ascii="宋体" w:hAnsi="宋体"/>
          <w:color w:val="000000"/>
          <w:sz w:val="24"/>
        </w:rPr>
      </w:pPr>
      <m:oMath>
        <m:sSub>
          <m:sSubPr>
            <m:ctrlPr>
              <w:rPr>
                <w:rFonts w:ascii="Cambria Math" w:hAnsi="Cambria Math"/>
                <w:color w:val="000000"/>
                <w:sz w:val="24"/>
              </w:rPr>
            </m:ctrlPr>
          </m:sSubPr>
          <m:e>
            <m:r>
              <m:rPr/>
              <w:rPr>
                <w:rFonts w:ascii="Cambria Math" w:hAnsi="Cambria Math"/>
                <w:color w:val="000000"/>
                <w:sz w:val="24"/>
              </w:rPr>
              <m:t>α</m:t>
            </m:r>
            <m:ctrlPr>
              <w:rPr>
                <w:rFonts w:ascii="Cambria Math" w:hAnsi="Cambria Math"/>
                <w:color w:val="000000"/>
                <w:sz w:val="24"/>
              </w:rPr>
            </m:ctrlPr>
          </m:e>
          <m:sub>
            <m:r>
              <m:rPr>
                <m:sty m:val="p"/>
              </m:rPr>
              <w:rPr>
                <w:rFonts w:ascii="Cambria Math" w:hAnsi="Cambria Math"/>
                <w:color w:val="000000"/>
                <w:sz w:val="24"/>
              </w:rPr>
              <m:t>4</m:t>
            </m:r>
            <m:ctrlPr>
              <w:rPr>
                <w:rFonts w:ascii="Cambria Math" w:hAnsi="Cambria Math"/>
                <w:color w:val="000000"/>
                <w:sz w:val="24"/>
              </w:rPr>
            </m:ctrlPr>
          </m:sub>
        </m:sSub>
      </m:oMath>
      <w:r>
        <w:rPr>
          <w:rFonts w:hint="eastAsia" w:ascii="宋体" w:hAnsi="宋体"/>
          <w:color w:val="000000"/>
          <w:sz w:val="24"/>
        </w:rPr>
        <w:t>——四次谐波的角加速度或角速度幅值，rad/s</w:t>
      </w:r>
      <w:r>
        <w:rPr>
          <w:rFonts w:hint="eastAsia" w:ascii="宋体" w:hAnsi="宋体"/>
          <w:color w:val="000000"/>
          <w:sz w:val="24"/>
          <w:vertAlign w:val="superscript"/>
        </w:rPr>
        <w:t>2</w:t>
      </w:r>
      <w:r>
        <w:rPr>
          <w:rFonts w:hint="eastAsia" w:ascii="宋体" w:hAnsi="宋体"/>
          <w:color w:val="000000"/>
          <w:sz w:val="24"/>
        </w:rPr>
        <w:t>或rad/s；</w:t>
      </w:r>
    </w:p>
    <w:p w14:paraId="4FC0E3A0">
      <w:pPr>
        <w:adjustRightInd w:val="0"/>
        <w:snapToGrid w:val="0"/>
        <w:spacing w:before="156" w:beforeLines="50" w:after="156" w:afterLines="50" w:line="400" w:lineRule="exact"/>
        <w:ind w:firstLine="480"/>
        <w:jc w:val="left"/>
        <w:rPr>
          <w:rFonts w:ascii="宋体" w:hAnsi="宋体"/>
          <w:color w:val="000000"/>
          <w:sz w:val="24"/>
        </w:rPr>
      </w:pPr>
      <m:oMath>
        <m:sSub>
          <m:sSubPr>
            <m:ctrlPr>
              <w:rPr>
                <w:rFonts w:ascii="Cambria Math" w:hAnsi="Cambria Math"/>
                <w:color w:val="000000"/>
                <w:sz w:val="24"/>
              </w:rPr>
            </m:ctrlPr>
          </m:sSubPr>
          <m:e>
            <m:r>
              <m:rPr/>
              <w:rPr>
                <w:rFonts w:ascii="Cambria Math" w:hAnsi="Cambria Math"/>
                <w:color w:val="000000"/>
                <w:sz w:val="24"/>
              </w:rPr>
              <m:t>α</m:t>
            </m:r>
            <m:ctrlPr>
              <w:rPr>
                <w:rFonts w:ascii="Cambria Math" w:hAnsi="Cambria Math"/>
                <w:color w:val="000000"/>
                <w:sz w:val="24"/>
              </w:rPr>
            </m:ctrlPr>
          </m:e>
          <m:sub>
            <m:r>
              <m:rPr>
                <m:sty m:val="p"/>
              </m:rPr>
              <w:rPr>
                <w:rFonts w:ascii="Cambria Math" w:hAnsi="Cambria Math"/>
                <w:color w:val="000000"/>
                <w:sz w:val="24"/>
              </w:rPr>
              <m:t>5</m:t>
            </m:r>
            <m:ctrlPr>
              <w:rPr>
                <w:rFonts w:ascii="Cambria Math" w:hAnsi="Cambria Math"/>
                <w:color w:val="000000"/>
                <w:sz w:val="24"/>
              </w:rPr>
            </m:ctrlPr>
          </m:sub>
        </m:sSub>
      </m:oMath>
      <w:r>
        <w:rPr>
          <w:rFonts w:hint="eastAsia" w:ascii="宋体" w:hAnsi="宋体"/>
          <w:color w:val="000000"/>
          <w:sz w:val="24"/>
        </w:rPr>
        <w:t>——五次谐波的角加速度或角速度幅值，rad/s</w:t>
      </w:r>
      <w:r>
        <w:rPr>
          <w:rFonts w:hint="eastAsia" w:ascii="宋体" w:hAnsi="宋体"/>
          <w:color w:val="000000"/>
          <w:sz w:val="24"/>
          <w:vertAlign w:val="superscript"/>
        </w:rPr>
        <w:t>2</w:t>
      </w:r>
      <w:r>
        <w:rPr>
          <w:rFonts w:hint="eastAsia" w:ascii="宋体" w:hAnsi="宋体"/>
          <w:color w:val="000000"/>
          <w:sz w:val="24"/>
        </w:rPr>
        <w:t>或rad/s。</w:t>
      </w:r>
    </w:p>
    <w:p w14:paraId="35E9590D">
      <w:pPr>
        <w:adjustRightInd w:val="0"/>
        <w:snapToGrid w:val="0"/>
        <w:spacing w:before="156" w:beforeLines="50" w:after="156" w:afterLines="50" w:line="400" w:lineRule="exact"/>
        <w:ind w:firstLine="420"/>
        <w:rPr>
          <w:rFonts w:ascii="仿宋" w:hAnsi="仿宋" w:eastAsia="仿宋"/>
          <w:color w:val="000000"/>
          <w:szCs w:val="21"/>
        </w:rPr>
      </w:pPr>
      <w:r>
        <w:rPr>
          <w:rFonts w:hint="eastAsia" w:ascii="仿宋" w:hAnsi="仿宋" w:eastAsia="仿宋"/>
          <w:color w:val="000000"/>
          <w:szCs w:val="21"/>
        </w:rPr>
        <w:t>注：当五次谐波接近传感器的安装谐振频率时，安装谐振将增加谐波失真度的测量不确定度，此时建议采用角运动激光测量仪或加速度计切向安装方式测量谐波失真度。</w:t>
      </w:r>
    </w:p>
    <w:p w14:paraId="540A1F17">
      <w:pPr>
        <w:adjustRightInd w:val="0"/>
        <w:snapToGrid w:val="0"/>
        <w:spacing w:before="156" w:beforeLines="50" w:after="156" w:afterLines="50" w:line="400" w:lineRule="exact"/>
        <w:ind w:firstLine="420"/>
        <w:rPr>
          <w:rFonts w:ascii="仿宋" w:hAnsi="仿宋" w:eastAsia="仿宋"/>
          <w:color w:val="000000"/>
          <w:szCs w:val="21"/>
        </w:rPr>
      </w:pPr>
    </w:p>
    <w:p w14:paraId="23578741">
      <w:pPr>
        <w:adjustRightInd w:val="0"/>
        <w:snapToGrid w:val="0"/>
        <w:spacing w:before="156" w:beforeLines="50" w:after="156" w:afterLines="50" w:line="400" w:lineRule="exact"/>
        <w:rPr>
          <w:rFonts w:ascii="宋体" w:hAnsi="宋体"/>
          <w:color w:val="000000"/>
          <w:sz w:val="24"/>
        </w:rPr>
      </w:pPr>
      <w:r>
        <w:rPr>
          <w:rFonts w:hint="eastAsia" w:ascii="宋体" w:hAnsi="宋体"/>
          <w:color w:val="000000"/>
          <w:sz w:val="24"/>
        </w:rPr>
        <w:t>7.2.5</w:t>
      </w:r>
      <w:r>
        <w:rPr>
          <w:color w:val="000000"/>
          <w:sz w:val="24"/>
        </w:rPr>
        <w:t>幅值稳定性和频率稳定性</w:t>
      </w:r>
    </w:p>
    <w:p w14:paraId="6FEC908B">
      <w:pPr>
        <w:adjustRightInd w:val="0"/>
        <w:snapToGrid w:val="0"/>
        <w:spacing w:before="156" w:beforeLines="50" w:after="156" w:afterLines="50" w:line="400" w:lineRule="exact"/>
        <w:ind w:firstLine="480"/>
        <w:rPr>
          <w:rFonts w:ascii="宋体" w:hAnsi="宋体"/>
          <w:color w:val="000000"/>
          <w:sz w:val="24"/>
        </w:rPr>
      </w:pPr>
      <w:r>
        <w:rPr>
          <w:rFonts w:hint="eastAsia" w:ascii="宋体" w:hAnsi="宋体"/>
          <w:color w:val="000000"/>
          <w:sz w:val="24"/>
        </w:rPr>
        <w:t>把角加速度计或光纤陀螺刚性的安装在角振动台台面上，角加速度计或光纤陀螺的测量轴与角振动台台面的回转轴平行，角加速度计套组或光纤陀螺的输出接动态信号分析仪（或频率计和数字电压表）。选取参考频率点（如160Hz或16Hz或其他），测量该频率下台面上的最大角加速度或最大</w:t>
      </w:r>
      <w:r>
        <w:rPr>
          <w:rFonts w:hint="eastAsia" w:ascii="宋体" w:hAnsi="宋体"/>
          <w:sz w:val="24"/>
        </w:rPr>
        <w:t>角速度幅值</w:t>
      </w:r>
      <w:r>
        <w:rPr>
          <w:rFonts w:hint="eastAsia" w:ascii="宋体" w:hAnsi="宋体"/>
          <w:color w:val="000000"/>
          <w:sz w:val="24"/>
        </w:rPr>
        <w:t>，每隔10s记录一次频率和幅值，连续测量11次，其频率和角加速度或角速度幅值在10s内的稳定性按公式（4）和公式（5）计算。</w:t>
      </w:r>
    </w:p>
    <w:p w14:paraId="61720CB8">
      <w:pPr>
        <w:adjustRightInd w:val="0"/>
        <w:snapToGrid w:val="0"/>
        <w:spacing w:before="156" w:beforeLines="50" w:after="156" w:afterLines="50" w:line="400" w:lineRule="exact"/>
        <w:ind w:firstLine="480"/>
        <w:jc w:val="right"/>
        <w:rPr>
          <w:rFonts w:ascii="宋体" w:hAnsi="宋体"/>
          <w:color w:val="000000"/>
          <w:sz w:val="24"/>
        </w:rPr>
      </w:pPr>
      <m:oMath>
        <m:sSub>
          <m:sSubPr>
            <m:ctrlPr>
              <w:rPr>
                <w:rFonts w:ascii="Cambria Math" w:hAnsi="Cambria Math"/>
                <w:i/>
                <w:color w:val="000000"/>
                <w:sz w:val="24"/>
              </w:rPr>
            </m:ctrlPr>
          </m:sSubPr>
          <m:e>
            <m:r>
              <m:rPr/>
              <w:rPr>
                <w:rFonts w:ascii="Cambria Math" w:hAnsi="Cambria Math"/>
                <w:color w:val="000000"/>
                <w:sz w:val="24"/>
              </w:rPr>
              <m:t>S</m:t>
            </m:r>
            <m:ctrlPr>
              <w:rPr>
                <w:rFonts w:ascii="Cambria Math" w:hAnsi="Cambria Math"/>
                <w:i/>
                <w:color w:val="000000"/>
                <w:sz w:val="24"/>
              </w:rPr>
            </m:ctrlPr>
          </m:e>
          <m:sub>
            <m:r>
              <m:rPr/>
              <w:rPr>
                <w:rFonts w:ascii="Cambria Math" w:hAnsi="Cambria Math"/>
                <w:color w:val="000000"/>
                <w:sz w:val="24"/>
              </w:rPr>
              <m:t>f</m:t>
            </m:r>
            <m:ctrlPr>
              <w:rPr>
                <w:rFonts w:ascii="Cambria Math" w:hAnsi="Cambria Math"/>
                <w:i/>
                <w:color w:val="000000"/>
                <w:sz w:val="24"/>
              </w:rPr>
            </m:ctrlPr>
          </m:sub>
        </m:sSub>
        <m:r>
          <m:rPr>
            <m:sty m:val="p"/>
          </m:rPr>
          <w:rPr>
            <w:rFonts w:ascii="Cambria Math" w:hAnsi="Cambria Math"/>
            <w:color w:val="000000"/>
            <w:sz w:val="24"/>
          </w:rPr>
          <m:t>=</m:t>
        </m:r>
        <m:f>
          <m:fPr>
            <m:ctrlPr>
              <w:rPr>
                <w:rFonts w:ascii="Cambria Math" w:hAnsi="Cambria Math"/>
                <w:color w:val="000000"/>
                <w:sz w:val="24"/>
              </w:rPr>
            </m:ctrlPr>
          </m:fPr>
          <m:num>
            <m:r>
              <m:rPr/>
              <w:rPr>
                <w:rFonts w:ascii="Cambria Math" w:hAnsi="Cambria Math"/>
                <w:color w:val="000000"/>
                <w:sz w:val="24"/>
              </w:rPr>
              <m:t>2</m:t>
            </m:r>
            <m:sSub>
              <m:sSubPr>
                <m:ctrlPr>
                  <w:rPr>
                    <w:rFonts w:ascii="Cambria Math" w:hAnsi="Cambria Math"/>
                    <w:i/>
                    <w:color w:val="000000"/>
                    <w:sz w:val="24"/>
                  </w:rPr>
                </m:ctrlPr>
              </m:sSubPr>
              <m:e>
                <m:d>
                  <m:dPr>
                    <m:begChr m:val="|"/>
                    <m:endChr m:val="|"/>
                    <m:ctrlPr>
                      <w:rPr>
                        <w:rFonts w:ascii="Cambria Math" w:hAnsi="Cambria Math"/>
                        <w:i/>
                        <w:color w:val="000000"/>
                        <w:sz w:val="24"/>
                      </w:rPr>
                    </m:ctrlPr>
                  </m:dPr>
                  <m:e>
                    <m:r>
                      <m:rPr/>
                      <w:rPr>
                        <w:rFonts w:ascii="Cambria Math" w:hAnsi="Cambria Math"/>
                        <w:color w:val="000000"/>
                        <w:sz w:val="24"/>
                      </w:rPr>
                      <m:t>∆f(i，i+1)</m:t>
                    </m:r>
                    <m:ctrlPr>
                      <w:rPr>
                        <w:rFonts w:ascii="Cambria Math" w:hAnsi="Cambria Math"/>
                        <w:i/>
                        <w:color w:val="000000"/>
                        <w:sz w:val="24"/>
                      </w:rPr>
                    </m:ctrlPr>
                  </m:e>
                </m:d>
                <m:ctrlPr>
                  <w:rPr>
                    <w:rFonts w:ascii="Cambria Math" w:hAnsi="Cambria Math"/>
                    <w:i/>
                    <w:color w:val="000000"/>
                    <w:sz w:val="24"/>
                  </w:rPr>
                </m:ctrlPr>
              </m:e>
              <m:sub>
                <m:r>
                  <m:rPr>
                    <m:sty m:val="p"/>
                  </m:rPr>
                  <w:rPr>
                    <w:rFonts w:ascii="Cambria Math" w:hAnsi="Cambria Math"/>
                    <w:color w:val="000000"/>
                    <w:sz w:val="24"/>
                  </w:rPr>
                  <m:t>max</m:t>
                </m:r>
                <m:ctrlPr>
                  <w:rPr>
                    <w:rFonts w:ascii="Cambria Math" w:hAnsi="Cambria Math"/>
                    <w:i/>
                    <w:color w:val="000000"/>
                    <w:sz w:val="24"/>
                  </w:rPr>
                </m:ctrlPr>
              </m:sub>
            </m:sSub>
            <m:ctrlPr>
              <w:rPr>
                <w:rFonts w:ascii="Cambria Math" w:hAnsi="Cambria Math"/>
                <w:color w:val="000000"/>
                <w:sz w:val="24"/>
              </w:rPr>
            </m:ctrlPr>
          </m:num>
          <m:den>
            <m:sSub>
              <m:sSubPr>
                <m:ctrlPr>
                  <w:rPr>
                    <w:rFonts w:ascii="Cambria Math" w:hAnsi="Cambria Math"/>
                    <w:i/>
                    <w:color w:val="000000"/>
                    <w:sz w:val="24"/>
                  </w:rPr>
                </m:ctrlPr>
              </m:sSubPr>
              <m:e>
                <m:r>
                  <m:rPr/>
                  <w:rPr>
                    <w:rFonts w:ascii="Cambria Math" w:hAnsi="Cambria Math"/>
                    <w:color w:val="000000"/>
                    <w:sz w:val="24"/>
                  </w:rPr>
                  <m:t>f</m:t>
                </m:r>
                <m:ctrlPr>
                  <w:rPr>
                    <w:rFonts w:ascii="Cambria Math" w:hAnsi="Cambria Math"/>
                    <w:i/>
                    <w:color w:val="000000"/>
                    <w:sz w:val="24"/>
                  </w:rPr>
                </m:ctrlPr>
              </m:e>
              <m:sub>
                <m:r>
                  <m:rPr/>
                  <w:rPr>
                    <w:rFonts w:ascii="Cambria Math" w:hAnsi="Cambria Math"/>
                    <w:color w:val="000000"/>
                    <w:sz w:val="24"/>
                  </w:rPr>
                  <m:t>i</m:t>
                </m:r>
                <m:ctrlPr>
                  <w:rPr>
                    <w:rFonts w:ascii="Cambria Math" w:hAnsi="Cambria Math"/>
                    <w:i/>
                    <w:color w:val="000000"/>
                    <w:sz w:val="24"/>
                  </w:rPr>
                </m:ctrlPr>
              </m:sub>
            </m:sSub>
            <m:r>
              <m:rPr/>
              <w:rPr>
                <w:rFonts w:ascii="Cambria Math" w:hAnsi="Cambria Math"/>
                <w:color w:val="000000"/>
                <w:sz w:val="24"/>
              </w:rPr>
              <m:t>+</m:t>
            </m:r>
            <m:sSub>
              <m:sSubPr>
                <m:ctrlPr>
                  <w:rPr>
                    <w:rFonts w:ascii="Cambria Math" w:hAnsi="Cambria Math"/>
                    <w:i/>
                    <w:color w:val="000000"/>
                    <w:sz w:val="24"/>
                  </w:rPr>
                </m:ctrlPr>
              </m:sSubPr>
              <m:e>
                <m:r>
                  <m:rPr/>
                  <w:rPr>
                    <w:rFonts w:ascii="Cambria Math" w:hAnsi="Cambria Math"/>
                    <w:color w:val="000000"/>
                    <w:sz w:val="24"/>
                  </w:rPr>
                  <m:t>f</m:t>
                </m:r>
                <m:ctrlPr>
                  <w:rPr>
                    <w:rFonts w:ascii="Cambria Math" w:hAnsi="Cambria Math"/>
                    <w:i/>
                    <w:color w:val="000000"/>
                    <w:sz w:val="24"/>
                  </w:rPr>
                </m:ctrlPr>
              </m:e>
              <m:sub>
                <m:r>
                  <m:rPr/>
                  <w:rPr>
                    <w:rFonts w:ascii="Cambria Math" w:hAnsi="Cambria Math"/>
                    <w:color w:val="000000"/>
                    <w:sz w:val="24"/>
                  </w:rPr>
                  <m:t>i+1</m:t>
                </m:r>
                <m:ctrlPr>
                  <w:rPr>
                    <w:rFonts w:ascii="Cambria Math" w:hAnsi="Cambria Math"/>
                    <w:i/>
                    <w:color w:val="000000"/>
                    <w:sz w:val="24"/>
                  </w:rPr>
                </m:ctrlPr>
              </m:sub>
            </m:sSub>
            <m:ctrlPr>
              <w:rPr>
                <w:rFonts w:ascii="Cambria Math" w:hAnsi="Cambria Math"/>
                <w:color w:val="000000"/>
                <w:sz w:val="24"/>
              </w:rPr>
            </m:ctrlPr>
          </m:den>
        </m:f>
        <m:r>
          <m:rPr/>
          <w:rPr>
            <w:rFonts w:ascii="Cambria Math" w:hAnsi="Cambria Math"/>
            <w:color w:val="000000"/>
            <w:sz w:val="24"/>
          </w:rPr>
          <m:t>×100%</m:t>
        </m:r>
      </m:oMath>
      <w:r>
        <w:rPr>
          <w:rFonts w:hint="eastAsia" w:ascii="宋体" w:hAnsi="宋体"/>
          <w:color w:val="000000"/>
          <w:sz w:val="24"/>
        </w:rPr>
        <w:t xml:space="preserve">                        (4)</w:t>
      </w:r>
    </w:p>
    <w:p w14:paraId="6F5EE228">
      <w:pPr>
        <w:adjustRightInd w:val="0"/>
        <w:snapToGrid w:val="0"/>
        <w:spacing w:before="156" w:beforeLines="50" w:after="156" w:afterLines="50" w:line="400" w:lineRule="exact"/>
        <w:ind w:firstLine="480"/>
        <w:rPr>
          <w:rFonts w:ascii="宋体" w:hAnsi="宋体"/>
          <w:color w:val="000000"/>
          <w:sz w:val="24"/>
        </w:rPr>
      </w:pPr>
      <w:r>
        <w:rPr>
          <w:rFonts w:hint="eastAsia" w:ascii="宋体" w:hAnsi="宋体"/>
          <w:color w:val="000000"/>
          <w:sz w:val="24"/>
        </w:rPr>
        <w:t>式中：</w:t>
      </w:r>
    </w:p>
    <w:p w14:paraId="26170747">
      <w:pPr>
        <w:adjustRightInd w:val="0"/>
        <w:snapToGrid w:val="0"/>
        <w:spacing w:before="156" w:beforeLines="50" w:after="156" w:afterLines="50" w:line="400" w:lineRule="exact"/>
        <w:ind w:firstLine="1920" w:firstLineChars="800"/>
        <w:rPr>
          <w:rFonts w:ascii="宋体" w:hAnsi="宋体"/>
          <w:color w:val="000000"/>
          <w:sz w:val="24"/>
        </w:rPr>
      </w:pPr>
      <m:oMath>
        <m:sSub>
          <m:sSubPr>
            <m:ctrlPr>
              <w:rPr>
                <w:rFonts w:ascii="Cambria Math" w:hAnsi="Cambria Math"/>
                <w:color w:val="000000"/>
                <w:sz w:val="24"/>
              </w:rPr>
            </m:ctrlPr>
          </m:sSubPr>
          <m:e>
            <m:r>
              <m:rPr/>
              <w:rPr>
                <w:rFonts w:ascii="Cambria Math" w:hAnsi="Cambria Math"/>
                <w:color w:val="000000"/>
                <w:sz w:val="24"/>
              </w:rPr>
              <m:t xml:space="preserve">   S</m:t>
            </m:r>
            <m:ctrlPr>
              <w:rPr>
                <w:rFonts w:ascii="Cambria Math" w:hAnsi="Cambria Math"/>
                <w:color w:val="000000"/>
                <w:sz w:val="24"/>
              </w:rPr>
            </m:ctrlPr>
          </m:e>
          <m:sub>
            <m:r>
              <m:rPr/>
              <w:rPr>
                <w:rFonts w:ascii="Cambria Math" w:hAnsi="Cambria Math"/>
                <w:color w:val="000000"/>
                <w:sz w:val="24"/>
              </w:rPr>
              <m:t>f</m:t>
            </m:r>
            <m:ctrlPr>
              <w:rPr>
                <w:rFonts w:ascii="Cambria Math" w:hAnsi="Cambria Math"/>
                <w:color w:val="000000"/>
                <w:sz w:val="24"/>
              </w:rPr>
            </m:ctrlPr>
          </m:sub>
        </m:sSub>
      </m:oMath>
      <w:r>
        <w:rPr>
          <w:rFonts w:hint="eastAsia" w:ascii="宋体" w:hAnsi="宋体"/>
          <w:color w:val="000000"/>
          <w:sz w:val="24"/>
        </w:rPr>
        <w:t>——频率稳定性，%；</w:t>
      </w:r>
    </w:p>
    <w:p w14:paraId="5C7EF440">
      <w:pPr>
        <w:adjustRightInd w:val="0"/>
        <w:snapToGrid w:val="0"/>
        <w:spacing w:before="156" w:beforeLines="50" w:after="156" w:afterLines="50" w:line="400" w:lineRule="exact"/>
        <w:ind w:firstLine="480"/>
        <w:rPr>
          <w:rFonts w:ascii="宋体" w:hAnsi="宋体"/>
          <w:color w:val="000000"/>
          <w:sz w:val="24"/>
        </w:rPr>
      </w:pPr>
      <m:oMath>
        <m:sSub>
          <m:sSubPr>
            <m:ctrlPr>
              <w:rPr>
                <w:rFonts w:ascii="Cambria Math" w:hAnsi="Cambria Math"/>
                <w:color w:val="000000"/>
                <w:sz w:val="24"/>
              </w:rPr>
            </m:ctrlPr>
          </m:sSubPr>
          <m:e>
            <m:d>
              <m:dPr>
                <m:begChr m:val="|"/>
                <m:endChr m:val="|"/>
                <m:ctrlPr>
                  <w:rPr>
                    <w:rFonts w:ascii="Cambria Math" w:hAnsi="Cambria Math"/>
                    <w:i/>
                    <w:color w:val="000000"/>
                    <w:sz w:val="24"/>
                  </w:rPr>
                </m:ctrlPr>
              </m:dPr>
              <m:e>
                <m:r>
                  <m:rPr/>
                  <w:rPr>
                    <w:rFonts w:ascii="Cambria Math" w:hAnsi="Cambria Math"/>
                    <w:color w:val="000000"/>
                    <w:sz w:val="24"/>
                  </w:rPr>
                  <m:t>∆f(i，i+1)</m:t>
                </m:r>
                <m:ctrlPr>
                  <w:rPr>
                    <w:rFonts w:ascii="Cambria Math" w:hAnsi="Cambria Math"/>
                    <w:i/>
                    <w:color w:val="000000"/>
                    <w:sz w:val="24"/>
                  </w:rPr>
                </m:ctrlPr>
              </m:e>
            </m:d>
            <m:ctrlPr>
              <w:rPr>
                <w:rFonts w:ascii="Cambria Math" w:hAnsi="Cambria Math"/>
                <w:color w:val="000000"/>
                <w:sz w:val="24"/>
              </w:rPr>
            </m:ctrlPr>
          </m:e>
          <m:sub>
            <m:r>
              <m:rPr>
                <m:sty m:val="p"/>
              </m:rPr>
              <w:rPr>
                <w:rFonts w:ascii="Cambria Math" w:hAnsi="Cambria Math"/>
                <w:color w:val="000000"/>
                <w:sz w:val="24"/>
              </w:rPr>
              <m:t>max</m:t>
            </m:r>
            <m:ctrlPr>
              <w:rPr>
                <w:rFonts w:ascii="Cambria Math" w:hAnsi="Cambria Math"/>
                <w:color w:val="000000"/>
                <w:sz w:val="24"/>
              </w:rPr>
            </m:ctrlPr>
          </m:sub>
        </m:sSub>
      </m:oMath>
      <w:r>
        <w:rPr>
          <w:rFonts w:hint="eastAsia" w:ascii="宋体" w:hAnsi="宋体"/>
          <w:color w:val="000000"/>
          <w:sz w:val="24"/>
        </w:rPr>
        <w:t>——10s内频率的最大变化量，Hz；</w:t>
      </w:r>
    </w:p>
    <w:p w14:paraId="0D6D23B4">
      <w:pPr>
        <w:adjustRightInd w:val="0"/>
        <w:snapToGrid w:val="0"/>
        <w:spacing w:before="156" w:beforeLines="50" w:after="156" w:afterLines="50" w:line="400" w:lineRule="exact"/>
        <w:ind w:firstLine="720" w:firstLineChars="300"/>
        <w:rPr>
          <w:rFonts w:ascii="宋体" w:hAnsi="宋体"/>
          <w:color w:val="000000"/>
          <w:sz w:val="24"/>
        </w:rPr>
      </w:pPr>
      <m:oMath>
        <m:sSub>
          <m:sSubPr>
            <m:ctrlPr>
              <w:rPr>
                <w:rFonts w:ascii="Cambria Math" w:hAnsi="Cambria Math"/>
                <w:color w:val="000000"/>
                <w:sz w:val="24"/>
              </w:rPr>
            </m:ctrlPr>
          </m:sSubPr>
          <m:e>
            <m:sSub>
              <m:sSubPr>
                <m:ctrlPr>
                  <w:rPr>
                    <w:rFonts w:ascii="Cambria Math" w:hAnsi="Cambria Math"/>
                    <w:color w:val="000000"/>
                    <w:sz w:val="24"/>
                  </w:rPr>
                </m:ctrlPr>
              </m:sSubPr>
              <m:e>
                <m:r>
                  <m:rPr/>
                  <w:rPr>
                    <w:rFonts w:ascii="Cambria Math" w:hAnsi="Cambria Math"/>
                    <w:color w:val="000000"/>
                    <w:sz w:val="24"/>
                  </w:rPr>
                  <m:t xml:space="preserve">              f</m:t>
                </m:r>
                <m:ctrlPr>
                  <w:rPr>
                    <w:rFonts w:ascii="Cambria Math" w:hAnsi="Cambria Math"/>
                    <w:color w:val="000000"/>
                    <w:sz w:val="24"/>
                  </w:rPr>
                </m:ctrlPr>
              </m:e>
              <m:sub>
                <m:r>
                  <m:rPr/>
                  <w:rPr>
                    <w:rFonts w:ascii="Cambria Math" w:hAnsi="Cambria Math"/>
                    <w:color w:val="000000"/>
                    <w:sz w:val="24"/>
                  </w:rPr>
                  <m:t>i</m:t>
                </m:r>
                <m:ctrlPr>
                  <w:rPr>
                    <w:rFonts w:ascii="Cambria Math" w:hAnsi="Cambria Math"/>
                    <w:color w:val="000000"/>
                    <w:sz w:val="24"/>
                  </w:rPr>
                </m:ctrlPr>
              </m:sub>
            </m:sSub>
            <m:r>
              <m:rPr>
                <m:sty m:val="p"/>
              </m:rPr>
              <w:rPr>
                <w:rFonts w:ascii="Cambria Math" w:hAnsi="Cambria Math"/>
                <w:color w:val="000000"/>
                <w:sz w:val="24"/>
              </w:rPr>
              <m:t>，</m:t>
            </m:r>
            <m:r>
              <m:rPr/>
              <w:rPr>
                <w:rFonts w:ascii="Cambria Math" w:hAnsi="Cambria Math"/>
                <w:color w:val="000000"/>
                <w:sz w:val="24"/>
              </w:rPr>
              <m:t>f</m:t>
            </m:r>
            <m:ctrlPr>
              <w:rPr>
                <w:rFonts w:ascii="Cambria Math" w:hAnsi="Cambria Math"/>
                <w:color w:val="000000"/>
                <w:sz w:val="24"/>
              </w:rPr>
            </m:ctrlPr>
          </m:e>
          <m:sub>
            <m:r>
              <m:rPr/>
              <w:rPr>
                <w:rFonts w:ascii="Cambria Math" w:hAnsi="Cambria Math"/>
                <w:color w:val="000000"/>
                <w:sz w:val="24"/>
              </w:rPr>
              <m:t>i+1</m:t>
            </m:r>
            <m:ctrlPr>
              <w:rPr>
                <w:rFonts w:ascii="Cambria Math" w:hAnsi="Cambria Math"/>
                <w:color w:val="000000"/>
                <w:sz w:val="24"/>
              </w:rPr>
            </m:ctrlPr>
          </m:sub>
        </m:sSub>
      </m:oMath>
      <w:r>
        <w:rPr>
          <w:rFonts w:hint="eastAsia" w:ascii="宋体" w:hAnsi="宋体"/>
          <w:color w:val="000000"/>
          <w:sz w:val="24"/>
        </w:rPr>
        <w:t>——10s内频率最大变化量对应的两个频率值，Hz；</w:t>
      </w:r>
    </w:p>
    <w:p w14:paraId="2EFF6BCF">
      <w:pPr>
        <w:adjustRightInd w:val="0"/>
        <w:snapToGrid w:val="0"/>
        <w:spacing w:before="156" w:beforeLines="50" w:after="156" w:afterLines="50" w:line="400" w:lineRule="exact"/>
        <w:ind w:firstLine="480"/>
        <w:jc w:val="right"/>
        <w:rPr>
          <w:rFonts w:ascii="宋体" w:hAnsi="宋体"/>
          <w:color w:val="000000"/>
          <w:sz w:val="24"/>
        </w:rPr>
      </w:pPr>
      <m:oMath>
        <m:sSub>
          <m:sSubPr>
            <m:ctrlPr>
              <w:rPr>
                <w:rFonts w:ascii="Cambria Math" w:hAnsi="Cambria Math"/>
                <w:i/>
                <w:color w:val="000000"/>
                <w:sz w:val="24"/>
              </w:rPr>
            </m:ctrlPr>
          </m:sSubPr>
          <m:e>
            <m:r>
              <m:rPr/>
              <w:rPr>
                <w:rFonts w:ascii="Cambria Math" w:hAnsi="Cambria Math"/>
                <w:color w:val="000000"/>
                <w:sz w:val="24"/>
              </w:rPr>
              <m:t>S</m:t>
            </m:r>
            <m:ctrlPr>
              <w:rPr>
                <w:rFonts w:ascii="Cambria Math" w:hAnsi="Cambria Math"/>
                <w:i/>
                <w:color w:val="000000"/>
                <w:sz w:val="24"/>
              </w:rPr>
            </m:ctrlPr>
          </m:e>
          <m:sub>
            <m:r>
              <m:rPr/>
              <w:rPr>
                <w:rFonts w:ascii="Cambria Math" w:hAnsi="Cambria Math"/>
                <w:color w:val="000000"/>
                <w:sz w:val="24"/>
              </w:rPr>
              <m:t>α</m:t>
            </m:r>
            <m:ctrlPr>
              <w:rPr>
                <w:rFonts w:ascii="Cambria Math" w:hAnsi="Cambria Math"/>
                <w:i/>
                <w:color w:val="000000"/>
                <w:sz w:val="24"/>
              </w:rPr>
            </m:ctrlPr>
          </m:sub>
        </m:sSub>
        <m:r>
          <m:rPr>
            <m:sty m:val="p"/>
          </m:rPr>
          <w:rPr>
            <w:rFonts w:ascii="Cambria Math" w:hAnsi="Cambria Math"/>
            <w:color w:val="000000"/>
            <w:sz w:val="24"/>
          </w:rPr>
          <m:t>=</m:t>
        </m:r>
        <m:f>
          <m:fPr>
            <m:ctrlPr>
              <w:rPr>
                <w:rFonts w:ascii="Cambria Math" w:hAnsi="Cambria Math"/>
                <w:color w:val="000000"/>
                <w:sz w:val="24"/>
              </w:rPr>
            </m:ctrlPr>
          </m:fPr>
          <m:num>
            <m:r>
              <m:rPr/>
              <w:rPr>
                <w:rFonts w:ascii="Cambria Math" w:hAnsi="Cambria Math"/>
                <w:color w:val="000000"/>
                <w:sz w:val="24"/>
              </w:rPr>
              <m:t>2</m:t>
            </m:r>
            <m:sSub>
              <m:sSubPr>
                <m:ctrlPr>
                  <w:rPr>
                    <w:rFonts w:ascii="Cambria Math" w:hAnsi="Cambria Math"/>
                    <w:i/>
                    <w:color w:val="000000"/>
                    <w:sz w:val="24"/>
                  </w:rPr>
                </m:ctrlPr>
              </m:sSubPr>
              <m:e>
                <m:d>
                  <m:dPr>
                    <m:begChr m:val="|"/>
                    <m:endChr m:val="|"/>
                    <m:ctrlPr>
                      <w:rPr>
                        <w:rFonts w:ascii="Cambria Math" w:hAnsi="Cambria Math"/>
                        <w:i/>
                        <w:color w:val="000000"/>
                        <w:sz w:val="24"/>
                      </w:rPr>
                    </m:ctrlPr>
                  </m:dPr>
                  <m:e>
                    <m:r>
                      <m:rPr/>
                      <w:rPr>
                        <w:rFonts w:ascii="Cambria Math" w:hAnsi="Cambria Math"/>
                        <w:color w:val="000000"/>
                        <w:sz w:val="24"/>
                      </w:rPr>
                      <m:t>∆α(i，i+1)</m:t>
                    </m:r>
                    <m:ctrlPr>
                      <w:rPr>
                        <w:rFonts w:ascii="Cambria Math" w:hAnsi="Cambria Math"/>
                        <w:i/>
                        <w:color w:val="000000"/>
                        <w:sz w:val="24"/>
                      </w:rPr>
                    </m:ctrlPr>
                  </m:e>
                </m:d>
                <m:ctrlPr>
                  <w:rPr>
                    <w:rFonts w:ascii="Cambria Math" w:hAnsi="Cambria Math"/>
                    <w:i/>
                    <w:color w:val="000000"/>
                    <w:sz w:val="24"/>
                  </w:rPr>
                </m:ctrlPr>
              </m:e>
              <m:sub>
                <m:r>
                  <m:rPr>
                    <m:sty m:val="p"/>
                  </m:rPr>
                  <w:rPr>
                    <w:rFonts w:ascii="Cambria Math" w:hAnsi="Cambria Math"/>
                    <w:color w:val="000000"/>
                    <w:sz w:val="24"/>
                  </w:rPr>
                  <m:t>max</m:t>
                </m:r>
                <m:ctrlPr>
                  <w:rPr>
                    <w:rFonts w:ascii="Cambria Math" w:hAnsi="Cambria Math"/>
                    <w:i/>
                    <w:color w:val="000000"/>
                    <w:sz w:val="24"/>
                  </w:rPr>
                </m:ctrlPr>
              </m:sub>
            </m:sSub>
            <m:ctrlPr>
              <w:rPr>
                <w:rFonts w:ascii="Cambria Math" w:hAnsi="Cambria Math"/>
                <w:color w:val="000000"/>
                <w:sz w:val="24"/>
              </w:rPr>
            </m:ctrlPr>
          </m:num>
          <m:den>
            <m:sSub>
              <m:sSubPr>
                <m:ctrlPr>
                  <w:rPr>
                    <w:rFonts w:ascii="Cambria Math" w:hAnsi="Cambria Math"/>
                    <w:i/>
                    <w:color w:val="000000"/>
                    <w:sz w:val="24"/>
                  </w:rPr>
                </m:ctrlPr>
              </m:sSubPr>
              <m:e>
                <m:r>
                  <m:rPr/>
                  <w:rPr>
                    <w:rFonts w:ascii="Cambria Math" w:hAnsi="Cambria Math"/>
                    <w:color w:val="000000"/>
                    <w:sz w:val="24"/>
                  </w:rPr>
                  <m:t>α</m:t>
                </m:r>
                <m:ctrlPr>
                  <w:rPr>
                    <w:rFonts w:ascii="Cambria Math" w:hAnsi="Cambria Math"/>
                    <w:i/>
                    <w:color w:val="000000"/>
                    <w:sz w:val="24"/>
                  </w:rPr>
                </m:ctrlPr>
              </m:e>
              <m:sub>
                <m:r>
                  <m:rPr/>
                  <w:rPr>
                    <w:rFonts w:ascii="Cambria Math" w:hAnsi="Cambria Math"/>
                    <w:color w:val="000000"/>
                    <w:sz w:val="24"/>
                  </w:rPr>
                  <m:t>i</m:t>
                </m:r>
                <m:ctrlPr>
                  <w:rPr>
                    <w:rFonts w:ascii="Cambria Math" w:hAnsi="Cambria Math"/>
                    <w:i/>
                    <w:color w:val="000000"/>
                    <w:sz w:val="24"/>
                  </w:rPr>
                </m:ctrlPr>
              </m:sub>
            </m:sSub>
            <m:r>
              <m:rPr/>
              <w:rPr>
                <w:rFonts w:ascii="Cambria Math" w:hAnsi="Cambria Math"/>
                <w:color w:val="000000"/>
                <w:sz w:val="24"/>
              </w:rPr>
              <m:t>+</m:t>
            </m:r>
            <m:sSub>
              <m:sSubPr>
                <m:ctrlPr>
                  <w:rPr>
                    <w:rFonts w:ascii="Cambria Math" w:hAnsi="Cambria Math"/>
                    <w:i/>
                    <w:color w:val="000000"/>
                    <w:sz w:val="24"/>
                  </w:rPr>
                </m:ctrlPr>
              </m:sSubPr>
              <m:e>
                <m:r>
                  <m:rPr/>
                  <w:rPr>
                    <w:rFonts w:ascii="Cambria Math" w:hAnsi="Cambria Math"/>
                    <w:color w:val="000000"/>
                    <w:sz w:val="24"/>
                  </w:rPr>
                  <m:t>α</m:t>
                </m:r>
                <m:ctrlPr>
                  <w:rPr>
                    <w:rFonts w:ascii="Cambria Math" w:hAnsi="Cambria Math"/>
                    <w:i/>
                    <w:color w:val="000000"/>
                    <w:sz w:val="24"/>
                  </w:rPr>
                </m:ctrlPr>
              </m:e>
              <m:sub>
                <m:r>
                  <m:rPr/>
                  <w:rPr>
                    <w:rFonts w:ascii="Cambria Math" w:hAnsi="Cambria Math"/>
                    <w:color w:val="000000"/>
                    <w:sz w:val="24"/>
                  </w:rPr>
                  <m:t>i+1</m:t>
                </m:r>
                <m:ctrlPr>
                  <w:rPr>
                    <w:rFonts w:ascii="Cambria Math" w:hAnsi="Cambria Math"/>
                    <w:i/>
                    <w:color w:val="000000"/>
                    <w:sz w:val="24"/>
                  </w:rPr>
                </m:ctrlPr>
              </m:sub>
            </m:sSub>
            <m:ctrlPr>
              <w:rPr>
                <w:rFonts w:ascii="Cambria Math" w:hAnsi="Cambria Math"/>
                <w:color w:val="000000"/>
                <w:sz w:val="24"/>
              </w:rPr>
            </m:ctrlPr>
          </m:den>
        </m:f>
        <m:r>
          <m:rPr/>
          <w:rPr>
            <w:rFonts w:ascii="Cambria Math" w:hAnsi="Cambria Math"/>
            <w:color w:val="000000"/>
            <w:sz w:val="24"/>
          </w:rPr>
          <m:t>×100%=</m:t>
        </m:r>
        <m:f>
          <m:fPr>
            <m:ctrlPr>
              <w:rPr>
                <w:rFonts w:ascii="Cambria Math" w:hAnsi="Cambria Math"/>
                <w:color w:val="000000"/>
                <w:sz w:val="24"/>
              </w:rPr>
            </m:ctrlPr>
          </m:fPr>
          <m:num>
            <m:r>
              <m:rPr/>
              <w:rPr>
                <w:rFonts w:ascii="Cambria Math" w:hAnsi="Cambria Math"/>
                <w:color w:val="000000"/>
                <w:sz w:val="24"/>
              </w:rPr>
              <m:t>2</m:t>
            </m:r>
            <m:sSub>
              <m:sSubPr>
                <m:ctrlPr>
                  <w:rPr>
                    <w:rFonts w:ascii="Cambria Math" w:hAnsi="Cambria Math"/>
                    <w:i/>
                    <w:color w:val="000000"/>
                    <w:sz w:val="24"/>
                  </w:rPr>
                </m:ctrlPr>
              </m:sSubPr>
              <m:e>
                <m:d>
                  <m:dPr>
                    <m:begChr m:val="|"/>
                    <m:endChr m:val="|"/>
                    <m:ctrlPr>
                      <w:rPr>
                        <w:rFonts w:ascii="Cambria Math" w:hAnsi="Cambria Math"/>
                        <w:i/>
                        <w:color w:val="000000"/>
                        <w:sz w:val="24"/>
                      </w:rPr>
                    </m:ctrlPr>
                  </m:dPr>
                  <m:e>
                    <m:r>
                      <m:rPr/>
                      <w:rPr>
                        <w:rFonts w:ascii="Cambria Math" w:hAnsi="Cambria Math"/>
                        <w:color w:val="000000"/>
                        <w:sz w:val="24"/>
                      </w:rPr>
                      <m:t>∆α(i，i+1)</m:t>
                    </m:r>
                    <m:ctrlPr>
                      <w:rPr>
                        <w:rFonts w:ascii="Cambria Math" w:hAnsi="Cambria Math"/>
                        <w:i/>
                        <w:color w:val="000000"/>
                        <w:sz w:val="24"/>
                      </w:rPr>
                    </m:ctrlPr>
                  </m:e>
                </m:d>
                <m:ctrlPr>
                  <w:rPr>
                    <w:rFonts w:ascii="Cambria Math" w:hAnsi="Cambria Math"/>
                    <w:i/>
                    <w:color w:val="000000"/>
                    <w:sz w:val="24"/>
                  </w:rPr>
                </m:ctrlPr>
              </m:e>
              <m:sub>
                <m:r>
                  <m:rPr>
                    <m:sty m:val="p"/>
                  </m:rPr>
                  <w:rPr>
                    <w:rFonts w:ascii="Cambria Math" w:hAnsi="Cambria Math"/>
                    <w:color w:val="000000"/>
                    <w:sz w:val="24"/>
                  </w:rPr>
                  <m:t>max</m:t>
                </m:r>
                <m:ctrlPr>
                  <w:rPr>
                    <w:rFonts w:ascii="Cambria Math" w:hAnsi="Cambria Math"/>
                    <w:i/>
                    <w:color w:val="000000"/>
                    <w:sz w:val="24"/>
                  </w:rPr>
                </m:ctrlPr>
              </m:sub>
            </m:sSub>
            <m:ctrlPr>
              <w:rPr>
                <w:rFonts w:ascii="Cambria Math" w:hAnsi="Cambria Math"/>
                <w:color w:val="000000"/>
                <w:sz w:val="24"/>
              </w:rPr>
            </m:ctrlPr>
          </m:num>
          <m:den>
            <m:sSub>
              <m:sSubPr>
                <m:ctrlPr>
                  <w:rPr>
                    <w:rFonts w:ascii="Cambria Math" w:hAnsi="Cambria Math"/>
                    <w:i/>
                    <w:color w:val="000000"/>
                    <w:sz w:val="24"/>
                  </w:rPr>
                </m:ctrlPr>
              </m:sSubPr>
              <m:e>
                <m:r>
                  <m:rPr/>
                  <w:rPr>
                    <w:rFonts w:ascii="Cambria Math" w:hAnsi="Cambria Math"/>
                    <w:color w:val="000000"/>
                    <w:sz w:val="24"/>
                  </w:rPr>
                  <m:t>α</m:t>
                </m:r>
                <m:ctrlPr>
                  <w:rPr>
                    <w:rFonts w:ascii="Cambria Math" w:hAnsi="Cambria Math"/>
                    <w:i/>
                    <w:color w:val="000000"/>
                    <w:sz w:val="24"/>
                  </w:rPr>
                </m:ctrlPr>
              </m:e>
              <m:sub>
                <m:r>
                  <m:rPr/>
                  <w:rPr>
                    <w:rFonts w:ascii="Cambria Math" w:hAnsi="Cambria Math"/>
                    <w:color w:val="000000"/>
                    <w:sz w:val="24"/>
                  </w:rPr>
                  <m:t>i</m:t>
                </m:r>
                <m:ctrlPr>
                  <w:rPr>
                    <w:rFonts w:ascii="Cambria Math" w:hAnsi="Cambria Math"/>
                    <w:i/>
                    <w:color w:val="000000"/>
                    <w:sz w:val="24"/>
                  </w:rPr>
                </m:ctrlPr>
              </m:sub>
            </m:sSub>
            <m:r>
              <m:rPr/>
              <w:rPr>
                <w:rFonts w:ascii="Cambria Math" w:hAnsi="Cambria Math"/>
                <w:color w:val="000000"/>
                <w:sz w:val="24"/>
              </w:rPr>
              <m:t>+</m:t>
            </m:r>
            <m:sSub>
              <m:sSubPr>
                <m:ctrlPr>
                  <w:rPr>
                    <w:rFonts w:ascii="Cambria Math" w:hAnsi="Cambria Math"/>
                    <w:i/>
                    <w:color w:val="000000"/>
                    <w:sz w:val="24"/>
                  </w:rPr>
                </m:ctrlPr>
              </m:sSubPr>
              <m:e>
                <m:r>
                  <m:rPr/>
                  <w:rPr>
                    <w:rFonts w:ascii="Cambria Math" w:hAnsi="Cambria Math"/>
                    <w:color w:val="000000"/>
                    <w:sz w:val="24"/>
                  </w:rPr>
                  <m:t>α</m:t>
                </m:r>
                <m:ctrlPr>
                  <w:rPr>
                    <w:rFonts w:ascii="Cambria Math" w:hAnsi="Cambria Math"/>
                    <w:i/>
                    <w:color w:val="000000"/>
                    <w:sz w:val="24"/>
                  </w:rPr>
                </m:ctrlPr>
              </m:e>
              <m:sub>
                <m:r>
                  <m:rPr/>
                  <w:rPr>
                    <w:rFonts w:ascii="Cambria Math" w:hAnsi="Cambria Math"/>
                    <w:color w:val="000000"/>
                    <w:sz w:val="24"/>
                  </w:rPr>
                  <m:t>i+1</m:t>
                </m:r>
                <m:ctrlPr>
                  <w:rPr>
                    <w:rFonts w:ascii="Cambria Math" w:hAnsi="Cambria Math"/>
                    <w:i/>
                    <w:color w:val="000000"/>
                    <w:sz w:val="24"/>
                  </w:rPr>
                </m:ctrlPr>
              </m:sub>
            </m:sSub>
            <m:ctrlPr>
              <w:rPr>
                <w:rFonts w:ascii="Cambria Math" w:hAnsi="Cambria Math"/>
                <w:color w:val="000000"/>
                <w:sz w:val="24"/>
              </w:rPr>
            </m:ctrlPr>
          </m:den>
        </m:f>
        <m:r>
          <m:rPr/>
          <w:rPr>
            <w:rFonts w:ascii="Cambria Math" w:hAnsi="Cambria Math"/>
            <w:color w:val="000000"/>
            <w:sz w:val="24"/>
          </w:rPr>
          <m:t>×100%</m:t>
        </m:r>
      </m:oMath>
      <w:r>
        <w:rPr>
          <w:rFonts w:hint="eastAsia" w:ascii="宋体" w:hAnsi="宋体"/>
          <w:color w:val="000000"/>
          <w:sz w:val="24"/>
        </w:rPr>
        <w:t xml:space="preserve">              (5)</w:t>
      </w:r>
    </w:p>
    <w:p w14:paraId="17D7BF9D">
      <w:pPr>
        <w:adjustRightInd w:val="0"/>
        <w:snapToGrid w:val="0"/>
        <w:spacing w:before="156" w:beforeLines="50" w:after="156" w:afterLines="50" w:line="400" w:lineRule="exact"/>
        <w:ind w:firstLine="480"/>
        <w:rPr>
          <w:rFonts w:ascii="宋体" w:hAnsi="宋体"/>
          <w:color w:val="000000"/>
          <w:sz w:val="24"/>
        </w:rPr>
      </w:pPr>
      <w:r>
        <w:rPr>
          <w:rFonts w:hint="eastAsia" w:ascii="宋体" w:hAnsi="宋体"/>
          <w:color w:val="000000"/>
          <w:sz w:val="24"/>
        </w:rPr>
        <w:t>式中：</w:t>
      </w:r>
    </w:p>
    <w:p w14:paraId="4ADEB497">
      <w:pPr>
        <w:adjustRightInd w:val="0"/>
        <w:snapToGrid w:val="0"/>
        <w:spacing w:before="156" w:beforeLines="50" w:after="156" w:afterLines="50" w:line="400" w:lineRule="exact"/>
        <w:ind w:firstLine="1920" w:firstLineChars="800"/>
        <w:rPr>
          <w:rFonts w:ascii="宋体" w:hAnsi="宋体"/>
          <w:color w:val="000000"/>
          <w:sz w:val="24"/>
        </w:rPr>
      </w:pPr>
      <m:oMath>
        <m:sSub>
          <m:sSubPr>
            <m:ctrlPr>
              <w:rPr>
                <w:rFonts w:ascii="Cambria Math" w:hAnsi="Cambria Math"/>
                <w:color w:val="000000"/>
                <w:sz w:val="24"/>
              </w:rPr>
            </m:ctrlPr>
          </m:sSubPr>
          <m:e>
            <m:r>
              <m:rPr/>
              <w:rPr>
                <w:rFonts w:ascii="Cambria Math" w:hAnsi="Cambria Math"/>
                <w:color w:val="000000"/>
                <w:sz w:val="24"/>
              </w:rPr>
              <m:t xml:space="preserve">   S</m:t>
            </m:r>
            <m:ctrlPr>
              <w:rPr>
                <w:rFonts w:ascii="Cambria Math" w:hAnsi="Cambria Math"/>
                <w:color w:val="000000"/>
                <w:sz w:val="24"/>
              </w:rPr>
            </m:ctrlPr>
          </m:e>
          <m:sub>
            <m:r>
              <m:rPr/>
              <w:rPr>
                <w:rFonts w:ascii="Cambria Math" w:hAnsi="Cambria Math"/>
                <w:color w:val="000000"/>
                <w:sz w:val="24"/>
              </w:rPr>
              <m:t>α</m:t>
            </m:r>
            <m:ctrlPr>
              <w:rPr>
                <w:rFonts w:ascii="Cambria Math" w:hAnsi="Cambria Math"/>
                <w:color w:val="000000"/>
                <w:sz w:val="24"/>
              </w:rPr>
            </m:ctrlPr>
          </m:sub>
        </m:sSub>
      </m:oMath>
      <w:r>
        <w:rPr>
          <w:rFonts w:hint="eastAsia" w:ascii="宋体" w:hAnsi="宋体"/>
          <w:color w:val="000000"/>
          <w:sz w:val="24"/>
        </w:rPr>
        <w:t>——角加速度或角速度幅值稳定性，%；</w:t>
      </w:r>
    </w:p>
    <w:p w14:paraId="5CC2D46E">
      <w:pPr>
        <w:adjustRightInd w:val="0"/>
        <w:snapToGrid w:val="0"/>
        <w:spacing w:before="156" w:beforeLines="50" w:after="156" w:afterLines="50" w:line="400" w:lineRule="exact"/>
        <w:ind w:firstLine="480"/>
        <w:rPr>
          <w:rFonts w:ascii="宋体" w:hAnsi="宋体"/>
          <w:color w:val="000000"/>
          <w:sz w:val="24"/>
        </w:rPr>
      </w:pPr>
      <m:oMath>
        <m:sSub>
          <m:sSubPr>
            <m:ctrlPr>
              <w:rPr>
                <w:rFonts w:ascii="Cambria Math" w:hAnsi="Cambria Math"/>
                <w:color w:val="000000"/>
                <w:sz w:val="24"/>
              </w:rPr>
            </m:ctrlPr>
          </m:sSubPr>
          <m:e>
            <m:d>
              <m:dPr>
                <m:begChr m:val="|"/>
                <m:endChr m:val="|"/>
                <m:ctrlPr>
                  <w:rPr>
                    <w:rFonts w:ascii="Cambria Math" w:hAnsi="Cambria Math"/>
                    <w:i/>
                    <w:color w:val="000000"/>
                    <w:sz w:val="24"/>
                  </w:rPr>
                </m:ctrlPr>
              </m:dPr>
              <m:e>
                <m:r>
                  <m:rPr/>
                  <w:rPr>
                    <w:rFonts w:ascii="Cambria Math" w:hAnsi="Cambria Math"/>
                    <w:color w:val="000000"/>
                    <w:sz w:val="24"/>
                  </w:rPr>
                  <m:t>∆α(i，i+1)</m:t>
                </m:r>
                <m:ctrlPr>
                  <w:rPr>
                    <w:rFonts w:ascii="Cambria Math" w:hAnsi="Cambria Math"/>
                    <w:i/>
                    <w:color w:val="000000"/>
                    <w:sz w:val="24"/>
                  </w:rPr>
                </m:ctrlPr>
              </m:e>
            </m:d>
            <m:ctrlPr>
              <w:rPr>
                <w:rFonts w:ascii="Cambria Math" w:hAnsi="Cambria Math"/>
                <w:color w:val="000000"/>
                <w:sz w:val="24"/>
              </w:rPr>
            </m:ctrlPr>
          </m:e>
          <m:sub>
            <m:r>
              <m:rPr>
                <m:sty m:val="p"/>
              </m:rPr>
              <w:rPr>
                <w:rFonts w:ascii="Cambria Math" w:hAnsi="Cambria Math"/>
                <w:color w:val="000000"/>
                <w:sz w:val="24"/>
              </w:rPr>
              <m:t>max</m:t>
            </m:r>
            <m:ctrlPr>
              <w:rPr>
                <w:rFonts w:ascii="Cambria Math" w:hAnsi="Cambria Math"/>
                <w:color w:val="000000"/>
                <w:sz w:val="24"/>
              </w:rPr>
            </m:ctrlPr>
          </m:sub>
        </m:sSub>
      </m:oMath>
      <w:r>
        <w:rPr>
          <w:rFonts w:hint="eastAsia" w:ascii="宋体" w:hAnsi="宋体"/>
          <w:color w:val="000000"/>
          <w:sz w:val="24"/>
        </w:rPr>
        <w:t>——10s内角加速度或角速度幅值的最大变化量，rad/s</w:t>
      </w:r>
      <w:r>
        <w:rPr>
          <w:rFonts w:hint="eastAsia" w:ascii="宋体" w:hAnsi="宋体"/>
          <w:color w:val="000000"/>
          <w:sz w:val="24"/>
          <w:vertAlign w:val="superscript"/>
        </w:rPr>
        <w:t>2</w:t>
      </w:r>
      <w:r>
        <w:rPr>
          <w:rFonts w:hint="eastAsia" w:ascii="宋体" w:hAnsi="宋体"/>
          <w:color w:val="000000"/>
          <w:sz w:val="24"/>
        </w:rPr>
        <w:t>或rad/s；</w:t>
      </w:r>
    </w:p>
    <w:p w14:paraId="395C560E">
      <w:pPr>
        <w:adjustRightInd w:val="0"/>
        <w:snapToGrid w:val="0"/>
        <w:spacing w:before="156" w:beforeLines="50" w:after="156" w:afterLines="50" w:line="400" w:lineRule="exact"/>
        <w:ind w:firstLine="480"/>
        <w:rPr>
          <w:rFonts w:ascii="宋体" w:hAnsi="宋体"/>
          <w:color w:val="000000"/>
          <w:sz w:val="24"/>
        </w:rPr>
      </w:pPr>
      <m:oMath>
        <m:sSub>
          <m:sSubPr>
            <m:ctrlPr>
              <w:rPr>
                <w:rFonts w:ascii="Cambria Math" w:hAnsi="Cambria Math"/>
                <w:color w:val="000000"/>
                <w:sz w:val="24"/>
              </w:rPr>
            </m:ctrlPr>
          </m:sSubPr>
          <m:e>
            <m:r>
              <m:rPr/>
              <w:rPr>
                <w:rFonts w:ascii="Cambria Math" w:hAnsi="Cambria Math"/>
                <w:color w:val="000000"/>
                <w:sz w:val="24"/>
              </w:rPr>
              <m:t xml:space="preserve">    </m:t>
            </m:r>
            <m:sSub>
              <m:sSubPr>
                <m:ctrlPr>
                  <w:rPr>
                    <w:rFonts w:ascii="Cambria Math" w:hAnsi="Cambria Math"/>
                    <w:color w:val="000000"/>
                    <w:sz w:val="24"/>
                  </w:rPr>
                </m:ctrlPr>
              </m:sSubPr>
              <m:e>
                <m:r>
                  <m:rPr/>
                  <w:rPr>
                    <w:rFonts w:ascii="Cambria Math" w:hAnsi="Cambria Math"/>
                    <w:color w:val="000000"/>
                    <w:sz w:val="24"/>
                  </w:rPr>
                  <m:t xml:space="preserve">             α</m:t>
                </m:r>
                <m:ctrlPr>
                  <w:rPr>
                    <w:rFonts w:ascii="Cambria Math" w:hAnsi="Cambria Math"/>
                    <w:color w:val="000000"/>
                    <w:sz w:val="24"/>
                  </w:rPr>
                </m:ctrlPr>
              </m:e>
              <m:sub>
                <m:r>
                  <m:rPr/>
                  <w:rPr>
                    <w:rFonts w:ascii="Cambria Math" w:hAnsi="Cambria Math"/>
                    <w:color w:val="000000"/>
                    <w:sz w:val="24"/>
                  </w:rPr>
                  <m:t>i</m:t>
                </m:r>
                <m:ctrlPr>
                  <w:rPr>
                    <w:rFonts w:ascii="Cambria Math" w:hAnsi="Cambria Math"/>
                    <w:color w:val="000000"/>
                    <w:sz w:val="24"/>
                  </w:rPr>
                </m:ctrlPr>
              </m:sub>
            </m:sSub>
            <m:r>
              <m:rPr>
                <m:sty m:val="p"/>
              </m:rPr>
              <w:rPr>
                <w:rFonts w:ascii="Cambria Math" w:hAnsi="Cambria Math"/>
                <w:color w:val="000000"/>
                <w:sz w:val="24"/>
              </w:rPr>
              <m:t>，</m:t>
            </m:r>
            <m:r>
              <m:rPr/>
              <w:rPr>
                <w:rFonts w:ascii="Cambria Math" w:hAnsi="Cambria Math"/>
                <w:color w:val="000000"/>
                <w:sz w:val="24"/>
              </w:rPr>
              <m:t>α</m:t>
            </m:r>
            <m:ctrlPr>
              <w:rPr>
                <w:rFonts w:ascii="Cambria Math" w:hAnsi="Cambria Math"/>
                <w:color w:val="000000"/>
                <w:sz w:val="24"/>
              </w:rPr>
            </m:ctrlPr>
          </m:e>
          <m:sub>
            <m:r>
              <m:rPr/>
              <w:rPr>
                <w:rFonts w:ascii="Cambria Math" w:hAnsi="Cambria Math"/>
                <w:color w:val="000000"/>
                <w:sz w:val="24"/>
              </w:rPr>
              <m:t>i+1</m:t>
            </m:r>
            <m:ctrlPr>
              <w:rPr>
                <w:rFonts w:ascii="Cambria Math" w:hAnsi="Cambria Math"/>
                <w:color w:val="000000"/>
                <w:sz w:val="24"/>
              </w:rPr>
            </m:ctrlPr>
          </m:sub>
        </m:sSub>
      </m:oMath>
      <w:r>
        <w:rPr>
          <w:rFonts w:hint="eastAsia" w:ascii="宋体" w:hAnsi="宋体"/>
          <w:color w:val="000000"/>
          <w:sz w:val="24"/>
        </w:rPr>
        <w:t>——10s内角加速度或角速度幅值最大变化量对应的两个角加速度或角速度幅值，rad/s</w:t>
      </w:r>
      <w:r>
        <w:rPr>
          <w:rFonts w:hint="eastAsia" w:ascii="宋体" w:hAnsi="宋体"/>
          <w:color w:val="000000"/>
          <w:sz w:val="24"/>
          <w:vertAlign w:val="superscript"/>
        </w:rPr>
        <w:t>2</w:t>
      </w:r>
      <w:r>
        <w:rPr>
          <w:rFonts w:hint="eastAsia" w:ascii="宋体" w:hAnsi="宋体"/>
          <w:color w:val="000000"/>
          <w:sz w:val="24"/>
        </w:rPr>
        <w:t>或rad/s；</w:t>
      </w:r>
    </w:p>
    <w:p w14:paraId="265E259D">
      <w:pPr>
        <w:adjustRightInd w:val="0"/>
        <w:snapToGrid w:val="0"/>
        <w:spacing w:before="156" w:beforeLines="50" w:after="156" w:afterLines="50"/>
        <w:ind w:firstLine="1920" w:firstLineChars="800"/>
        <w:rPr>
          <w:rFonts w:ascii="宋体" w:hAnsi="宋体"/>
          <w:color w:val="000000"/>
          <w:sz w:val="24"/>
        </w:rPr>
      </w:pPr>
    </w:p>
    <w:p w14:paraId="04D5B94D">
      <w:pPr>
        <w:adjustRightInd w:val="0"/>
        <w:snapToGrid w:val="0"/>
        <w:spacing w:before="156" w:beforeLines="50" w:after="156" w:afterLines="50" w:line="400" w:lineRule="exact"/>
        <w:rPr>
          <w:rFonts w:ascii="宋体" w:hAnsi="宋体"/>
          <w:color w:val="000000"/>
          <w:sz w:val="24"/>
        </w:rPr>
      </w:pPr>
      <w:r>
        <w:rPr>
          <w:rFonts w:hint="eastAsia" w:ascii="宋体" w:hAnsi="宋体"/>
          <w:color w:val="000000"/>
          <w:sz w:val="24"/>
        </w:rPr>
        <w:t>7.2.6径向振动比</w:t>
      </w:r>
    </w:p>
    <w:p w14:paraId="16327A78">
      <w:pPr>
        <w:adjustRightInd w:val="0"/>
        <w:snapToGrid w:val="0"/>
        <w:spacing w:before="156" w:beforeLines="50" w:after="156" w:afterLines="50" w:line="400" w:lineRule="exact"/>
        <w:ind w:firstLine="480" w:firstLineChars="200"/>
        <w:rPr>
          <w:color w:val="000000"/>
          <w:sz w:val="24"/>
        </w:rPr>
      </w:pPr>
      <w:r>
        <w:rPr>
          <w:rFonts w:hint="eastAsia" w:ascii="宋体" w:hAnsi="宋体"/>
          <w:color w:val="000000"/>
          <w:sz w:val="24"/>
        </w:rPr>
        <w:t>把三轴向加速度计刚性的安装在角振动台台面中心，三轴向加速度计套组的输出接动态信号分析仪，选取参考频率点（160Hz，80Hz，40Hz或16Hz），角振动台开到正常工作的</w:t>
      </w:r>
      <w:r>
        <w:rPr>
          <w:rFonts w:hint="eastAsia" w:ascii="宋体" w:hAnsi="宋体"/>
          <w:sz w:val="24"/>
        </w:rPr>
        <w:t>最小角加速度幅值</w:t>
      </w:r>
      <w:r>
        <w:rPr>
          <w:rFonts w:hint="eastAsia" w:ascii="宋体" w:hAnsi="宋体"/>
          <w:color w:val="000000"/>
          <w:sz w:val="24"/>
        </w:rPr>
        <w:t>，同时测量并记录</w:t>
      </w:r>
      <w:r>
        <w:rPr>
          <w:rFonts w:hint="eastAsia"/>
          <w:color w:val="000000"/>
          <w:sz w:val="24"/>
        </w:rPr>
        <w:t>垂直于回转轴的两个互相垂直方向的加速度信号和角振动台面的角加速度幅值，按公式（6）计算出</w:t>
      </w:r>
      <w:r>
        <w:rPr>
          <w:rFonts w:hint="eastAsia" w:ascii="宋体" w:hAnsi="宋体"/>
          <w:color w:val="000000"/>
          <w:sz w:val="24"/>
        </w:rPr>
        <w:t>角振动台台面</w:t>
      </w:r>
      <w:r>
        <w:rPr>
          <w:rFonts w:hint="eastAsia"/>
          <w:color w:val="000000"/>
          <w:sz w:val="24"/>
        </w:rPr>
        <w:t>径向振动比</w:t>
      </w:r>
      <w:r>
        <w:rPr>
          <w:rFonts w:hint="eastAsia"/>
          <w:i/>
          <w:color w:val="000000"/>
          <w:sz w:val="24"/>
        </w:rPr>
        <w:t>T</w:t>
      </w:r>
      <w:r>
        <w:rPr>
          <w:rFonts w:hint="eastAsia"/>
          <w:color w:val="000000"/>
          <w:sz w:val="24"/>
        </w:rPr>
        <w:t>。</w:t>
      </w:r>
    </w:p>
    <w:p w14:paraId="2991099D">
      <w:pPr>
        <w:adjustRightInd w:val="0"/>
        <w:snapToGrid w:val="0"/>
        <w:spacing w:before="156" w:beforeLines="50" w:after="156" w:afterLines="50" w:line="400" w:lineRule="exact"/>
        <w:ind w:firstLine="480" w:firstLineChars="200"/>
        <w:jc w:val="right"/>
        <w:rPr>
          <w:color w:val="000000"/>
          <w:sz w:val="24"/>
        </w:rPr>
      </w:pPr>
      <m:oMath>
        <m:r>
          <m:rPr/>
          <w:rPr>
            <w:rFonts w:hint="eastAsia" w:ascii="Cambria Math" w:hAnsi="Cambria Math"/>
            <w:color w:val="000000"/>
            <w:sz w:val="24"/>
          </w:rPr>
          <m:t>T</m:t>
        </m:r>
        <m:r>
          <m:rPr>
            <m:sty m:val="p"/>
          </m:rPr>
          <w:rPr>
            <w:rFonts w:ascii="Cambria Math" w:hAnsi="Cambria Math"/>
            <w:color w:val="000000"/>
            <w:sz w:val="24"/>
          </w:rPr>
          <m:t>=</m:t>
        </m:r>
        <m:f>
          <m:fPr>
            <m:ctrlPr>
              <w:rPr>
                <w:rFonts w:ascii="Cambria Math" w:hAnsi="Cambria Math"/>
                <w:i/>
                <w:color w:val="000000"/>
                <w:sz w:val="24"/>
              </w:rPr>
            </m:ctrlPr>
          </m:fPr>
          <m:num>
            <m:r>
              <m:rPr/>
              <w:rPr>
                <w:rFonts w:ascii="Cambria Math" w:hAnsi="Cambria Math"/>
                <w:color w:val="000000"/>
                <w:sz w:val="24"/>
              </w:rPr>
              <m:t>max</m:t>
            </m:r>
            <m:r>
              <m:rPr>
                <m:sty m:val="p"/>
              </m:rPr>
              <w:rPr>
                <w:rFonts w:ascii="Cambria Math" w:hAnsi="Cambria Math"/>
                <w:color w:val="000000"/>
                <w:sz w:val="24"/>
              </w:rPr>
              <m:t>(</m:t>
            </m:r>
            <m:sSub>
              <m:sSubPr>
                <m:ctrlPr>
                  <w:rPr>
                    <w:rFonts w:ascii="Cambria Math" w:hAnsi="Cambria Math"/>
                    <w:color w:val="000000"/>
                    <w:sz w:val="24"/>
                  </w:rPr>
                </m:ctrlPr>
              </m:sSubPr>
              <m:e>
                <m:r>
                  <m:rPr/>
                  <w:rPr>
                    <w:rFonts w:ascii="Cambria Math" w:hAnsi="Cambria Math"/>
                    <w:color w:val="000000"/>
                    <w:sz w:val="24"/>
                  </w:rPr>
                  <m:t>a</m:t>
                </m:r>
                <m:ctrlPr>
                  <w:rPr>
                    <w:rFonts w:ascii="Cambria Math" w:hAnsi="Cambria Math"/>
                    <w:color w:val="000000"/>
                    <w:sz w:val="24"/>
                  </w:rPr>
                </m:ctrlPr>
              </m:e>
              <m:sub>
                <m:r>
                  <m:rPr/>
                  <w:rPr>
                    <w:rFonts w:ascii="Cambria Math" w:hAnsi="Cambria Math"/>
                    <w:color w:val="000000"/>
                    <w:sz w:val="24"/>
                  </w:rPr>
                  <m:t>x</m:t>
                </m:r>
                <m:ctrlPr>
                  <w:rPr>
                    <w:rFonts w:ascii="Cambria Math" w:hAnsi="Cambria Math"/>
                    <w:color w:val="000000"/>
                    <w:sz w:val="24"/>
                  </w:rPr>
                </m:ctrlPr>
              </m:sub>
            </m:sSub>
            <m:d>
              <m:dPr>
                <m:ctrlPr>
                  <w:rPr>
                    <w:rFonts w:ascii="Cambria Math" w:hAnsi="Cambria Math"/>
                    <w:color w:val="000000"/>
                    <w:sz w:val="24"/>
                  </w:rPr>
                </m:ctrlPr>
              </m:dPr>
              <m:e>
                <m:r>
                  <m:rPr/>
                  <w:rPr>
                    <w:rFonts w:ascii="Cambria Math" w:hAnsi="Cambria Math"/>
                    <w:color w:val="000000"/>
                    <w:sz w:val="24"/>
                  </w:rPr>
                  <m:t>t</m:t>
                </m:r>
                <m:ctrlPr>
                  <w:rPr>
                    <w:rFonts w:ascii="Cambria Math" w:hAnsi="Cambria Math"/>
                    <w:color w:val="000000"/>
                    <w:sz w:val="24"/>
                  </w:rPr>
                </m:ctrlPr>
              </m:e>
            </m:d>
            <m:r>
              <m:rPr>
                <m:sty m:val="p"/>
              </m:rPr>
              <w:rPr>
                <w:rFonts w:ascii="Cambria Math" w:hAnsi="Cambria Math"/>
                <w:color w:val="000000"/>
                <w:sz w:val="24"/>
              </w:rPr>
              <m:t>,</m:t>
            </m:r>
            <m:sSub>
              <m:sSubPr>
                <m:ctrlPr>
                  <w:rPr>
                    <w:rFonts w:ascii="Cambria Math" w:hAnsi="Cambria Math"/>
                    <w:color w:val="000000"/>
                    <w:sz w:val="24"/>
                  </w:rPr>
                </m:ctrlPr>
              </m:sSubPr>
              <m:e>
                <m:r>
                  <m:rPr/>
                  <w:rPr>
                    <w:rFonts w:ascii="Cambria Math" w:hAnsi="Cambria Math"/>
                    <w:color w:val="000000"/>
                    <w:sz w:val="24"/>
                  </w:rPr>
                  <m:t>a</m:t>
                </m:r>
                <m:ctrlPr>
                  <w:rPr>
                    <w:rFonts w:ascii="Cambria Math" w:hAnsi="Cambria Math"/>
                    <w:color w:val="000000"/>
                    <w:sz w:val="24"/>
                  </w:rPr>
                </m:ctrlPr>
              </m:e>
              <m:sub>
                <m:r>
                  <m:rPr/>
                  <w:rPr>
                    <w:rFonts w:ascii="Cambria Math" w:hAnsi="Cambria Math"/>
                    <w:color w:val="000000"/>
                    <w:sz w:val="24"/>
                  </w:rPr>
                  <m:t>y</m:t>
                </m:r>
                <m:ctrlPr>
                  <w:rPr>
                    <w:rFonts w:ascii="Cambria Math" w:hAnsi="Cambria Math"/>
                    <w:color w:val="000000"/>
                    <w:sz w:val="24"/>
                  </w:rPr>
                </m:ctrlPr>
              </m:sub>
            </m:sSub>
            <m:d>
              <m:dPr>
                <m:ctrlPr>
                  <w:rPr>
                    <w:rFonts w:ascii="Cambria Math" w:hAnsi="Cambria Math"/>
                    <w:color w:val="000000"/>
                    <w:sz w:val="24"/>
                  </w:rPr>
                </m:ctrlPr>
              </m:dPr>
              <m:e>
                <m:r>
                  <m:rPr/>
                  <w:rPr>
                    <w:rFonts w:ascii="Cambria Math" w:hAnsi="Cambria Math"/>
                    <w:color w:val="000000"/>
                    <w:sz w:val="24"/>
                  </w:rPr>
                  <m:t>t</m:t>
                </m:r>
                <m:ctrlPr>
                  <w:rPr>
                    <w:rFonts w:ascii="Cambria Math" w:hAnsi="Cambria Math"/>
                    <w:color w:val="000000"/>
                    <w:sz w:val="24"/>
                  </w:rPr>
                </m:ctrlPr>
              </m:e>
            </m:d>
            <m:r>
              <m:rPr>
                <m:sty m:val="p"/>
              </m:rPr>
              <w:rPr>
                <w:rFonts w:ascii="Cambria Math" w:hAnsi="Cambria Math"/>
                <w:color w:val="000000"/>
                <w:sz w:val="24"/>
              </w:rPr>
              <m:t>)</m:t>
            </m:r>
            <m:ctrlPr>
              <w:rPr>
                <w:rFonts w:ascii="Cambria Math" w:hAnsi="Cambria Math"/>
                <w:i/>
                <w:color w:val="000000"/>
                <w:sz w:val="24"/>
              </w:rPr>
            </m:ctrlPr>
          </m:num>
          <m:den>
            <m:r>
              <m:rPr/>
              <w:rPr>
                <w:rFonts w:ascii="Cambria Math" w:hAnsi="Cambria Math"/>
                <w:color w:val="000000"/>
                <w:sz w:val="24"/>
              </w:rPr>
              <m:t>α(t)</m:t>
            </m:r>
            <m:sSub>
              <m:sSubPr>
                <m:ctrlPr>
                  <w:rPr>
                    <w:rFonts w:ascii="Cambria Math" w:hAnsi="Cambria Math"/>
                    <w:i/>
                    <w:color w:val="000000"/>
                    <w:sz w:val="24"/>
                  </w:rPr>
                </m:ctrlPr>
              </m:sSubPr>
              <m:e>
                <m:r>
                  <m:rPr/>
                  <w:rPr>
                    <w:rFonts w:ascii="Cambria Math" w:hAnsi="Cambria Math"/>
                    <w:color w:val="000000"/>
                    <w:sz w:val="24"/>
                  </w:rPr>
                  <m:t>r</m:t>
                </m:r>
                <m:ctrlPr>
                  <w:rPr>
                    <w:rFonts w:ascii="Cambria Math" w:hAnsi="Cambria Math"/>
                    <w:i/>
                    <w:color w:val="000000"/>
                    <w:sz w:val="24"/>
                  </w:rPr>
                </m:ctrlPr>
              </m:e>
              <m:sub>
                <m:r>
                  <m:rPr/>
                  <w:rPr>
                    <w:rFonts w:ascii="Cambria Math" w:hAnsi="Cambria Math"/>
                    <w:color w:val="000000"/>
                    <w:sz w:val="24"/>
                  </w:rPr>
                  <m:t>L</m:t>
                </m:r>
                <m:ctrlPr>
                  <w:rPr>
                    <w:rFonts w:ascii="Cambria Math" w:hAnsi="Cambria Math"/>
                    <w:i/>
                    <w:color w:val="000000"/>
                    <w:sz w:val="24"/>
                  </w:rPr>
                </m:ctrlPr>
              </m:sub>
            </m:sSub>
            <m:ctrlPr>
              <w:rPr>
                <w:rFonts w:ascii="Cambria Math" w:hAnsi="Cambria Math"/>
                <w:i/>
                <w:color w:val="000000"/>
                <w:sz w:val="24"/>
              </w:rPr>
            </m:ctrlPr>
          </m:den>
        </m:f>
        <m:r>
          <m:rPr/>
          <w:rPr>
            <w:rFonts w:ascii="Cambria Math" w:hAnsi="Cambria Math"/>
            <w:color w:val="000000"/>
            <w:sz w:val="24"/>
          </w:rPr>
          <m:t>×100%</m:t>
        </m:r>
      </m:oMath>
      <w:r>
        <w:rPr>
          <w:rFonts w:hint="eastAsia"/>
          <w:color w:val="000000"/>
          <w:sz w:val="24"/>
        </w:rPr>
        <w:t xml:space="preserve">                       （6）</w:t>
      </w:r>
    </w:p>
    <w:p w14:paraId="3C2A9278">
      <w:pPr>
        <w:adjustRightInd w:val="0"/>
        <w:snapToGrid w:val="0"/>
        <w:spacing w:before="156" w:beforeLines="50" w:after="156" w:afterLines="50" w:line="400" w:lineRule="exact"/>
        <w:ind w:firstLine="480"/>
        <w:rPr>
          <w:rFonts w:ascii="宋体" w:hAnsi="宋体"/>
          <w:color w:val="000000"/>
          <w:sz w:val="24"/>
        </w:rPr>
      </w:pPr>
      <w:r>
        <w:rPr>
          <w:rFonts w:hint="eastAsia" w:ascii="宋体" w:hAnsi="宋体"/>
          <w:color w:val="000000"/>
          <w:sz w:val="24"/>
        </w:rPr>
        <w:t>式中：</w:t>
      </w:r>
    </w:p>
    <w:p w14:paraId="4841D58B">
      <w:pPr>
        <w:adjustRightInd w:val="0"/>
        <w:snapToGrid w:val="0"/>
        <w:spacing w:before="156" w:beforeLines="50" w:after="156" w:afterLines="50" w:line="400" w:lineRule="exact"/>
        <w:ind w:firstLine="1440" w:firstLineChars="600"/>
        <w:rPr>
          <w:rFonts w:ascii="宋体" w:hAnsi="宋体"/>
          <w:color w:val="000000"/>
          <w:sz w:val="24"/>
        </w:rPr>
      </w:pPr>
      <m:oMath>
        <m:r>
          <m:rPr>
            <m:sty m:val="p"/>
          </m:rPr>
          <w:rPr>
            <w:rFonts w:ascii="Cambria Math" w:hAnsi="Cambria Math"/>
            <w:color w:val="000000"/>
            <w:sz w:val="24"/>
          </w:rPr>
          <m:t xml:space="preserve">  α(</m:t>
        </m:r>
        <m:r>
          <m:rPr/>
          <w:rPr>
            <w:rFonts w:ascii="Cambria Math" w:hAnsi="Cambria Math"/>
            <w:color w:val="000000"/>
            <w:sz w:val="24"/>
          </w:rPr>
          <m:t>t</m:t>
        </m:r>
        <m:r>
          <m:rPr>
            <m:sty m:val="p"/>
          </m:rPr>
          <w:rPr>
            <w:rFonts w:ascii="Cambria Math" w:hAnsi="Cambria Math"/>
            <w:color w:val="000000"/>
            <w:sz w:val="24"/>
          </w:rPr>
          <m:t>)</m:t>
        </m:r>
      </m:oMath>
      <w:r>
        <w:rPr>
          <w:rFonts w:hint="eastAsia" w:ascii="宋体" w:hAnsi="宋体"/>
          <w:color w:val="000000"/>
          <w:sz w:val="24"/>
        </w:rPr>
        <w:t>——角加速度幅值，rad/s</w:t>
      </w:r>
      <w:r>
        <w:rPr>
          <w:rFonts w:hint="eastAsia" w:ascii="宋体" w:hAnsi="宋体"/>
          <w:color w:val="000000"/>
          <w:sz w:val="24"/>
          <w:vertAlign w:val="superscript"/>
        </w:rPr>
        <w:t>2</w:t>
      </w:r>
      <w:r>
        <w:rPr>
          <w:rFonts w:hint="eastAsia" w:ascii="宋体" w:hAnsi="宋体"/>
          <w:color w:val="000000"/>
          <w:sz w:val="24"/>
        </w:rPr>
        <w:t>；</w:t>
      </w:r>
    </w:p>
    <w:p w14:paraId="20AA0812">
      <w:pPr>
        <w:adjustRightInd w:val="0"/>
        <w:snapToGrid w:val="0"/>
        <w:spacing w:before="156" w:beforeLines="50" w:after="156" w:afterLines="50" w:line="400" w:lineRule="exact"/>
        <w:ind w:firstLine="1680" w:firstLineChars="700"/>
        <w:rPr>
          <w:rFonts w:ascii="宋体" w:hAnsi="宋体"/>
          <w:color w:val="000000"/>
          <w:sz w:val="24"/>
        </w:rPr>
      </w:pPr>
      <m:oMath>
        <m:sSub>
          <m:sSubPr>
            <m:ctrlPr>
              <w:rPr>
                <w:rFonts w:ascii="Cambria Math" w:hAnsi="Cambria Math"/>
                <w:color w:val="000000"/>
                <w:sz w:val="24"/>
              </w:rPr>
            </m:ctrlPr>
          </m:sSubPr>
          <m:e>
            <m:r>
              <m:rPr/>
              <w:rPr>
                <w:rFonts w:ascii="Cambria Math" w:hAnsi="Cambria Math"/>
                <w:color w:val="000000"/>
                <w:sz w:val="24"/>
              </w:rPr>
              <m:t xml:space="preserve"> r</m:t>
            </m:r>
            <m:ctrlPr>
              <w:rPr>
                <w:rFonts w:ascii="Cambria Math" w:hAnsi="Cambria Math"/>
                <w:color w:val="000000"/>
                <w:sz w:val="24"/>
              </w:rPr>
            </m:ctrlPr>
          </m:e>
          <m:sub>
            <m:r>
              <m:rPr/>
              <w:rPr>
                <w:rFonts w:ascii="Cambria Math" w:hAnsi="Cambria Math"/>
                <w:color w:val="000000"/>
                <w:sz w:val="24"/>
              </w:rPr>
              <m:t>L</m:t>
            </m:r>
            <m:ctrlPr>
              <w:rPr>
                <w:rFonts w:ascii="Cambria Math" w:hAnsi="Cambria Math"/>
                <w:color w:val="000000"/>
                <w:sz w:val="24"/>
              </w:rPr>
            </m:ctrlPr>
          </m:sub>
        </m:sSub>
      </m:oMath>
      <w:r>
        <w:rPr>
          <w:rFonts w:hint="eastAsia" w:ascii="宋体" w:hAnsi="宋体"/>
          <w:color w:val="000000"/>
          <w:sz w:val="24"/>
        </w:rPr>
        <w:t>——</w:t>
      </w:r>
      <w:r>
        <w:rPr>
          <w:rFonts w:hint="eastAsia"/>
          <w:color w:val="000000"/>
          <w:sz w:val="24"/>
        </w:rPr>
        <w:t>台面激光或光栅测点</w:t>
      </w:r>
      <w:r>
        <w:rPr>
          <w:rFonts w:hint="eastAsia" w:ascii="宋体" w:hAnsi="宋体"/>
          <w:color w:val="000000"/>
          <w:sz w:val="24"/>
        </w:rPr>
        <w:t>所在圆弧的等效半径，m；</w:t>
      </w:r>
    </w:p>
    <w:p w14:paraId="36045476">
      <w:pPr>
        <w:adjustRightInd w:val="0"/>
        <w:snapToGrid w:val="0"/>
        <w:spacing w:before="156" w:beforeLines="50" w:after="156" w:afterLines="50" w:line="400" w:lineRule="exact"/>
        <w:ind w:firstLine="480"/>
        <w:rPr>
          <w:rFonts w:ascii="宋体" w:hAnsi="宋体"/>
          <w:color w:val="000000"/>
          <w:sz w:val="24"/>
        </w:rPr>
      </w:pPr>
      <m:oMath>
        <m:sSub>
          <m:sSubPr>
            <m:ctrlPr>
              <w:rPr>
                <w:rFonts w:ascii="Cambria Math" w:hAnsi="Cambria Math"/>
                <w:color w:val="000000"/>
                <w:sz w:val="24"/>
              </w:rPr>
            </m:ctrlPr>
          </m:sSubPr>
          <m:e>
            <m:r>
              <m:rPr/>
              <w:rPr>
                <w:rFonts w:ascii="Cambria Math" w:hAnsi="Cambria Math"/>
                <w:color w:val="000000"/>
                <w:sz w:val="24"/>
              </w:rPr>
              <m:t xml:space="preserve"> a</m:t>
            </m:r>
            <m:ctrlPr>
              <w:rPr>
                <w:rFonts w:ascii="Cambria Math" w:hAnsi="Cambria Math"/>
                <w:color w:val="000000"/>
                <w:sz w:val="24"/>
              </w:rPr>
            </m:ctrlPr>
          </m:e>
          <m:sub>
            <m:r>
              <m:rPr/>
              <w:rPr>
                <w:rFonts w:ascii="Cambria Math" w:hAnsi="Cambria Math"/>
                <w:color w:val="000000"/>
                <w:sz w:val="24"/>
              </w:rPr>
              <m:t>x</m:t>
            </m:r>
            <m:ctrlPr>
              <w:rPr>
                <w:rFonts w:ascii="Cambria Math" w:hAnsi="Cambria Math"/>
                <w:color w:val="000000"/>
                <w:sz w:val="24"/>
              </w:rPr>
            </m:ctrlPr>
          </m:sub>
        </m:sSub>
        <m:d>
          <m:dPr>
            <m:ctrlPr>
              <w:rPr>
                <w:rFonts w:ascii="Cambria Math" w:hAnsi="Cambria Math"/>
                <w:i/>
                <w:color w:val="000000"/>
                <w:sz w:val="24"/>
              </w:rPr>
            </m:ctrlPr>
          </m:dPr>
          <m:e>
            <m:r>
              <m:rPr/>
              <w:rPr>
                <w:rFonts w:ascii="Cambria Math" w:hAnsi="Cambria Math"/>
                <w:color w:val="000000"/>
                <w:sz w:val="24"/>
              </w:rPr>
              <m:t>t</m:t>
            </m:r>
            <m:ctrlPr>
              <w:rPr>
                <w:rFonts w:ascii="Cambria Math" w:hAnsi="Cambria Math"/>
                <w:i/>
                <w:color w:val="000000"/>
                <w:sz w:val="24"/>
              </w:rPr>
            </m:ctrlPr>
          </m:e>
        </m:d>
        <m:r>
          <m:rPr/>
          <w:rPr>
            <w:rFonts w:ascii="Cambria Math" w:hAnsi="Cambria Math"/>
            <w:color w:val="000000"/>
            <w:sz w:val="24"/>
          </w:rPr>
          <m:t>,</m:t>
        </m:r>
        <m:sSub>
          <m:sSubPr>
            <m:ctrlPr>
              <w:rPr>
                <w:rFonts w:ascii="Cambria Math" w:hAnsi="Cambria Math"/>
                <w:color w:val="000000"/>
                <w:sz w:val="24"/>
              </w:rPr>
            </m:ctrlPr>
          </m:sSubPr>
          <m:e>
            <m:r>
              <m:rPr/>
              <w:rPr>
                <w:rFonts w:ascii="Cambria Math" w:hAnsi="Cambria Math"/>
                <w:color w:val="000000"/>
                <w:sz w:val="24"/>
              </w:rPr>
              <m:t xml:space="preserve">    a</m:t>
            </m:r>
            <m:ctrlPr>
              <w:rPr>
                <w:rFonts w:ascii="Cambria Math" w:hAnsi="Cambria Math"/>
                <w:color w:val="000000"/>
                <w:sz w:val="24"/>
              </w:rPr>
            </m:ctrlPr>
          </m:e>
          <m:sub>
            <m:r>
              <m:rPr/>
              <w:rPr>
                <w:rFonts w:ascii="Cambria Math" w:hAnsi="Cambria Math"/>
                <w:color w:val="000000"/>
                <w:sz w:val="24"/>
              </w:rPr>
              <m:t>y</m:t>
            </m:r>
            <m:ctrlPr>
              <w:rPr>
                <w:rFonts w:ascii="Cambria Math" w:hAnsi="Cambria Math"/>
                <w:color w:val="000000"/>
                <w:sz w:val="24"/>
              </w:rPr>
            </m:ctrlPr>
          </m:sub>
        </m:sSub>
        <m:r>
          <m:rPr/>
          <w:rPr>
            <w:rFonts w:ascii="Cambria Math" w:hAnsi="Cambria Math"/>
            <w:color w:val="000000"/>
            <w:sz w:val="24"/>
          </w:rPr>
          <m:t>(t)</m:t>
        </m:r>
      </m:oMath>
      <w:r>
        <w:rPr>
          <w:rFonts w:hint="eastAsia" w:ascii="宋体" w:hAnsi="宋体"/>
          <w:color w:val="000000"/>
          <w:sz w:val="24"/>
        </w:rPr>
        <w:t>——</w:t>
      </w:r>
      <w:r>
        <w:rPr>
          <w:rFonts w:hint="eastAsia"/>
          <w:color w:val="000000"/>
          <w:sz w:val="24"/>
        </w:rPr>
        <w:t>垂直于回转轴平面内两个正交的径向加速度，</w:t>
      </w:r>
      <w:r>
        <w:rPr>
          <w:rFonts w:hint="eastAsia" w:ascii="宋体" w:hAnsi="宋体"/>
          <w:color w:val="000000"/>
          <w:sz w:val="24"/>
        </w:rPr>
        <w:t>m/s</w:t>
      </w:r>
      <w:r>
        <w:rPr>
          <w:rFonts w:hint="eastAsia" w:ascii="宋体" w:hAnsi="宋体"/>
          <w:color w:val="000000"/>
          <w:sz w:val="24"/>
          <w:vertAlign w:val="superscript"/>
        </w:rPr>
        <w:t>2</w:t>
      </w:r>
      <w:r>
        <w:rPr>
          <w:rFonts w:hint="eastAsia" w:ascii="宋体" w:hAnsi="宋体"/>
          <w:color w:val="000000"/>
          <w:sz w:val="24"/>
        </w:rPr>
        <w:t>；</w:t>
      </w:r>
    </w:p>
    <w:p w14:paraId="5F28F600">
      <w:pPr>
        <w:adjustRightInd w:val="0"/>
        <w:snapToGrid w:val="0"/>
        <w:spacing w:before="156" w:beforeLines="50" w:after="156" w:afterLines="50" w:line="400" w:lineRule="exact"/>
        <w:rPr>
          <w:color w:val="000000"/>
          <w:sz w:val="24"/>
        </w:rPr>
      </w:pPr>
    </w:p>
    <w:p w14:paraId="4172549D">
      <w:pPr>
        <w:adjustRightInd w:val="0"/>
        <w:snapToGrid w:val="0"/>
        <w:spacing w:before="156" w:beforeLines="50" w:after="156" w:afterLines="50" w:line="400" w:lineRule="exact"/>
        <w:rPr>
          <w:color w:val="000000"/>
          <w:sz w:val="24"/>
        </w:rPr>
      </w:pPr>
      <w:r>
        <w:rPr>
          <w:rFonts w:hint="eastAsia"/>
          <w:color w:val="000000"/>
          <w:sz w:val="24"/>
        </w:rPr>
        <w:t>7.2.7</w:t>
      </w:r>
      <w:r>
        <w:rPr>
          <w:color w:val="000000"/>
          <w:sz w:val="24"/>
        </w:rPr>
        <w:t>最大角加速度幅值</w:t>
      </w:r>
    </w:p>
    <w:p w14:paraId="5A24D31D">
      <w:pPr>
        <w:adjustRightInd w:val="0"/>
        <w:snapToGrid w:val="0"/>
        <w:spacing w:before="156" w:beforeLines="50" w:after="156" w:afterLines="50" w:line="400" w:lineRule="exact"/>
        <w:ind w:firstLine="480" w:firstLineChars="200"/>
        <w:rPr>
          <w:rFonts w:ascii="宋体" w:hAnsi="宋体"/>
          <w:color w:val="000000"/>
          <w:sz w:val="24"/>
        </w:rPr>
      </w:pPr>
      <w:r>
        <w:rPr>
          <w:rFonts w:hint="eastAsia"/>
          <w:color w:val="000000"/>
          <w:sz w:val="24"/>
        </w:rPr>
        <w:t>角振动台面空载时，把角加速度计刚性的安装在振动台台面中心，</w:t>
      </w:r>
      <w:r>
        <w:rPr>
          <w:rFonts w:hint="eastAsia" w:ascii="宋体" w:hAnsi="宋体"/>
          <w:color w:val="000000"/>
          <w:sz w:val="24"/>
        </w:rPr>
        <w:t>角加速度计套组的输出接动态信号分析仪（或数字电压表）。在角振动台的工作频率范围内，选取参考频率点（160Hz，80Hz，40Hz，16Hz，8Hz，4Hz或1Hz等），调节角振动台的功率放大器（或驱动器）和控制系统，使角振动台台面输出正常工作的最大角加速度幅值，记录为最大角加速度幅值。</w:t>
      </w:r>
    </w:p>
    <w:p w14:paraId="51C3F5B2">
      <w:pPr>
        <w:adjustRightInd w:val="0"/>
        <w:snapToGrid w:val="0"/>
        <w:spacing w:before="156" w:beforeLines="50" w:after="156" w:afterLines="50" w:line="400" w:lineRule="exact"/>
        <w:rPr>
          <w:color w:val="000000"/>
          <w:sz w:val="24"/>
        </w:rPr>
      </w:pPr>
    </w:p>
    <w:p w14:paraId="65B598A9">
      <w:pPr>
        <w:adjustRightInd w:val="0"/>
        <w:snapToGrid w:val="0"/>
        <w:spacing w:before="156" w:beforeLines="50" w:after="156" w:afterLines="50" w:line="400" w:lineRule="exact"/>
        <w:rPr>
          <w:color w:val="000000"/>
          <w:sz w:val="24"/>
        </w:rPr>
      </w:pPr>
      <w:r>
        <w:rPr>
          <w:rFonts w:hint="eastAsia"/>
          <w:color w:val="000000"/>
          <w:sz w:val="24"/>
        </w:rPr>
        <w:t>7.2.8</w:t>
      </w:r>
      <w:r>
        <w:rPr>
          <w:color w:val="000000"/>
          <w:sz w:val="24"/>
        </w:rPr>
        <w:t>角加速度幅值控制误差</w:t>
      </w:r>
    </w:p>
    <w:p w14:paraId="02AE73EC">
      <w:pPr>
        <w:adjustRightInd w:val="0"/>
        <w:snapToGrid w:val="0"/>
        <w:spacing w:before="156" w:beforeLines="50" w:after="156" w:afterLines="50" w:line="400" w:lineRule="exact"/>
        <w:ind w:firstLine="480" w:firstLineChars="200"/>
        <w:rPr>
          <w:rFonts w:ascii="宋体" w:hAnsi="宋体"/>
          <w:color w:val="000000"/>
          <w:sz w:val="24"/>
        </w:rPr>
      </w:pPr>
      <w:r>
        <w:rPr>
          <w:rFonts w:hint="eastAsia"/>
          <w:color w:val="000000"/>
          <w:sz w:val="24"/>
        </w:rPr>
        <w:t>把角加速度计刚性的安装在角振动台台面中心，</w:t>
      </w:r>
      <w:r>
        <w:rPr>
          <w:rFonts w:hint="eastAsia" w:ascii="宋体" w:hAnsi="宋体"/>
          <w:color w:val="000000"/>
          <w:sz w:val="24"/>
        </w:rPr>
        <w:t>角加速度计套组的输出接动态信号分析仪（或数字电压表），在标准角振动台的工作频率范围内，适当选取包括上、下限频率及参考频率在内的不少于10个频率值，在各频率的最大角加速度幅值下，同时记录标准角振动台测量系统的角加速度示值和动态信号分析仪（或数字电压表）的实测值，按公式（8）计算角加速度幅值控制误差</w:t>
      </w:r>
      <m:oMath>
        <m:sSub>
          <m:sSubPr>
            <m:ctrlPr>
              <w:rPr>
                <w:rFonts w:ascii="Cambria Math" w:hAnsi="Cambria Math"/>
                <w:color w:val="000000"/>
                <w:sz w:val="24"/>
              </w:rPr>
            </m:ctrlPr>
          </m:sSubPr>
          <m:e>
            <m:r>
              <m:rPr>
                <m:sty m:val="p"/>
              </m:rPr>
              <w:rPr>
                <w:rFonts w:ascii="Cambria Math" w:hAnsi="Cambria Math"/>
                <w:color w:val="000000"/>
                <w:sz w:val="24"/>
              </w:rPr>
              <m:t>δ</m:t>
            </m:r>
            <m:ctrlPr>
              <w:rPr>
                <w:rFonts w:ascii="Cambria Math" w:hAnsi="Cambria Math"/>
                <w:color w:val="000000"/>
                <w:sz w:val="24"/>
              </w:rPr>
            </m:ctrlPr>
          </m:e>
          <m:sub>
            <m:r>
              <m:rPr/>
              <w:rPr>
                <w:rFonts w:ascii="Cambria Math" w:hAnsi="Cambria Math"/>
                <w:color w:val="000000"/>
                <w:sz w:val="24"/>
              </w:rPr>
              <m:t>α</m:t>
            </m:r>
            <m:ctrlPr>
              <w:rPr>
                <w:rFonts w:ascii="Cambria Math" w:hAnsi="Cambria Math"/>
                <w:color w:val="000000"/>
                <w:sz w:val="24"/>
              </w:rPr>
            </m:ctrlPr>
          </m:sub>
        </m:sSub>
      </m:oMath>
      <w:r>
        <w:rPr>
          <w:rFonts w:hint="eastAsia" w:ascii="宋体" w:hAnsi="宋体"/>
          <w:color w:val="000000"/>
          <w:sz w:val="24"/>
        </w:rPr>
        <w:t>。</w:t>
      </w:r>
    </w:p>
    <w:p w14:paraId="79A1E71E">
      <w:pPr>
        <w:adjustRightInd w:val="0"/>
        <w:snapToGrid w:val="0"/>
        <w:spacing w:before="156" w:beforeLines="50" w:after="156" w:afterLines="50" w:line="400" w:lineRule="exact"/>
        <w:ind w:firstLine="480"/>
        <w:jc w:val="right"/>
        <w:rPr>
          <w:rFonts w:ascii="宋体" w:hAnsi="宋体"/>
          <w:color w:val="000000"/>
          <w:sz w:val="24"/>
        </w:rPr>
      </w:pPr>
      <m:oMath>
        <m:sSub>
          <m:sSubPr>
            <m:ctrlPr>
              <w:rPr>
                <w:rFonts w:ascii="Cambria Math" w:hAnsi="Cambria Math"/>
                <w:i/>
                <w:color w:val="000000"/>
                <w:sz w:val="24"/>
              </w:rPr>
            </m:ctrlPr>
          </m:sSubPr>
          <m:e>
            <m:r>
              <m:rPr/>
              <w:rPr>
                <w:rFonts w:ascii="Cambria Math" w:hAnsi="Cambria Math"/>
                <w:color w:val="000000"/>
                <w:sz w:val="24"/>
              </w:rPr>
              <m:t>δ</m:t>
            </m:r>
            <m:ctrlPr>
              <w:rPr>
                <w:rFonts w:ascii="Cambria Math" w:hAnsi="Cambria Math"/>
                <w:i/>
                <w:color w:val="000000"/>
                <w:sz w:val="24"/>
              </w:rPr>
            </m:ctrlPr>
          </m:e>
          <m:sub>
            <m:r>
              <m:rPr/>
              <w:rPr>
                <w:rFonts w:ascii="Cambria Math" w:hAnsi="Cambria Math"/>
                <w:color w:val="000000"/>
                <w:sz w:val="24"/>
              </w:rPr>
              <m:t>f</m:t>
            </m:r>
            <m:ctrlPr>
              <w:rPr>
                <w:rFonts w:ascii="Cambria Math" w:hAnsi="Cambria Math"/>
                <w:i/>
                <w:color w:val="000000"/>
                <w:sz w:val="24"/>
              </w:rPr>
            </m:ctrlPr>
          </m:sub>
        </m:sSub>
        <m:r>
          <m:rPr>
            <m:sty m:val="p"/>
          </m:rPr>
          <w:rPr>
            <w:rFonts w:ascii="Cambria Math" w:hAnsi="Cambria Math"/>
            <w:color w:val="000000"/>
            <w:sz w:val="24"/>
          </w:rPr>
          <m:t>=</m:t>
        </m:r>
        <m:f>
          <m:fPr>
            <m:ctrlPr>
              <w:rPr>
                <w:rFonts w:ascii="Cambria Math" w:hAnsi="Cambria Math"/>
                <w:color w:val="000000"/>
                <w:sz w:val="24"/>
              </w:rPr>
            </m:ctrlPr>
          </m:fPr>
          <m:num>
            <m:sSub>
              <m:sSubPr>
                <m:ctrlPr>
                  <w:rPr>
                    <w:rFonts w:ascii="Cambria Math" w:hAnsi="Cambria Math"/>
                    <w:i/>
                    <w:color w:val="000000"/>
                    <w:sz w:val="24"/>
                  </w:rPr>
                </m:ctrlPr>
              </m:sSubPr>
              <m:e>
                <m:sSub>
                  <m:sSubPr>
                    <m:ctrlPr>
                      <w:rPr>
                        <w:rFonts w:ascii="Cambria Math" w:hAnsi="Cambria Math"/>
                        <w:i/>
                        <w:color w:val="000000"/>
                        <w:sz w:val="24"/>
                      </w:rPr>
                    </m:ctrlPr>
                  </m:sSubPr>
                  <m:e>
                    <m:r>
                      <m:rPr/>
                      <w:rPr>
                        <w:rFonts w:ascii="Cambria Math" w:hAnsi="Cambria Math"/>
                        <w:color w:val="000000"/>
                        <w:sz w:val="24"/>
                      </w:rPr>
                      <m:t>α</m:t>
                    </m:r>
                    <m:ctrlPr>
                      <w:rPr>
                        <w:rFonts w:ascii="Cambria Math" w:hAnsi="Cambria Math"/>
                        <w:i/>
                        <w:color w:val="000000"/>
                        <w:sz w:val="24"/>
                      </w:rPr>
                    </m:ctrlPr>
                  </m:e>
                  <m:sub>
                    <m:r>
                      <m:rPr/>
                      <w:rPr>
                        <w:rFonts w:ascii="Cambria Math" w:hAnsi="Cambria Math"/>
                        <w:color w:val="000000"/>
                        <w:sz w:val="24"/>
                      </w:rPr>
                      <m:t>0</m:t>
                    </m:r>
                    <m:ctrlPr>
                      <w:rPr>
                        <w:rFonts w:ascii="Cambria Math" w:hAnsi="Cambria Math"/>
                        <w:i/>
                        <w:color w:val="000000"/>
                        <w:sz w:val="24"/>
                      </w:rPr>
                    </m:ctrlPr>
                  </m:sub>
                </m:sSub>
                <m:r>
                  <m:rPr/>
                  <w:rPr>
                    <w:rFonts w:ascii="Cambria Math" w:hAnsi="Cambria Math"/>
                    <w:color w:val="000000"/>
                    <w:sz w:val="24"/>
                  </w:rPr>
                  <m:t>−α</m:t>
                </m:r>
                <m:ctrlPr>
                  <w:rPr>
                    <w:rFonts w:ascii="Cambria Math" w:hAnsi="Cambria Math"/>
                    <w:i/>
                    <w:color w:val="000000"/>
                    <w:sz w:val="24"/>
                  </w:rPr>
                </m:ctrlPr>
              </m:e>
              <m:sub>
                <m:r>
                  <m:rPr>
                    <m:sty m:val="p"/>
                  </m:rPr>
                  <w:rPr>
                    <w:rFonts w:ascii="Cambria Math" w:hAnsi="Cambria Math"/>
                    <w:color w:val="000000"/>
                    <w:sz w:val="24"/>
                  </w:rPr>
                  <m:t>1</m:t>
                </m:r>
                <m:ctrlPr>
                  <w:rPr>
                    <w:rFonts w:ascii="Cambria Math" w:hAnsi="Cambria Math"/>
                    <w:i/>
                    <w:color w:val="000000"/>
                    <w:sz w:val="24"/>
                  </w:rPr>
                </m:ctrlPr>
              </m:sub>
            </m:sSub>
            <m:ctrlPr>
              <w:rPr>
                <w:rFonts w:ascii="Cambria Math" w:hAnsi="Cambria Math"/>
                <w:color w:val="000000"/>
                <w:sz w:val="24"/>
              </w:rPr>
            </m:ctrlPr>
          </m:num>
          <m:den>
            <m:sSub>
              <m:sSubPr>
                <m:ctrlPr>
                  <w:rPr>
                    <w:rFonts w:ascii="Cambria Math" w:hAnsi="Cambria Math"/>
                    <w:i/>
                    <w:color w:val="000000"/>
                    <w:sz w:val="24"/>
                  </w:rPr>
                </m:ctrlPr>
              </m:sSubPr>
              <m:e>
                <m:r>
                  <m:rPr/>
                  <w:rPr>
                    <w:rFonts w:ascii="Cambria Math" w:hAnsi="Cambria Math"/>
                    <w:color w:val="000000"/>
                    <w:sz w:val="24"/>
                  </w:rPr>
                  <m:t>α</m:t>
                </m:r>
                <m:ctrlPr>
                  <w:rPr>
                    <w:rFonts w:ascii="Cambria Math" w:hAnsi="Cambria Math"/>
                    <w:i/>
                    <w:color w:val="000000"/>
                    <w:sz w:val="24"/>
                  </w:rPr>
                </m:ctrlPr>
              </m:e>
              <m:sub>
                <m:r>
                  <m:rPr>
                    <m:sty m:val="p"/>
                  </m:rPr>
                  <w:rPr>
                    <w:rFonts w:ascii="Cambria Math" w:hAnsi="Cambria Math"/>
                    <w:color w:val="000000"/>
                    <w:sz w:val="24"/>
                  </w:rPr>
                  <m:t>1</m:t>
                </m:r>
                <m:ctrlPr>
                  <w:rPr>
                    <w:rFonts w:ascii="Cambria Math" w:hAnsi="Cambria Math"/>
                    <w:i/>
                    <w:color w:val="000000"/>
                    <w:sz w:val="24"/>
                  </w:rPr>
                </m:ctrlPr>
              </m:sub>
            </m:sSub>
            <m:ctrlPr>
              <w:rPr>
                <w:rFonts w:ascii="Cambria Math" w:hAnsi="Cambria Math"/>
                <w:color w:val="000000"/>
                <w:sz w:val="24"/>
              </w:rPr>
            </m:ctrlPr>
          </m:den>
        </m:f>
        <m:r>
          <m:rPr/>
          <w:rPr>
            <w:rFonts w:ascii="Cambria Math" w:hAnsi="Cambria Math"/>
            <w:color w:val="000000"/>
            <w:sz w:val="24"/>
          </w:rPr>
          <m:t>×100%</m:t>
        </m:r>
      </m:oMath>
      <w:r>
        <w:rPr>
          <w:rFonts w:hint="eastAsia" w:ascii="宋体" w:hAnsi="宋体"/>
          <w:color w:val="000000"/>
          <w:sz w:val="24"/>
        </w:rPr>
        <w:t xml:space="preserve">                            (8)</w:t>
      </w:r>
    </w:p>
    <w:p w14:paraId="532C678E">
      <w:pPr>
        <w:adjustRightInd w:val="0"/>
        <w:snapToGrid w:val="0"/>
        <w:spacing w:before="156" w:beforeLines="50" w:after="156" w:afterLines="50" w:line="400" w:lineRule="exact"/>
        <w:ind w:firstLine="480"/>
        <w:rPr>
          <w:rFonts w:ascii="宋体" w:hAnsi="宋体"/>
          <w:color w:val="000000"/>
          <w:sz w:val="24"/>
        </w:rPr>
      </w:pPr>
      <w:r>
        <w:rPr>
          <w:rFonts w:hint="eastAsia" w:ascii="宋体" w:hAnsi="宋体"/>
          <w:color w:val="000000"/>
          <w:sz w:val="24"/>
        </w:rPr>
        <w:t>式中：</w:t>
      </w:r>
    </w:p>
    <w:p w14:paraId="698D9484">
      <w:pPr>
        <w:adjustRightInd w:val="0"/>
        <w:snapToGrid w:val="0"/>
        <w:spacing w:before="156" w:beforeLines="50" w:after="156" w:afterLines="50" w:line="400" w:lineRule="exact"/>
        <w:ind w:firstLine="480"/>
        <w:rPr>
          <w:rFonts w:ascii="宋体" w:hAnsi="宋体"/>
          <w:color w:val="000000"/>
          <w:sz w:val="24"/>
        </w:rPr>
      </w:pPr>
      <m:oMath>
        <m:sSub>
          <m:sSubPr>
            <m:ctrlPr>
              <w:rPr>
                <w:rFonts w:ascii="Cambria Math" w:hAnsi="Cambria Math"/>
                <w:color w:val="000000"/>
                <w:sz w:val="24"/>
              </w:rPr>
            </m:ctrlPr>
          </m:sSubPr>
          <m:e>
            <m:r>
              <m:rPr/>
              <w:rPr>
                <w:rFonts w:ascii="Cambria Math" w:hAnsi="Cambria Math"/>
                <w:color w:val="000000"/>
                <w:sz w:val="24"/>
              </w:rPr>
              <m:t>δ</m:t>
            </m:r>
            <m:ctrlPr>
              <w:rPr>
                <w:rFonts w:ascii="Cambria Math" w:hAnsi="Cambria Math"/>
                <w:color w:val="000000"/>
                <w:sz w:val="24"/>
              </w:rPr>
            </m:ctrlPr>
          </m:e>
          <m:sub>
            <m:r>
              <m:rPr/>
              <w:rPr>
                <w:rFonts w:ascii="Cambria Math" w:hAnsi="Cambria Math"/>
                <w:color w:val="000000"/>
                <w:sz w:val="24"/>
              </w:rPr>
              <m:t>α</m:t>
            </m:r>
            <m:ctrlPr>
              <w:rPr>
                <w:rFonts w:ascii="Cambria Math" w:hAnsi="Cambria Math"/>
                <w:color w:val="000000"/>
                <w:sz w:val="24"/>
              </w:rPr>
            </m:ctrlPr>
          </m:sub>
        </m:sSub>
      </m:oMath>
      <w:r>
        <w:rPr>
          <w:rFonts w:hint="eastAsia" w:ascii="宋体" w:hAnsi="宋体"/>
          <w:color w:val="000000"/>
          <w:sz w:val="24"/>
        </w:rPr>
        <w:t>——角加速度幅值控制误差，%；</w:t>
      </w:r>
    </w:p>
    <w:p w14:paraId="7787754D">
      <w:pPr>
        <w:adjustRightInd w:val="0"/>
        <w:snapToGrid w:val="0"/>
        <w:spacing w:before="156" w:beforeLines="50" w:after="156" w:afterLines="50" w:line="400" w:lineRule="exact"/>
        <w:ind w:firstLine="480"/>
        <w:rPr>
          <w:rFonts w:ascii="宋体" w:hAnsi="宋体"/>
          <w:color w:val="000000"/>
          <w:sz w:val="24"/>
        </w:rPr>
      </w:pPr>
      <m:oMath>
        <m:sSub>
          <m:sSubPr>
            <m:ctrlPr>
              <w:rPr>
                <w:rFonts w:ascii="Cambria Math" w:hAnsi="Cambria Math"/>
                <w:color w:val="000000"/>
                <w:sz w:val="24"/>
              </w:rPr>
            </m:ctrlPr>
          </m:sSubPr>
          <m:e>
            <m:r>
              <m:rPr/>
              <w:rPr>
                <w:rFonts w:ascii="Cambria Math" w:hAnsi="Cambria Math"/>
                <w:color w:val="000000"/>
                <w:sz w:val="24"/>
              </w:rPr>
              <m:t>α</m:t>
            </m:r>
            <m:ctrlPr>
              <w:rPr>
                <w:rFonts w:ascii="Cambria Math" w:hAnsi="Cambria Math"/>
                <w:color w:val="000000"/>
                <w:sz w:val="24"/>
              </w:rPr>
            </m:ctrlPr>
          </m:e>
          <m:sub>
            <m:r>
              <m:rPr>
                <m:sty m:val="p"/>
              </m:rPr>
              <w:rPr>
                <w:rFonts w:ascii="Cambria Math" w:hAnsi="Cambria Math"/>
                <w:color w:val="000000"/>
                <w:sz w:val="24"/>
              </w:rPr>
              <m:t>0</m:t>
            </m:r>
            <m:ctrlPr>
              <w:rPr>
                <w:rFonts w:ascii="Cambria Math" w:hAnsi="Cambria Math"/>
                <w:color w:val="000000"/>
                <w:sz w:val="24"/>
              </w:rPr>
            </m:ctrlPr>
          </m:sub>
        </m:sSub>
      </m:oMath>
      <w:r>
        <w:rPr>
          <w:rFonts w:hint="eastAsia" w:ascii="宋体" w:hAnsi="宋体"/>
          <w:color w:val="000000"/>
          <w:sz w:val="24"/>
        </w:rPr>
        <w:t>——角加速度示值，rad/s</w:t>
      </w:r>
      <w:r>
        <w:rPr>
          <w:rFonts w:hint="eastAsia" w:ascii="宋体" w:hAnsi="宋体"/>
          <w:color w:val="000000"/>
          <w:sz w:val="24"/>
          <w:vertAlign w:val="superscript"/>
        </w:rPr>
        <w:t>2</w:t>
      </w:r>
      <w:r>
        <w:rPr>
          <w:rFonts w:hint="eastAsia" w:ascii="宋体" w:hAnsi="宋体"/>
          <w:color w:val="000000"/>
          <w:sz w:val="24"/>
        </w:rPr>
        <w:t>；</w:t>
      </w:r>
    </w:p>
    <w:p w14:paraId="22ABF3A6">
      <w:pPr>
        <w:adjustRightInd w:val="0"/>
        <w:snapToGrid w:val="0"/>
        <w:spacing w:before="156" w:beforeLines="50" w:after="156" w:afterLines="50" w:line="400" w:lineRule="exact"/>
        <w:ind w:firstLine="480" w:firstLineChars="200"/>
        <w:rPr>
          <w:rFonts w:ascii="宋体" w:hAnsi="宋体"/>
          <w:color w:val="000000"/>
          <w:sz w:val="24"/>
        </w:rPr>
      </w:pPr>
      <m:oMath>
        <m:sSub>
          <m:sSubPr>
            <m:ctrlPr>
              <w:rPr>
                <w:rFonts w:ascii="Cambria Math" w:hAnsi="Cambria Math"/>
                <w:color w:val="000000"/>
                <w:sz w:val="24"/>
              </w:rPr>
            </m:ctrlPr>
          </m:sSubPr>
          <m:e>
            <m:r>
              <m:rPr/>
              <w:rPr>
                <w:rFonts w:ascii="Cambria Math" w:hAnsi="Cambria Math"/>
                <w:color w:val="000000"/>
                <w:sz w:val="24"/>
              </w:rPr>
              <m:t>α</m:t>
            </m:r>
            <m:ctrlPr>
              <w:rPr>
                <w:rFonts w:ascii="Cambria Math" w:hAnsi="Cambria Math"/>
                <w:color w:val="000000"/>
                <w:sz w:val="24"/>
              </w:rPr>
            </m:ctrlPr>
          </m:e>
          <m:sub>
            <m:r>
              <m:rPr>
                <m:sty m:val="p"/>
              </m:rPr>
              <w:rPr>
                <w:rFonts w:ascii="Cambria Math" w:hAnsi="Cambria Math"/>
                <w:color w:val="000000"/>
                <w:sz w:val="24"/>
              </w:rPr>
              <m:t>1</m:t>
            </m:r>
            <m:ctrlPr>
              <w:rPr>
                <w:rFonts w:ascii="Cambria Math" w:hAnsi="Cambria Math"/>
                <w:color w:val="000000"/>
                <w:sz w:val="24"/>
              </w:rPr>
            </m:ctrlPr>
          </m:sub>
        </m:sSub>
      </m:oMath>
      <w:r>
        <w:rPr>
          <w:rFonts w:hint="eastAsia" w:ascii="宋体" w:hAnsi="宋体"/>
          <w:color w:val="000000"/>
          <w:sz w:val="24"/>
        </w:rPr>
        <w:t>——实测角加速度，rad/s</w:t>
      </w:r>
      <w:r>
        <w:rPr>
          <w:rFonts w:hint="eastAsia" w:ascii="宋体" w:hAnsi="宋体"/>
          <w:color w:val="000000"/>
          <w:sz w:val="24"/>
          <w:vertAlign w:val="superscript"/>
        </w:rPr>
        <w:t>2</w:t>
      </w:r>
      <w:r>
        <w:rPr>
          <w:rFonts w:hint="eastAsia" w:ascii="宋体" w:hAnsi="宋体"/>
          <w:color w:val="000000"/>
          <w:sz w:val="24"/>
        </w:rPr>
        <w:t>。</w:t>
      </w:r>
    </w:p>
    <w:p w14:paraId="39AEF7B4">
      <w:pPr>
        <w:adjustRightInd w:val="0"/>
        <w:snapToGrid w:val="0"/>
        <w:spacing w:before="156" w:beforeLines="50" w:after="156" w:afterLines="50"/>
        <w:ind w:firstLine="480" w:firstLineChars="200"/>
        <w:rPr>
          <w:color w:val="000000"/>
          <w:sz w:val="24"/>
        </w:rPr>
      </w:pPr>
    </w:p>
    <w:p w14:paraId="08618A69">
      <w:pPr>
        <w:adjustRightInd w:val="0"/>
        <w:snapToGrid w:val="0"/>
        <w:spacing w:before="156" w:beforeLines="50" w:after="156" w:afterLines="50"/>
        <w:rPr>
          <w:rFonts w:ascii="宋体" w:hAnsi="宋体"/>
          <w:color w:val="000000"/>
          <w:sz w:val="24"/>
        </w:rPr>
      </w:pPr>
    </w:p>
    <w:p w14:paraId="2107A5B4">
      <w:pPr>
        <w:numPr>
          <w:ilvl w:val="0"/>
          <w:numId w:val="3"/>
        </w:numPr>
        <w:adjustRightInd w:val="0"/>
        <w:snapToGrid w:val="0"/>
        <w:spacing w:before="156" w:beforeLines="50" w:after="156" w:afterLines="50" w:line="400" w:lineRule="exact"/>
        <w:ind w:left="480" w:hanging="480" w:hangingChars="200"/>
        <w:rPr>
          <w:rFonts w:ascii="黑体" w:eastAsia="黑体"/>
          <w:color w:val="000000"/>
          <w:sz w:val="24"/>
        </w:rPr>
      </w:pPr>
      <w:r>
        <w:rPr>
          <w:rFonts w:hint="eastAsia" w:ascii="黑体" w:eastAsia="黑体"/>
          <w:color w:val="000000"/>
          <w:sz w:val="24"/>
        </w:rPr>
        <w:t xml:space="preserve">校准结果表达 </w:t>
      </w:r>
    </w:p>
    <w:p w14:paraId="3D6CAFC6">
      <w:pPr>
        <w:pStyle w:val="111"/>
        <w:spacing w:line="400" w:lineRule="exact"/>
        <w:ind w:left="420" w:firstLine="0" w:firstLineChars="0"/>
        <w:rPr>
          <w:rFonts w:asciiTheme="minorEastAsia" w:hAnsiTheme="minorEastAsia" w:eastAsiaTheme="minorEastAsia"/>
          <w:sz w:val="24"/>
        </w:rPr>
      </w:pPr>
      <w:r>
        <w:rPr>
          <w:rFonts w:hint="eastAsia" w:asciiTheme="minorEastAsia" w:hAnsiTheme="minorEastAsia" w:eastAsiaTheme="minorEastAsia"/>
          <w:sz w:val="24"/>
        </w:rPr>
        <w:t>校准结果应在校准证书或校准报告上反映。校准证书或报告应至少包括如下信息：</w:t>
      </w:r>
    </w:p>
    <w:p w14:paraId="0DA0206A">
      <w:pPr>
        <w:pStyle w:val="111"/>
        <w:spacing w:line="400" w:lineRule="exact"/>
        <w:ind w:left="420" w:firstLine="0" w:firstLineChars="0"/>
        <w:rPr>
          <w:rFonts w:asciiTheme="minorEastAsia" w:hAnsiTheme="minorEastAsia" w:eastAsiaTheme="minorEastAsia"/>
          <w:sz w:val="24"/>
        </w:rPr>
      </w:pPr>
      <w:r>
        <w:rPr>
          <w:rFonts w:hint="eastAsia" w:asciiTheme="minorEastAsia" w:hAnsiTheme="minorEastAsia" w:eastAsiaTheme="minorEastAsia"/>
          <w:sz w:val="24"/>
        </w:rPr>
        <w:t>a) 标题，如“校准证书”或“校准报告”；</w:t>
      </w:r>
    </w:p>
    <w:p w14:paraId="5308420C">
      <w:pPr>
        <w:pStyle w:val="111"/>
        <w:spacing w:line="400" w:lineRule="exact"/>
        <w:ind w:left="420" w:firstLine="0" w:firstLineChars="0"/>
        <w:rPr>
          <w:rFonts w:asciiTheme="minorEastAsia" w:hAnsiTheme="minorEastAsia" w:eastAsiaTheme="minorEastAsia"/>
          <w:sz w:val="24"/>
        </w:rPr>
      </w:pPr>
      <w:r>
        <w:rPr>
          <w:rFonts w:hint="eastAsia" w:asciiTheme="minorEastAsia" w:hAnsiTheme="minorEastAsia" w:eastAsiaTheme="minorEastAsia"/>
          <w:sz w:val="24"/>
        </w:rPr>
        <w:t>b) 实验室名称和地址；</w:t>
      </w:r>
    </w:p>
    <w:p w14:paraId="7EDAA165">
      <w:pPr>
        <w:pStyle w:val="111"/>
        <w:spacing w:line="400" w:lineRule="exact"/>
        <w:ind w:left="420" w:firstLine="0" w:firstLineChars="0"/>
        <w:rPr>
          <w:rFonts w:asciiTheme="minorEastAsia" w:hAnsiTheme="minorEastAsia" w:eastAsiaTheme="minorEastAsia"/>
          <w:sz w:val="24"/>
        </w:rPr>
      </w:pPr>
      <w:r>
        <w:rPr>
          <w:rFonts w:hint="eastAsia" w:asciiTheme="minorEastAsia" w:hAnsiTheme="minorEastAsia" w:eastAsiaTheme="minorEastAsia"/>
          <w:sz w:val="24"/>
        </w:rPr>
        <w:t>c) 如果不在实验室内进行校准时，需说明进行校准的地点；</w:t>
      </w:r>
    </w:p>
    <w:p w14:paraId="246E9422">
      <w:pPr>
        <w:pStyle w:val="111"/>
        <w:spacing w:line="400" w:lineRule="exact"/>
        <w:ind w:left="420" w:firstLine="0" w:firstLineChars="0"/>
        <w:rPr>
          <w:rFonts w:asciiTheme="minorEastAsia" w:hAnsiTheme="minorEastAsia" w:eastAsiaTheme="minorEastAsia"/>
          <w:sz w:val="24"/>
        </w:rPr>
      </w:pPr>
      <w:r>
        <w:rPr>
          <w:rFonts w:hint="eastAsia" w:asciiTheme="minorEastAsia" w:hAnsiTheme="minorEastAsia" w:eastAsiaTheme="minorEastAsia"/>
          <w:sz w:val="24"/>
        </w:rPr>
        <w:t>d) 证书或报告的唯一性标识（如编号），每页及总页数的标识；</w:t>
      </w:r>
    </w:p>
    <w:p w14:paraId="41359A51">
      <w:pPr>
        <w:pStyle w:val="111"/>
        <w:spacing w:line="400" w:lineRule="exact"/>
        <w:ind w:left="420" w:firstLine="0" w:firstLineChars="0"/>
        <w:rPr>
          <w:rFonts w:asciiTheme="minorEastAsia" w:hAnsiTheme="minorEastAsia" w:eastAsiaTheme="minorEastAsia"/>
          <w:sz w:val="24"/>
        </w:rPr>
      </w:pPr>
      <w:r>
        <w:rPr>
          <w:rFonts w:hint="eastAsia" w:asciiTheme="minorEastAsia" w:hAnsiTheme="minorEastAsia" w:eastAsiaTheme="minorEastAsia"/>
          <w:sz w:val="24"/>
        </w:rPr>
        <w:t>e) 送校单位的名称和地址；</w:t>
      </w:r>
    </w:p>
    <w:p w14:paraId="406DF795">
      <w:pPr>
        <w:pStyle w:val="111"/>
        <w:spacing w:line="400" w:lineRule="exact"/>
        <w:ind w:left="420" w:firstLine="0" w:firstLineChars="0"/>
        <w:rPr>
          <w:rFonts w:asciiTheme="minorEastAsia" w:hAnsiTheme="minorEastAsia" w:eastAsiaTheme="minorEastAsia"/>
          <w:sz w:val="24"/>
        </w:rPr>
      </w:pPr>
      <w:r>
        <w:rPr>
          <w:rFonts w:hint="eastAsia" w:asciiTheme="minorEastAsia" w:hAnsiTheme="minorEastAsia" w:eastAsiaTheme="minorEastAsia"/>
          <w:sz w:val="24"/>
        </w:rPr>
        <w:t>f) 被校对象的描述和明确标识；</w:t>
      </w:r>
    </w:p>
    <w:p w14:paraId="55BFE705">
      <w:pPr>
        <w:pStyle w:val="111"/>
        <w:spacing w:line="400" w:lineRule="exact"/>
        <w:ind w:left="420" w:firstLine="0" w:firstLineChars="0"/>
        <w:rPr>
          <w:rFonts w:asciiTheme="minorEastAsia" w:hAnsiTheme="minorEastAsia" w:eastAsiaTheme="minorEastAsia"/>
          <w:sz w:val="24"/>
        </w:rPr>
      </w:pPr>
      <w:r>
        <w:rPr>
          <w:rFonts w:hint="eastAsia" w:asciiTheme="minorEastAsia" w:hAnsiTheme="minorEastAsia" w:eastAsiaTheme="minorEastAsia"/>
          <w:sz w:val="24"/>
        </w:rPr>
        <w:t>g) 进行校准的日期，如果与校准结果的有效性及应用有关时，应说明被校对象的接收日期；</w:t>
      </w:r>
    </w:p>
    <w:p w14:paraId="3E0E8721">
      <w:pPr>
        <w:pStyle w:val="111"/>
        <w:spacing w:line="400" w:lineRule="exact"/>
        <w:ind w:left="420" w:firstLine="0" w:firstLineChars="0"/>
        <w:rPr>
          <w:rFonts w:asciiTheme="minorEastAsia" w:hAnsiTheme="minorEastAsia" w:eastAsiaTheme="minorEastAsia"/>
          <w:sz w:val="24"/>
        </w:rPr>
      </w:pPr>
      <w:r>
        <w:rPr>
          <w:rFonts w:hint="eastAsia" w:asciiTheme="minorEastAsia" w:hAnsiTheme="minorEastAsia" w:eastAsiaTheme="minorEastAsia"/>
          <w:sz w:val="24"/>
        </w:rPr>
        <w:t>h) 如果与校准结果的有效性及应用有关时，应对抽样程序进行说明；</w:t>
      </w:r>
    </w:p>
    <w:p w14:paraId="4E62CE6F">
      <w:pPr>
        <w:pStyle w:val="111"/>
        <w:spacing w:line="400" w:lineRule="exact"/>
        <w:ind w:left="420" w:firstLine="0" w:firstLineChars="0"/>
        <w:rPr>
          <w:rFonts w:asciiTheme="minorEastAsia" w:hAnsiTheme="minorEastAsia" w:eastAsiaTheme="minorEastAsia"/>
          <w:sz w:val="24"/>
        </w:rPr>
      </w:pPr>
      <w:r>
        <w:rPr>
          <w:rFonts w:hint="eastAsia" w:asciiTheme="minorEastAsia" w:hAnsiTheme="minorEastAsia" w:eastAsiaTheme="minorEastAsia"/>
          <w:sz w:val="24"/>
        </w:rPr>
        <w:t>i) 对校准所依据的技术规范的标识，包括名称及代号；</w:t>
      </w:r>
    </w:p>
    <w:p w14:paraId="3F96632C">
      <w:pPr>
        <w:pStyle w:val="111"/>
        <w:spacing w:line="400" w:lineRule="exact"/>
        <w:ind w:left="420" w:firstLine="0" w:firstLineChars="0"/>
        <w:rPr>
          <w:rFonts w:asciiTheme="minorEastAsia" w:hAnsiTheme="minorEastAsia" w:eastAsiaTheme="minorEastAsia"/>
          <w:sz w:val="24"/>
        </w:rPr>
      </w:pPr>
      <w:r>
        <w:rPr>
          <w:rFonts w:hint="eastAsia" w:asciiTheme="minorEastAsia" w:hAnsiTheme="minorEastAsia" w:eastAsiaTheme="minorEastAsia"/>
          <w:sz w:val="24"/>
        </w:rPr>
        <w:t>j) 本次校准所用测量标准的溯源性及有效性说明；</w:t>
      </w:r>
    </w:p>
    <w:p w14:paraId="07676994">
      <w:pPr>
        <w:pStyle w:val="111"/>
        <w:spacing w:line="400" w:lineRule="exact"/>
        <w:ind w:left="420" w:firstLine="0" w:firstLineChars="0"/>
        <w:rPr>
          <w:rFonts w:asciiTheme="minorEastAsia" w:hAnsiTheme="minorEastAsia" w:eastAsiaTheme="minorEastAsia"/>
          <w:sz w:val="24"/>
        </w:rPr>
      </w:pPr>
      <w:r>
        <w:rPr>
          <w:rFonts w:hint="eastAsia" w:asciiTheme="minorEastAsia" w:hAnsiTheme="minorEastAsia" w:eastAsiaTheme="minorEastAsia"/>
          <w:sz w:val="24"/>
        </w:rPr>
        <w:t>k) 校准环境的描述；</w:t>
      </w:r>
    </w:p>
    <w:p w14:paraId="2549F708">
      <w:pPr>
        <w:pStyle w:val="111"/>
        <w:spacing w:line="400" w:lineRule="exact"/>
        <w:ind w:left="420" w:firstLine="0" w:firstLineChars="0"/>
        <w:rPr>
          <w:rFonts w:asciiTheme="minorEastAsia" w:hAnsiTheme="minorEastAsia" w:eastAsiaTheme="minorEastAsia"/>
          <w:sz w:val="24"/>
        </w:rPr>
      </w:pPr>
      <w:r>
        <w:rPr>
          <w:rFonts w:hint="eastAsia" w:asciiTheme="minorEastAsia" w:hAnsiTheme="minorEastAsia" w:eastAsiaTheme="minorEastAsia"/>
          <w:sz w:val="24"/>
        </w:rPr>
        <w:t>l) 校准结果及其测量不确定度的说明；</w:t>
      </w:r>
    </w:p>
    <w:p w14:paraId="2196C473">
      <w:pPr>
        <w:pStyle w:val="111"/>
        <w:spacing w:line="400" w:lineRule="exact"/>
        <w:ind w:left="420" w:firstLine="0" w:firstLineChars="0"/>
        <w:rPr>
          <w:rFonts w:asciiTheme="minorEastAsia" w:hAnsiTheme="minorEastAsia" w:eastAsiaTheme="minorEastAsia"/>
          <w:sz w:val="24"/>
        </w:rPr>
      </w:pPr>
      <w:r>
        <w:rPr>
          <w:rFonts w:hint="eastAsia" w:asciiTheme="minorEastAsia" w:hAnsiTheme="minorEastAsia" w:eastAsiaTheme="minorEastAsia"/>
          <w:sz w:val="24"/>
        </w:rPr>
        <w:t>m) 校准证书及校准报告签发人的签名、职务或等效标识，以及签发日期；</w:t>
      </w:r>
    </w:p>
    <w:p w14:paraId="2FFB41C0">
      <w:pPr>
        <w:pStyle w:val="111"/>
        <w:spacing w:line="400" w:lineRule="exact"/>
        <w:ind w:left="420" w:firstLine="0" w:firstLineChars="0"/>
        <w:rPr>
          <w:rFonts w:asciiTheme="minorEastAsia" w:hAnsiTheme="minorEastAsia" w:eastAsiaTheme="minorEastAsia"/>
          <w:sz w:val="24"/>
        </w:rPr>
      </w:pPr>
      <w:r>
        <w:rPr>
          <w:rFonts w:hint="eastAsia" w:asciiTheme="minorEastAsia" w:hAnsiTheme="minorEastAsia" w:eastAsiaTheme="minorEastAsia"/>
          <w:sz w:val="24"/>
        </w:rPr>
        <w:t>n) 校准结果仅对被校对象有效的声明；</w:t>
      </w:r>
    </w:p>
    <w:p w14:paraId="551631A6">
      <w:pPr>
        <w:pStyle w:val="111"/>
        <w:spacing w:line="400" w:lineRule="exact"/>
        <w:ind w:left="420" w:firstLine="0" w:firstLineChars="0"/>
        <w:rPr>
          <w:rFonts w:asciiTheme="minorEastAsia" w:hAnsiTheme="minorEastAsia" w:eastAsiaTheme="minorEastAsia"/>
          <w:sz w:val="24"/>
        </w:rPr>
      </w:pPr>
      <w:r>
        <w:rPr>
          <w:rFonts w:hint="eastAsia" w:asciiTheme="minorEastAsia" w:hAnsiTheme="minorEastAsia" w:eastAsiaTheme="minorEastAsia"/>
          <w:sz w:val="24"/>
        </w:rPr>
        <w:t>o) 未经实验室书面批准，不得部分复制证书或报告的声明。</w:t>
      </w:r>
    </w:p>
    <w:p w14:paraId="4F7B9169">
      <w:pPr>
        <w:pStyle w:val="111"/>
        <w:spacing w:line="400" w:lineRule="exact"/>
        <w:ind w:left="420" w:firstLine="0" w:firstLineChars="0"/>
      </w:pPr>
      <w:r>
        <w:rPr>
          <w:rFonts w:hint="eastAsia" w:asciiTheme="minorEastAsia" w:hAnsiTheme="minorEastAsia" w:eastAsiaTheme="minorEastAsia"/>
          <w:sz w:val="24"/>
        </w:rPr>
        <w:t>经校准的扫描激光测振仪，发给校准证书或校准报告，加盖校准印章。</w:t>
      </w:r>
    </w:p>
    <w:p w14:paraId="52863665"/>
    <w:p w14:paraId="01E1A4F3">
      <w:pPr>
        <w:numPr>
          <w:ilvl w:val="0"/>
          <w:numId w:val="3"/>
        </w:numPr>
        <w:adjustRightInd w:val="0"/>
        <w:snapToGrid w:val="0"/>
        <w:spacing w:before="156" w:beforeLines="50" w:after="156" w:afterLines="50" w:line="400" w:lineRule="exact"/>
        <w:ind w:left="480" w:hanging="480" w:hangingChars="200"/>
        <w:rPr>
          <w:rFonts w:ascii="黑体" w:eastAsia="黑体"/>
          <w:color w:val="000000"/>
          <w:sz w:val="24"/>
        </w:rPr>
      </w:pPr>
      <w:r>
        <w:rPr>
          <w:rFonts w:hint="eastAsia" w:ascii="黑体" w:eastAsia="黑体"/>
          <w:color w:val="000000"/>
          <w:sz w:val="24"/>
        </w:rPr>
        <w:t>复校时间间隔</w:t>
      </w:r>
    </w:p>
    <w:p w14:paraId="4881B31A">
      <w:pPr>
        <w:tabs>
          <w:tab w:val="left" w:pos="3307"/>
        </w:tabs>
        <w:spacing w:line="40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校准时间间隔由用户根据需要自定。确定原则是相邻两次校准时间间隔内，被校准仪器的计量性能变化在实际需求允许的范围内。推荐校准时间间隔为1年。</w:t>
      </w:r>
    </w:p>
    <w:p w14:paraId="32C0C876">
      <w:pPr>
        <w:tabs>
          <w:tab w:val="left" w:pos="3307"/>
        </w:tabs>
        <w:ind w:firstLine="480" w:firstLineChars="200"/>
        <w:rPr>
          <w:rFonts w:asciiTheme="minorEastAsia" w:hAnsiTheme="minorEastAsia" w:eastAsiaTheme="minorEastAsia"/>
          <w:sz w:val="24"/>
        </w:rPr>
      </w:pPr>
    </w:p>
    <w:p w14:paraId="28D72372">
      <w:pPr>
        <w:tabs>
          <w:tab w:val="left" w:pos="3307"/>
        </w:tabs>
        <w:ind w:firstLine="480" w:firstLineChars="200"/>
        <w:rPr>
          <w:rFonts w:asciiTheme="minorEastAsia" w:hAnsiTheme="minorEastAsia" w:eastAsiaTheme="minorEastAsia"/>
          <w:sz w:val="24"/>
        </w:rPr>
      </w:pPr>
    </w:p>
    <w:p w14:paraId="60779851">
      <w:pPr>
        <w:tabs>
          <w:tab w:val="left" w:pos="3307"/>
        </w:tabs>
        <w:ind w:firstLine="480" w:firstLineChars="200"/>
        <w:rPr>
          <w:rFonts w:asciiTheme="minorEastAsia" w:hAnsiTheme="minorEastAsia" w:eastAsiaTheme="minorEastAsia"/>
          <w:sz w:val="24"/>
        </w:rPr>
      </w:pPr>
    </w:p>
    <w:p w14:paraId="671B3556">
      <w:pPr>
        <w:tabs>
          <w:tab w:val="left" w:pos="3307"/>
        </w:tabs>
        <w:ind w:firstLine="480" w:firstLineChars="200"/>
        <w:rPr>
          <w:rFonts w:asciiTheme="minorEastAsia" w:hAnsiTheme="minorEastAsia" w:eastAsiaTheme="minorEastAsia"/>
          <w:sz w:val="24"/>
        </w:rPr>
      </w:pPr>
    </w:p>
    <w:p w14:paraId="19DA2340">
      <w:pPr>
        <w:tabs>
          <w:tab w:val="left" w:pos="3307"/>
        </w:tabs>
        <w:ind w:firstLine="480" w:firstLineChars="200"/>
        <w:rPr>
          <w:rFonts w:asciiTheme="minorEastAsia" w:hAnsiTheme="minorEastAsia" w:eastAsiaTheme="minorEastAsia"/>
          <w:sz w:val="24"/>
        </w:rPr>
      </w:pPr>
    </w:p>
    <w:p w14:paraId="6086FD27">
      <w:pPr>
        <w:tabs>
          <w:tab w:val="left" w:pos="3307"/>
        </w:tabs>
        <w:ind w:firstLine="480" w:firstLineChars="200"/>
        <w:rPr>
          <w:rFonts w:asciiTheme="minorEastAsia" w:hAnsiTheme="minorEastAsia" w:eastAsiaTheme="minorEastAsia"/>
          <w:sz w:val="24"/>
        </w:rPr>
      </w:pPr>
    </w:p>
    <w:p w14:paraId="35AAB622">
      <w:pPr>
        <w:tabs>
          <w:tab w:val="left" w:pos="3307"/>
        </w:tabs>
        <w:ind w:firstLine="480" w:firstLineChars="200"/>
        <w:rPr>
          <w:rFonts w:asciiTheme="minorEastAsia" w:hAnsiTheme="minorEastAsia" w:eastAsiaTheme="minorEastAsia"/>
          <w:sz w:val="24"/>
        </w:rPr>
      </w:pPr>
    </w:p>
    <w:p w14:paraId="7119FE94">
      <w:pPr>
        <w:tabs>
          <w:tab w:val="left" w:pos="3307"/>
        </w:tabs>
        <w:ind w:firstLine="480" w:firstLineChars="200"/>
        <w:rPr>
          <w:rFonts w:asciiTheme="minorEastAsia" w:hAnsiTheme="minorEastAsia" w:eastAsiaTheme="minorEastAsia"/>
          <w:sz w:val="24"/>
        </w:rPr>
      </w:pPr>
    </w:p>
    <w:p w14:paraId="0D4877DE">
      <w:pPr>
        <w:tabs>
          <w:tab w:val="left" w:pos="3307"/>
        </w:tabs>
        <w:ind w:firstLine="480" w:firstLineChars="200"/>
        <w:rPr>
          <w:rFonts w:asciiTheme="minorEastAsia" w:hAnsiTheme="minorEastAsia" w:eastAsiaTheme="minorEastAsia"/>
          <w:sz w:val="24"/>
        </w:rPr>
      </w:pPr>
    </w:p>
    <w:p w14:paraId="302B3C1E">
      <w:pPr>
        <w:tabs>
          <w:tab w:val="left" w:pos="3307"/>
        </w:tabs>
        <w:ind w:firstLine="480" w:firstLineChars="200"/>
        <w:rPr>
          <w:rFonts w:asciiTheme="minorEastAsia" w:hAnsiTheme="minorEastAsia" w:eastAsiaTheme="minorEastAsia"/>
          <w:sz w:val="24"/>
        </w:rPr>
      </w:pPr>
    </w:p>
    <w:p w14:paraId="05AE14C8">
      <w:pPr>
        <w:tabs>
          <w:tab w:val="left" w:pos="3307"/>
        </w:tabs>
        <w:ind w:firstLine="480" w:firstLineChars="200"/>
        <w:rPr>
          <w:rFonts w:asciiTheme="minorEastAsia" w:hAnsiTheme="minorEastAsia" w:eastAsiaTheme="minorEastAsia"/>
          <w:sz w:val="24"/>
        </w:rPr>
        <w:sectPr>
          <w:headerReference r:id="rId13" w:type="first"/>
          <w:footerReference r:id="rId15" w:type="first"/>
          <w:headerReference r:id="rId12" w:type="default"/>
          <w:footerReference r:id="rId14" w:type="default"/>
          <w:pgSz w:w="11906" w:h="16838"/>
          <w:pgMar w:top="1474" w:right="1134" w:bottom="1474" w:left="1474" w:header="851" w:footer="992" w:gutter="0"/>
          <w:pgNumType w:start="1"/>
          <w:cols w:space="720" w:num="1"/>
          <w:titlePg/>
          <w:docGrid w:type="lines" w:linePitch="312" w:charSpace="0"/>
        </w:sectPr>
      </w:pPr>
    </w:p>
    <w:p w14:paraId="025FF3E2">
      <w:pPr>
        <w:tabs>
          <w:tab w:val="left" w:pos="3307"/>
        </w:tabs>
        <w:rPr>
          <w:rFonts w:ascii="黑体" w:hAnsi="黑体" w:eastAsia="黑体"/>
          <w:sz w:val="28"/>
          <w:szCs w:val="28"/>
        </w:rPr>
      </w:pPr>
      <w:r>
        <w:rPr>
          <w:rFonts w:hint="eastAsia" w:ascii="黑体" w:hAnsi="黑体" w:eastAsia="黑体"/>
          <w:sz w:val="28"/>
          <w:szCs w:val="28"/>
        </w:rPr>
        <w:t>附录A</w:t>
      </w:r>
    </w:p>
    <w:p w14:paraId="361BD38F">
      <w:pPr>
        <w:tabs>
          <w:tab w:val="left" w:pos="3307"/>
        </w:tabs>
        <w:jc w:val="center"/>
        <w:rPr>
          <w:rFonts w:ascii="黑体" w:hAnsi="黑体" w:eastAsia="黑体"/>
          <w:sz w:val="28"/>
          <w:szCs w:val="28"/>
        </w:rPr>
      </w:pPr>
      <w:r>
        <w:rPr>
          <w:rFonts w:ascii="黑体" w:hAnsi="黑体" w:eastAsia="黑体"/>
          <w:sz w:val="28"/>
          <w:szCs w:val="28"/>
        </w:rPr>
        <w:t>校准证书内页格式</w:t>
      </w:r>
    </w:p>
    <w:p w14:paraId="648FE01A">
      <w:pPr>
        <w:tabs>
          <w:tab w:val="left" w:pos="3307"/>
        </w:tabs>
        <w:wordWrap w:val="0"/>
        <w:jc w:val="right"/>
        <w:rPr>
          <w:rFonts w:asciiTheme="minorEastAsia" w:hAnsiTheme="minorEastAsia" w:eastAsiaTheme="minorEastAsia"/>
          <w:szCs w:val="21"/>
        </w:rPr>
      </w:pPr>
      <w:r>
        <w:rPr>
          <w:rFonts w:hint="eastAsia" w:asciiTheme="minorEastAsia" w:hAnsiTheme="minorEastAsia" w:eastAsiaTheme="minorEastAsia"/>
          <w:szCs w:val="21"/>
        </w:rPr>
        <w:t xml:space="preserve">证书编号：                     </w:t>
      </w:r>
    </w:p>
    <w:p w14:paraId="7E953D67">
      <w:pPr>
        <w:tabs>
          <w:tab w:val="left" w:pos="3307"/>
        </w:tabs>
        <w:jc w:val="left"/>
        <w:rPr>
          <w:rFonts w:ascii="黑体" w:hAnsi="黑体" w:eastAsia="黑体"/>
          <w:sz w:val="24"/>
        </w:rPr>
      </w:pPr>
      <w:r>
        <w:rPr>
          <w:rFonts w:hint="eastAsia" w:ascii="黑体" w:hAnsi="黑体" w:eastAsia="黑体"/>
          <w:sz w:val="24"/>
        </w:rPr>
        <w:t>A.1 一般检查</w:t>
      </w:r>
    </w:p>
    <w:p w14:paraId="3E619134">
      <w:pPr>
        <w:tabs>
          <w:tab w:val="left" w:pos="3307"/>
        </w:tabs>
        <w:jc w:val="left"/>
        <w:rPr>
          <w:rFonts w:ascii="黑体" w:hAnsi="黑体" w:eastAsia="黑体"/>
          <w:sz w:val="24"/>
        </w:rPr>
      </w:pPr>
      <w:r>
        <w:rPr>
          <w:rFonts w:hint="eastAsia" w:ascii="黑体" w:hAnsi="黑体" w:eastAsia="黑体"/>
          <w:sz w:val="24"/>
        </w:rPr>
        <w:t>A.2 频率示值误差、谐波失真度、角加速度幅值控制误差</w:t>
      </w:r>
    </w:p>
    <w:tbl>
      <w:tblPr>
        <w:tblStyle w:val="34"/>
        <w:tblW w:w="9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7"/>
        <w:gridCol w:w="2152"/>
        <w:gridCol w:w="2153"/>
        <w:gridCol w:w="2153"/>
        <w:gridCol w:w="2153"/>
      </w:tblGrid>
      <w:tr w14:paraId="0E846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tcPr>
          <w:p w14:paraId="400C4A3D">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频率</w:t>
            </w:r>
          </w:p>
          <w:p w14:paraId="3288D18A">
            <w:pPr>
              <w:tabs>
                <w:tab w:val="left" w:pos="3307"/>
              </w:tabs>
              <w:jc w:val="center"/>
              <w:rPr>
                <w:rFonts w:asciiTheme="minorEastAsia" w:hAnsiTheme="minorEastAsia" w:eastAsiaTheme="minorEastAsia"/>
                <w:szCs w:val="21"/>
              </w:rPr>
            </w:pPr>
          </w:p>
          <w:p w14:paraId="45DB6AA2">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Hz</w:t>
            </w:r>
          </w:p>
        </w:tc>
        <w:tc>
          <w:tcPr>
            <w:tcW w:w="2152" w:type="dxa"/>
          </w:tcPr>
          <w:p w14:paraId="0D9697FB">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角加速度</w:t>
            </w:r>
          </w:p>
          <w:p w14:paraId="65512477">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或角速度幅值</w:t>
            </w:r>
          </w:p>
          <w:p w14:paraId="74F0D07B">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rad/s</w:t>
            </w:r>
            <w:r>
              <w:rPr>
                <w:rFonts w:hint="eastAsia" w:asciiTheme="minorEastAsia" w:hAnsiTheme="minorEastAsia" w:eastAsiaTheme="minorEastAsia"/>
                <w:szCs w:val="21"/>
                <w:vertAlign w:val="superscript"/>
              </w:rPr>
              <w:t>2</w:t>
            </w:r>
            <w:r>
              <w:rPr>
                <w:rFonts w:hint="eastAsia" w:asciiTheme="minorEastAsia" w:hAnsiTheme="minorEastAsia" w:eastAsiaTheme="minorEastAsia"/>
                <w:szCs w:val="21"/>
              </w:rPr>
              <w:t>或rad/s</w:t>
            </w:r>
          </w:p>
        </w:tc>
        <w:tc>
          <w:tcPr>
            <w:tcW w:w="2153" w:type="dxa"/>
          </w:tcPr>
          <w:p w14:paraId="557AE410">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频率</w:t>
            </w:r>
          </w:p>
          <w:p w14:paraId="668C0A82">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示值误差</w:t>
            </w:r>
          </w:p>
          <w:p w14:paraId="257C0F1F">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w:t>
            </w:r>
          </w:p>
        </w:tc>
        <w:tc>
          <w:tcPr>
            <w:tcW w:w="2153" w:type="dxa"/>
          </w:tcPr>
          <w:p w14:paraId="235CCF56">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角加速度</w:t>
            </w:r>
          </w:p>
          <w:p w14:paraId="3A8ADD20">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或角速度谐波失真度</w:t>
            </w:r>
          </w:p>
          <w:p w14:paraId="7C51E804">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w:t>
            </w:r>
          </w:p>
        </w:tc>
        <w:tc>
          <w:tcPr>
            <w:tcW w:w="2153" w:type="dxa"/>
          </w:tcPr>
          <w:p w14:paraId="6D3EE806">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角加速度</w:t>
            </w:r>
          </w:p>
          <w:p w14:paraId="215810B6">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幅值控制误差</w:t>
            </w:r>
          </w:p>
          <w:p w14:paraId="4A85EA90">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w:t>
            </w:r>
          </w:p>
        </w:tc>
      </w:tr>
      <w:tr w14:paraId="67169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tcPr>
          <w:p w14:paraId="08230D1D">
            <w:pPr>
              <w:tabs>
                <w:tab w:val="left" w:pos="3307"/>
              </w:tabs>
              <w:jc w:val="center"/>
              <w:rPr>
                <w:rFonts w:asciiTheme="minorEastAsia" w:hAnsiTheme="minorEastAsia" w:eastAsiaTheme="minorEastAsia"/>
                <w:szCs w:val="21"/>
              </w:rPr>
            </w:pPr>
          </w:p>
        </w:tc>
        <w:tc>
          <w:tcPr>
            <w:tcW w:w="2152" w:type="dxa"/>
          </w:tcPr>
          <w:p w14:paraId="43BAC4C9">
            <w:pPr>
              <w:tabs>
                <w:tab w:val="left" w:pos="3307"/>
              </w:tabs>
              <w:jc w:val="center"/>
              <w:rPr>
                <w:rFonts w:asciiTheme="minorEastAsia" w:hAnsiTheme="minorEastAsia" w:eastAsiaTheme="minorEastAsia"/>
                <w:szCs w:val="21"/>
              </w:rPr>
            </w:pPr>
          </w:p>
        </w:tc>
        <w:tc>
          <w:tcPr>
            <w:tcW w:w="2153" w:type="dxa"/>
          </w:tcPr>
          <w:p w14:paraId="6F1C3626">
            <w:pPr>
              <w:tabs>
                <w:tab w:val="left" w:pos="3307"/>
              </w:tabs>
              <w:jc w:val="center"/>
              <w:rPr>
                <w:rFonts w:asciiTheme="minorEastAsia" w:hAnsiTheme="minorEastAsia" w:eastAsiaTheme="minorEastAsia"/>
                <w:szCs w:val="21"/>
              </w:rPr>
            </w:pPr>
          </w:p>
        </w:tc>
        <w:tc>
          <w:tcPr>
            <w:tcW w:w="2153" w:type="dxa"/>
          </w:tcPr>
          <w:p w14:paraId="2856358F">
            <w:pPr>
              <w:tabs>
                <w:tab w:val="left" w:pos="3307"/>
              </w:tabs>
              <w:jc w:val="center"/>
              <w:rPr>
                <w:rFonts w:asciiTheme="minorEastAsia" w:hAnsiTheme="minorEastAsia" w:eastAsiaTheme="minorEastAsia"/>
                <w:szCs w:val="21"/>
              </w:rPr>
            </w:pPr>
          </w:p>
        </w:tc>
        <w:tc>
          <w:tcPr>
            <w:tcW w:w="2153" w:type="dxa"/>
          </w:tcPr>
          <w:p w14:paraId="0E517C34">
            <w:pPr>
              <w:tabs>
                <w:tab w:val="left" w:pos="3307"/>
              </w:tabs>
              <w:jc w:val="center"/>
              <w:rPr>
                <w:rFonts w:asciiTheme="minorEastAsia" w:hAnsiTheme="minorEastAsia" w:eastAsiaTheme="minorEastAsia"/>
                <w:szCs w:val="21"/>
              </w:rPr>
            </w:pPr>
          </w:p>
        </w:tc>
      </w:tr>
      <w:tr w14:paraId="2C8D4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tcPr>
          <w:p w14:paraId="685697D8">
            <w:pPr>
              <w:tabs>
                <w:tab w:val="left" w:pos="3307"/>
              </w:tabs>
              <w:jc w:val="center"/>
              <w:rPr>
                <w:rFonts w:asciiTheme="minorEastAsia" w:hAnsiTheme="minorEastAsia" w:eastAsiaTheme="minorEastAsia"/>
                <w:szCs w:val="21"/>
              </w:rPr>
            </w:pPr>
          </w:p>
        </w:tc>
        <w:tc>
          <w:tcPr>
            <w:tcW w:w="2152" w:type="dxa"/>
          </w:tcPr>
          <w:p w14:paraId="5D0C157B">
            <w:pPr>
              <w:tabs>
                <w:tab w:val="left" w:pos="3307"/>
              </w:tabs>
              <w:jc w:val="center"/>
              <w:rPr>
                <w:rFonts w:asciiTheme="minorEastAsia" w:hAnsiTheme="minorEastAsia" w:eastAsiaTheme="minorEastAsia"/>
                <w:szCs w:val="21"/>
              </w:rPr>
            </w:pPr>
          </w:p>
        </w:tc>
        <w:tc>
          <w:tcPr>
            <w:tcW w:w="2153" w:type="dxa"/>
          </w:tcPr>
          <w:p w14:paraId="33A0EB9F">
            <w:pPr>
              <w:tabs>
                <w:tab w:val="left" w:pos="3307"/>
              </w:tabs>
              <w:jc w:val="center"/>
              <w:rPr>
                <w:rFonts w:asciiTheme="minorEastAsia" w:hAnsiTheme="minorEastAsia" w:eastAsiaTheme="minorEastAsia"/>
                <w:szCs w:val="21"/>
              </w:rPr>
            </w:pPr>
          </w:p>
        </w:tc>
        <w:tc>
          <w:tcPr>
            <w:tcW w:w="2153" w:type="dxa"/>
          </w:tcPr>
          <w:p w14:paraId="3F7C07BB">
            <w:pPr>
              <w:tabs>
                <w:tab w:val="left" w:pos="3307"/>
              </w:tabs>
              <w:jc w:val="center"/>
              <w:rPr>
                <w:rFonts w:asciiTheme="minorEastAsia" w:hAnsiTheme="minorEastAsia" w:eastAsiaTheme="minorEastAsia"/>
                <w:szCs w:val="21"/>
              </w:rPr>
            </w:pPr>
          </w:p>
        </w:tc>
        <w:tc>
          <w:tcPr>
            <w:tcW w:w="2153" w:type="dxa"/>
          </w:tcPr>
          <w:p w14:paraId="14416A07">
            <w:pPr>
              <w:tabs>
                <w:tab w:val="left" w:pos="3307"/>
              </w:tabs>
              <w:jc w:val="center"/>
              <w:rPr>
                <w:rFonts w:asciiTheme="minorEastAsia" w:hAnsiTheme="minorEastAsia" w:eastAsiaTheme="minorEastAsia"/>
                <w:szCs w:val="21"/>
              </w:rPr>
            </w:pPr>
          </w:p>
        </w:tc>
      </w:tr>
      <w:tr w14:paraId="4BEAB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tcPr>
          <w:p w14:paraId="41FF6D6E">
            <w:pPr>
              <w:tabs>
                <w:tab w:val="left" w:pos="3307"/>
              </w:tabs>
              <w:jc w:val="center"/>
              <w:rPr>
                <w:rFonts w:asciiTheme="minorEastAsia" w:hAnsiTheme="minorEastAsia" w:eastAsiaTheme="minorEastAsia"/>
                <w:szCs w:val="21"/>
              </w:rPr>
            </w:pPr>
          </w:p>
        </w:tc>
        <w:tc>
          <w:tcPr>
            <w:tcW w:w="2152" w:type="dxa"/>
          </w:tcPr>
          <w:p w14:paraId="7F15DF70">
            <w:pPr>
              <w:tabs>
                <w:tab w:val="left" w:pos="3307"/>
              </w:tabs>
              <w:jc w:val="center"/>
              <w:rPr>
                <w:rFonts w:asciiTheme="minorEastAsia" w:hAnsiTheme="minorEastAsia" w:eastAsiaTheme="minorEastAsia"/>
                <w:szCs w:val="21"/>
              </w:rPr>
            </w:pPr>
          </w:p>
        </w:tc>
        <w:tc>
          <w:tcPr>
            <w:tcW w:w="2153" w:type="dxa"/>
          </w:tcPr>
          <w:p w14:paraId="0529BAA9">
            <w:pPr>
              <w:tabs>
                <w:tab w:val="left" w:pos="3307"/>
              </w:tabs>
              <w:jc w:val="center"/>
              <w:rPr>
                <w:rFonts w:asciiTheme="minorEastAsia" w:hAnsiTheme="minorEastAsia" w:eastAsiaTheme="minorEastAsia"/>
                <w:szCs w:val="21"/>
              </w:rPr>
            </w:pPr>
          </w:p>
        </w:tc>
        <w:tc>
          <w:tcPr>
            <w:tcW w:w="2153" w:type="dxa"/>
          </w:tcPr>
          <w:p w14:paraId="2CEA9952">
            <w:pPr>
              <w:tabs>
                <w:tab w:val="left" w:pos="3307"/>
              </w:tabs>
              <w:jc w:val="center"/>
              <w:rPr>
                <w:rFonts w:asciiTheme="minorEastAsia" w:hAnsiTheme="minorEastAsia" w:eastAsiaTheme="minorEastAsia"/>
                <w:szCs w:val="21"/>
              </w:rPr>
            </w:pPr>
          </w:p>
        </w:tc>
        <w:tc>
          <w:tcPr>
            <w:tcW w:w="2153" w:type="dxa"/>
          </w:tcPr>
          <w:p w14:paraId="3F08B3E8">
            <w:pPr>
              <w:tabs>
                <w:tab w:val="left" w:pos="3307"/>
              </w:tabs>
              <w:jc w:val="center"/>
              <w:rPr>
                <w:rFonts w:asciiTheme="minorEastAsia" w:hAnsiTheme="minorEastAsia" w:eastAsiaTheme="minorEastAsia"/>
                <w:szCs w:val="21"/>
              </w:rPr>
            </w:pPr>
          </w:p>
        </w:tc>
      </w:tr>
      <w:tr w14:paraId="57485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tcPr>
          <w:p w14:paraId="05C7512D">
            <w:pPr>
              <w:tabs>
                <w:tab w:val="left" w:pos="3307"/>
              </w:tabs>
              <w:jc w:val="center"/>
              <w:rPr>
                <w:rFonts w:asciiTheme="minorEastAsia" w:hAnsiTheme="minorEastAsia" w:eastAsiaTheme="minorEastAsia"/>
                <w:szCs w:val="21"/>
              </w:rPr>
            </w:pPr>
          </w:p>
        </w:tc>
        <w:tc>
          <w:tcPr>
            <w:tcW w:w="2152" w:type="dxa"/>
          </w:tcPr>
          <w:p w14:paraId="4A81E1F8">
            <w:pPr>
              <w:tabs>
                <w:tab w:val="left" w:pos="3307"/>
              </w:tabs>
              <w:jc w:val="center"/>
              <w:rPr>
                <w:rFonts w:asciiTheme="minorEastAsia" w:hAnsiTheme="minorEastAsia" w:eastAsiaTheme="minorEastAsia"/>
                <w:szCs w:val="21"/>
              </w:rPr>
            </w:pPr>
          </w:p>
        </w:tc>
        <w:tc>
          <w:tcPr>
            <w:tcW w:w="2153" w:type="dxa"/>
          </w:tcPr>
          <w:p w14:paraId="73C6D0E4">
            <w:pPr>
              <w:tabs>
                <w:tab w:val="left" w:pos="3307"/>
              </w:tabs>
              <w:jc w:val="center"/>
              <w:rPr>
                <w:rFonts w:asciiTheme="minorEastAsia" w:hAnsiTheme="minorEastAsia" w:eastAsiaTheme="minorEastAsia"/>
                <w:szCs w:val="21"/>
              </w:rPr>
            </w:pPr>
          </w:p>
        </w:tc>
        <w:tc>
          <w:tcPr>
            <w:tcW w:w="2153" w:type="dxa"/>
          </w:tcPr>
          <w:p w14:paraId="2D48A6F3">
            <w:pPr>
              <w:tabs>
                <w:tab w:val="left" w:pos="3307"/>
              </w:tabs>
              <w:jc w:val="center"/>
              <w:rPr>
                <w:rFonts w:asciiTheme="minorEastAsia" w:hAnsiTheme="minorEastAsia" w:eastAsiaTheme="minorEastAsia"/>
                <w:szCs w:val="21"/>
              </w:rPr>
            </w:pPr>
          </w:p>
        </w:tc>
        <w:tc>
          <w:tcPr>
            <w:tcW w:w="2153" w:type="dxa"/>
          </w:tcPr>
          <w:p w14:paraId="57399650">
            <w:pPr>
              <w:tabs>
                <w:tab w:val="left" w:pos="3307"/>
              </w:tabs>
              <w:jc w:val="center"/>
              <w:rPr>
                <w:rFonts w:asciiTheme="minorEastAsia" w:hAnsiTheme="minorEastAsia" w:eastAsiaTheme="minorEastAsia"/>
                <w:szCs w:val="21"/>
              </w:rPr>
            </w:pPr>
          </w:p>
        </w:tc>
      </w:tr>
      <w:tr w14:paraId="0E2E3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tcPr>
          <w:p w14:paraId="0CB1964F">
            <w:pPr>
              <w:tabs>
                <w:tab w:val="left" w:pos="3307"/>
              </w:tabs>
              <w:jc w:val="center"/>
              <w:rPr>
                <w:rFonts w:asciiTheme="minorEastAsia" w:hAnsiTheme="minorEastAsia" w:eastAsiaTheme="minorEastAsia"/>
                <w:szCs w:val="21"/>
              </w:rPr>
            </w:pPr>
          </w:p>
        </w:tc>
        <w:tc>
          <w:tcPr>
            <w:tcW w:w="2152" w:type="dxa"/>
          </w:tcPr>
          <w:p w14:paraId="13E0118B">
            <w:pPr>
              <w:tabs>
                <w:tab w:val="left" w:pos="3307"/>
              </w:tabs>
              <w:jc w:val="center"/>
              <w:rPr>
                <w:rFonts w:asciiTheme="minorEastAsia" w:hAnsiTheme="minorEastAsia" w:eastAsiaTheme="minorEastAsia"/>
                <w:szCs w:val="21"/>
              </w:rPr>
            </w:pPr>
          </w:p>
        </w:tc>
        <w:tc>
          <w:tcPr>
            <w:tcW w:w="2153" w:type="dxa"/>
          </w:tcPr>
          <w:p w14:paraId="160DC7DB">
            <w:pPr>
              <w:tabs>
                <w:tab w:val="left" w:pos="3307"/>
              </w:tabs>
              <w:jc w:val="center"/>
              <w:rPr>
                <w:rFonts w:asciiTheme="minorEastAsia" w:hAnsiTheme="minorEastAsia" w:eastAsiaTheme="minorEastAsia"/>
                <w:szCs w:val="21"/>
              </w:rPr>
            </w:pPr>
          </w:p>
        </w:tc>
        <w:tc>
          <w:tcPr>
            <w:tcW w:w="2153" w:type="dxa"/>
          </w:tcPr>
          <w:p w14:paraId="29B8E58A">
            <w:pPr>
              <w:tabs>
                <w:tab w:val="left" w:pos="3307"/>
              </w:tabs>
              <w:jc w:val="center"/>
              <w:rPr>
                <w:rFonts w:asciiTheme="minorEastAsia" w:hAnsiTheme="minorEastAsia" w:eastAsiaTheme="minorEastAsia"/>
                <w:szCs w:val="21"/>
              </w:rPr>
            </w:pPr>
          </w:p>
        </w:tc>
        <w:tc>
          <w:tcPr>
            <w:tcW w:w="2153" w:type="dxa"/>
          </w:tcPr>
          <w:p w14:paraId="354AB5D3">
            <w:pPr>
              <w:tabs>
                <w:tab w:val="left" w:pos="3307"/>
              </w:tabs>
              <w:jc w:val="center"/>
              <w:rPr>
                <w:rFonts w:asciiTheme="minorEastAsia" w:hAnsiTheme="minorEastAsia" w:eastAsiaTheme="minorEastAsia"/>
                <w:szCs w:val="21"/>
              </w:rPr>
            </w:pPr>
          </w:p>
        </w:tc>
      </w:tr>
      <w:tr w14:paraId="5513D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tcPr>
          <w:p w14:paraId="1F493DF9">
            <w:pPr>
              <w:tabs>
                <w:tab w:val="left" w:pos="3307"/>
              </w:tabs>
              <w:jc w:val="center"/>
              <w:rPr>
                <w:rFonts w:asciiTheme="minorEastAsia" w:hAnsiTheme="minorEastAsia" w:eastAsiaTheme="minorEastAsia"/>
                <w:szCs w:val="21"/>
              </w:rPr>
            </w:pPr>
          </w:p>
        </w:tc>
        <w:tc>
          <w:tcPr>
            <w:tcW w:w="2152" w:type="dxa"/>
          </w:tcPr>
          <w:p w14:paraId="57DB37F2">
            <w:pPr>
              <w:tabs>
                <w:tab w:val="left" w:pos="3307"/>
              </w:tabs>
              <w:jc w:val="center"/>
              <w:rPr>
                <w:rFonts w:asciiTheme="minorEastAsia" w:hAnsiTheme="minorEastAsia" w:eastAsiaTheme="minorEastAsia"/>
                <w:szCs w:val="21"/>
              </w:rPr>
            </w:pPr>
          </w:p>
        </w:tc>
        <w:tc>
          <w:tcPr>
            <w:tcW w:w="2153" w:type="dxa"/>
          </w:tcPr>
          <w:p w14:paraId="0FFE2B7D">
            <w:pPr>
              <w:tabs>
                <w:tab w:val="left" w:pos="3307"/>
              </w:tabs>
              <w:jc w:val="center"/>
              <w:rPr>
                <w:rFonts w:asciiTheme="minorEastAsia" w:hAnsiTheme="minorEastAsia" w:eastAsiaTheme="minorEastAsia"/>
                <w:szCs w:val="21"/>
              </w:rPr>
            </w:pPr>
          </w:p>
        </w:tc>
        <w:tc>
          <w:tcPr>
            <w:tcW w:w="2153" w:type="dxa"/>
          </w:tcPr>
          <w:p w14:paraId="24D71575">
            <w:pPr>
              <w:tabs>
                <w:tab w:val="left" w:pos="3307"/>
              </w:tabs>
              <w:jc w:val="center"/>
              <w:rPr>
                <w:rFonts w:asciiTheme="minorEastAsia" w:hAnsiTheme="minorEastAsia" w:eastAsiaTheme="minorEastAsia"/>
                <w:szCs w:val="21"/>
              </w:rPr>
            </w:pPr>
          </w:p>
        </w:tc>
        <w:tc>
          <w:tcPr>
            <w:tcW w:w="2153" w:type="dxa"/>
          </w:tcPr>
          <w:p w14:paraId="6A5EE213">
            <w:pPr>
              <w:tabs>
                <w:tab w:val="left" w:pos="3307"/>
              </w:tabs>
              <w:jc w:val="center"/>
              <w:rPr>
                <w:rFonts w:asciiTheme="minorEastAsia" w:hAnsiTheme="minorEastAsia" w:eastAsiaTheme="minorEastAsia"/>
                <w:szCs w:val="21"/>
              </w:rPr>
            </w:pPr>
          </w:p>
        </w:tc>
      </w:tr>
      <w:tr w14:paraId="7A93B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tcPr>
          <w:p w14:paraId="746E7D83">
            <w:pPr>
              <w:tabs>
                <w:tab w:val="left" w:pos="3307"/>
              </w:tabs>
              <w:jc w:val="center"/>
              <w:rPr>
                <w:rFonts w:asciiTheme="minorEastAsia" w:hAnsiTheme="minorEastAsia" w:eastAsiaTheme="minorEastAsia"/>
                <w:szCs w:val="21"/>
              </w:rPr>
            </w:pPr>
          </w:p>
        </w:tc>
        <w:tc>
          <w:tcPr>
            <w:tcW w:w="2152" w:type="dxa"/>
          </w:tcPr>
          <w:p w14:paraId="4DD1F24A">
            <w:pPr>
              <w:tabs>
                <w:tab w:val="left" w:pos="3307"/>
              </w:tabs>
              <w:jc w:val="center"/>
              <w:rPr>
                <w:rFonts w:asciiTheme="minorEastAsia" w:hAnsiTheme="minorEastAsia" w:eastAsiaTheme="minorEastAsia"/>
                <w:szCs w:val="21"/>
              </w:rPr>
            </w:pPr>
          </w:p>
        </w:tc>
        <w:tc>
          <w:tcPr>
            <w:tcW w:w="2153" w:type="dxa"/>
          </w:tcPr>
          <w:p w14:paraId="0A48E9B6">
            <w:pPr>
              <w:tabs>
                <w:tab w:val="left" w:pos="3307"/>
              </w:tabs>
              <w:jc w:val="center"/>
              <w:rPr>
                <w:rFonts w:asciiTheme="minorEastAsia" w:hAnsiTheme="minorEastAsia" w:eastAsiaTheme="minorEastAsia"/>
                <w:szCs w:val="21"/>
              </w:rPr>
            </w:pPr>
          </w:p>
        </w:tc>
        <w:tc>
          <w:tcPr>
            <w:tcW w:w="2153" w:type="dxa"/>
          </w:tcPr>
          <w:p w14:paraId="2A3AA304">
            <w:pPr>
              <w:tabs>
                <w:tab w:val="left" w:pos="3307"/>
              </w:tabs>
              <w:jc w:val="center"/>
              <w:rPr>
                <w:rFonts w:asciiTheme="minorEastAsia" w:hAnsiTheme="minorEastAsia" w:eastAsiaTheme="minorEastAsia"/>
                <w:szCs w:val="21"/>
              </w:rPr>
            </w:pPr>
          </w:p>
        </w:tc>
        <w:tc>
          <w:tcPr>
            <w:tcW w:w="2153" w:type="dxa"/>
          </w:tcPr>
          <w:p w14:paraId="268C9743">
            <w:pPr>
              <w:tabs>
                <w:tab w:val="left" w:pos="3307"/>
              </w:tabs>
              <w:jc w:val="center"/>
              <w:rPr>
                <w:rFonts w:asciiTheme="minorEastAsia" w:hAnsiTheme="minorEastAsia" w:eastAsiaTheme="minorEastAsia"/>
                <w:szCs w:val="21"/>
              </w:rPr>
            </w:pPr>
          </w:p>
        </w:tc>
      </w:tr>
      <w:tr w14:paraId="219A8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tcPr>
          <w:p w14:paraId="0F179089">
            <w:pPr>
              <w:tabs>
                <w:tab w:val="left" w:pos="3307"/>
              </w:tabs>
              <w:jc w:val="center"/>
              <w:rPr>
                <w:rFonts w:asciiTheme="minorEastAsia" w:hAnsiTheme="minorEastAsia" w:eastAsiaTheme="minorEastAsia"/>
                <w:szCs w:val="21"/>
              </w:rPr>
            </w:pPr>
          </w:p>
        </w:tc>
        <w:tc>
          <w:tcPr>
            <w:tcW w:w="2152" w:type="dxa"/>
          </w:tcPr>
          <w:p w14:paraId="161093A4">
            <w:pPr>
              <w:tabs>
                <w:tab w:val="left" w:pos="3307"/>
              </w:tabs>
              <w:jc w:val="center"/>
              <w:rPr>
                <w:rFonts w:asciiTheme="minorEastAsia" w:hAnsiTheme="minorEastAsia" w:eastAsiaTheme="minorEastAsia"/>
                <w:szCs w:val="21"/>
              </w:rPr>
            </w:pPr>
          </w:p>
        </w:tc>
        <w:tc>
          <w:tcPr>
            <w:tcW w:w="2153" w:type="dxa"/>
          </w:tcPr>
          <w:p w14:paraId="14FCB314">
            <w:pPr>
              <w:tabs>
                <w:tab w:val="left" w:pos="3307"/>
              </w:tabs>
              <w:jc w:val="center"/>
              <w:rPr>
                <w:rFonts w:asciiTheme="minorEastAsia" w:hAnsiTheme="minorEastAsia" w:eastAsiaTheme="minorEastAsia"/>
                <w:szCs w:val="21"/>
              </w:rPr>
            </w:pPr>
          </w:p>
        </w:tc>
        <w:tc>
          <w:tcPr>
            <w:tcW w:w="2153" w:type="dxa"/>
          </w:tcPr>
          <w:p w14:paraId="3D6EB818">
            <w:pPr>
              <w:tabs>
                <w:tab w:val="left" w:pos="3307"/>
              </w:tabs>
              <w:jc w:val="center"/>
              <w:rPr>
                <w:rFonts w:asciiTheme="minorEastAsia" w:hAnsiTheme="minorEastAsia" w:eastAsiaTheme="minorEastAsia"/>
                <w:szCs w:val="21"/>
              </w:rPr>
            </w:pPr>
          </w:p>
        </w:tc>
        <w:tc>
          <w:tcPr>
            <w:tcW w:w="2153" w:type="dxa"/>
          </w:tcPr>
          <w:p w14:paraId="5B99428A">
            <w:pPr>
              <w:tabs>
                <w:tab w:val="left" w:pos="3307"/>
              </w:tabs>
              <w:jc w:val="center"/>
              <w:rPr>
                <w:rFonts w:asciiTheme="minorEastAsia" w:hAnsiTheme="minorEastAsia" w:eastAsiaTheme="minorEastAsia"/>
                <w:szCs w:val="21"/>
              </w:rPr>
            </w:pPr>
          </w:p>
        </w:tc>
      </w:tr>
      <w:tr w14:paraId="7A782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tcPr>
          <w:p w14:paraId="417E67DA">
            <w:pPr>
              <w:tabs>
                <w:tab w:val="left" w:pos="3307"/>
              </w:tabs>
              <w:jc w:val="center"/>
              <w:rPr>
                <w:rFonts w:asciiTheme="minorEastAsia" w:hAnsiTheme="minorEastAsia" w:eastAsiaTheme="minorEastAsia"/>
                <w:szCs w:val="21"/>
              </w:rPr>
            </w:pPr>
          </w:p>
        </w:tc>
        <w:tc>
          <w:tcPr>
            <w:tcW w:w="2152" w:type="dxa"/>
          </w:tcPr>
          <w:p w14:paraId="2962E2B3">
            <w:pPr>
              <w:tabs>
                <w:tab w:val="left" w:pos="3307"/>
              </w:tabs>
              <w:jc w:val="center"/>
              <w:rPr>
                <w:rFonts w:asciiTheme="minorEastAsia" w:hAnsiTheme="minorEastAsia" w:eastAsiaTheme="minorEastAsia"/>
                <w:szCs w:val="21"/>
              </w:rPr>
            </w:pPr>
          </w:p>
        </w:tc>
        <w:tc>
          <w:tcPr>
            <w:tcW w:w="2153" w:type="dxa"/>
          </w:tcPr>
          <w:p w14:paraId="519FB1F6">
            <w:pPr>
              <w:tabs>
                <w:tab w:val="left" w:pos="3307"/>
              </w:tabs>
              <w:jc w:val="center"/>
              <w:rPr>
                <w:rFonts w:asciiTheme="minorEastAsia" w:hAnsiTheme="minorEastAsia" w:eastAsiaTheme="minorEastAsia"/>
                <w:szCs w:val="21"/>
              </w:rPr>
            </w:pPr>
          </w:p>
        </w:tc>
        <w:tc>
          <w:tcPr>
            <w:tcW w:w="2153" w:type="dxa"/>
          </w:tcPr>
          <w:p w14:paraId="767B0866">
            <w:pPr>
              <w:tabs>
                <w:tab w:val="left" w:pos="3307"/>
              </w:tabs>
              <w:jc w:val="center"/>
              <w:rPr>
                <w:rFonts w:asciiTheme="minorEastAsia" w:hAnsiTheme="minorEastAsia" w:eastAsiaTheme="minorEastAsia"/>
                <w:szCs w:val="21"/>
              </w:rPr>
            </w:pPr>
          </w:p>
        </w:tc>
        <w:tc>
          <w:tcPr>
            <w:tcW w:w="2153" w:type="dxa"/>
          </w:tcPr>
          <w:p w14:paraId="68FE2FAE">
            <w:pPr>
              <w:tabs>
                <w:tab w:val="left" w:pos="3307"/>
              </w:tabs>
              <w:jc w:val="center"/>
              <w:rPr>
                <w:rFonts w:asciiTheme="minorEastAsia" w:hAnsiTheme="minorEastAsia" w:eastAsiaTheme="minorEastAsia"/>
                <w:szCs w:val="21"/>
              </w:rPr>
            </w:pPr>
          </w:p>
        </w:tc>
      </w:tr>
      <w:tr w14:paraId="796BE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tcPr>
          <w:p w14:paraId="6E4403BB">
            <w:pPr>
              <w:tabs>
                <w:tab w:val="left" w:pos="3307"/>
              </w:tabs>
              <w:jc w:val="center"/>
              <w:rPr>
                <w:rFonts w:asciiTheme="minorEastAsia" w:hAnsiTheme="minorEastAsia" w:eastAsiaTheme="minorEastAsia"/>
                <w:szCs w:val="21"/>
              </w:rPr>
            </w:pPr>
          </w:p>
        </w:tc>
        <w:tc>
          <w:tcPr>
            <w:tcW w:w="2152" w:type="dxa"/>
          </w:tcPr>
          <w:p w14:paraId="42500190">
            <w:pPr>
              <w:tabs>
                <w:tab w:val="left" w:pos="3307"/>
              </w:tabs>
              <w:jc w:val="center"/>
              <w:rPr>
                <w:rFonts w:asciiTheme="minorEastAsia" w:hAnsiTheme="minorEastAsia" w:eastAsiaTheme="minorEastAsia"/>
                <w:szCs w:val="21"/>
              </w:rPr>
            </w:pPr>
          </w:p>
        </w:tc>
        <w:tc>
          <w:tcPr>
            <w:tcW w:w="2153" w:type="dxa"/>
          </w:tcPr>
          <w:p w14:paraId="1258C90F">
            <w:pPr>
              <w:tabs>
                <w:tab w:val="left" w:pos="3307"/>
              </w:tabs>
              <w:jc w:val="center"/>
              <w:rPr>
                <w:rFonts w:asciiTheme="minorEastAsia" w:hAnsiTheme="minorEastAsia" w:eastAsiaTheme="minorEastAsia"/>
                <w:szCs w:val="21"/>
              </w:rPr>
            </w:pPr>
          </w:p>
        </w:tc>
        <w:tc>
          <w:tcPr>
            <w:tcW w:w="2153" w:type="dxa"/>
          </w:tcPr>
          <w:p w14:paraId="7325EC75">
            <w:pPr>
              <w:tabs>
                <w:tab w:val="left" w:pos="3307"/>
              </w:tabs>
              <w:jc w:val="center"/>
              <w:rPr>
                <w:rFonts w:asciiTheme="minorEastAsia" w:hAnsiTheme="minorEastAsia" w:eastAsiaTheme="minorEastAsia"/>
                <w:szCs w:val="21"/>
              </w:rPr>
            </w:pPr>
          </w:p>
        </w:tc>
        <w:tc>
          <w:tcPr>
            <w:tcW w:w="2153" w:type="dxa"/>
          </w:tcPr>
          <w:p w14:paraId="10ED448F">
            <w:pPr>
              <w:tabs>
                <w:tab w:val="left" w:pos="3307"/>
              </w:tabs>
              <w:jc w:val="center"/>
              <w:rPr>
                <w:rFonts w:asciiTheme="minorEastAsia" w:hAnsiTheme="minorEastAsia" w:eastAsiaTheme="minorEastAsia"/>
                <w:szCs w:val="21"/>
              </w:rPr>
            </w:pPr>
          </w:p>
        </w:tc>
      </w:tr>
    </w:tbl>
    <w:p w14:paraId="3B5A2C14">
      <w:pPr>
        <w:tabs>
          <w:tab w:val="left" w:pos="3307"/>
        </w:tabs>
        <w:jc w:val="left"/>
        <w:rPr>
          <w:rFonts w:ascii="黑体" w:hAnsi="黑体" w:eastAsia="黑体"/>
          <w:sz w:val="24"/>
        </w:rPr>
      </w:pPr>
    </w:p>
    <w:p w14:paraId="0D59C4A0">
      <w:pPr>
        <w:tabs>
          <w:tab w:val="left" w:pos="3307"/>
        </w:tabs>
        <w:jc w:val="left"/>
        <w:rPr>
          <w:rFonts w:ascii="黑体" w:hAnsi="黑体" w:eastAsia="黑体"/>
          <w:sz w:val="24"/>
        </w:rPr>
      </w:pPr>
      <w:r>
        <w:rPr>
          <w:rFonts w:hint="eastAsia" w:ascii="黑体" w:hAnsi="黑体" w:eastAsia="黑体"/>
          <w:sz w:val="24"/>
        </w:rPr>
        <w:t>A.3 其他</w:t>
      </w:r>
    </w:p>
    <w:p w14:paraId="47D8DAEF">
      <w:pPr>
        <w:pStyle w:val="111"/>
        <w:tabs>
          <w:tab w:val="left" w:pos="3307"/>
        </w:tabs>
        <w:ind w:left="432" w:firstLine="0" w:firstLineChars="0"/>
        <w:jc w:val="left"/>
        <w:rPr>
          <w:rFonts w:asciiTheme="minorEastAsia" w:hAnsiTheme="minorEastAsia" w:eastAsiaTheme="minorEastAsia"/>
          <w:sz w:val="24"/>
        </w:rPr>
      </w:pPr>
      <w:r>
        <w:rPr>
          <w:rFonts w:hint="eastAsia" w:asciiTheme="minorEastAsia" w:hAnsiTheme="minorEastAsia" w:eastAsiaTheme="minorEastAsia"/>
          <w:sz w:val="24"/>
        </w:rPr>
        <w:t>1.磁通密度：</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mT;</w:t>
      </w:r>
    </w:p>
    <w:p w14:paraId="6553CE20">
      <w:pPr>
        <w:pStyle w:val="111"/>
        <w:tabs>
          <w:tab w:val="left" w:pos="3307"/>
        </w:tabs>
        <w:ind w:left="432" w:firstLine="0" w:firstLineChars="0"/>
        <w:jc w:val="left"/>
        <w:rPr>
          <w:rFonts w:asciiTheme="minorEastAsia" w:hAnsiTheme="minorEastAsia" w:eastAsiaTheme="minorEastAsia"/>
          <w:sz w:val="24"/>
        </w:rPr>
      </w:pPr>
      <w:r>
        <w:rPr>
          <w:rFonts w:hint="eastAsia" w:asciiTheme="minorEastAsia" w:hAnsiTheme="minorEastAsia" w:eastAsiaTheme="minorEastAsia"/>
          <w:sz w:val="24"/>
        </w:rPr>
        <w:t>2.信号噪声比：</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dB；</w:t>
      </w:r>
    </w:p>
    <w:p w14:paraId="5B179084">
      <w:pPr>
        <w:pStyle w:val="111"/>
        <w:tabs>
          <w:tab w:val="left" w:pos="3307"/>
        </w:tabs>
        <w:ind w:left="432" w:firstLine="0" w:firstLineChars="0"/>
        <w:jc w:val="left"/>
        <w:rPr>
          <w:rFonts w:asciiTheme="minorEastAsia" w:hAnsiTheme="minorEastAsia" w:eastAsiaTheme="minorEastAsia"/>
          <w:sz w:val="24"/>
        </w:rPr>
      </w:pPr>
      <w:r>
        <w:rPr>
          <w:rFonts w:hint="eastAsia" w:asciiTheme="minorEastAsia" w:hAnsiTheme="minorEastAsia" w:eastAsiaTheme="minorEastAsia"/>
          <w:sz w:val="24"/>
        </w:rPr>
        <w:t>3.参考频率为：</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Hz时，频率稳定性：</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%，幅值稳定性：</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w:t>
      </w:r>
    </w:p>
    <w:p w14:paraId="32101190">
      <w:pPr>
        <w:pStyle w:val="111"/>
        <w:tabs>
          <w:tab w:val="left" w:pos="3307"/>
        </w:tabs>
        <w:ind w:left="432" w:firstLine="0" w:firstLineChars="0"/>
        <w:jc w:val="left"/>
        <w:rPr>
          <w:rFonts w:asciiTheme="minorEastAsia" w:hAnsiTheme="minorEastAsia" w:eastAsiaTheme="minorEastAsia"/>
          <w:sz w:val="24"/>
        </w:rPr>
      </w:pPr>
      <w:r>
        <w:rPr>
          <w:rFonts w:hint="eastAsia" w:asciiTheme="minorEastAsia" w:hAnsiTheme="minorEastAsia" w:eastAsiaTheme="minorEastAsia"/>
          <w:sz w:val="24"/>
        </w:rPr>
        <w:t>5.参考频率为：</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Hz时，台面径向振动比：</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w:t>
      </w:r>
    </w:p>
    <w:p w14:paraId="2D7E9396">
      <w:pPr>
        <w:pStyle w:val="111"/>
        <w:tabs>
          <w:tab w:val="left" w:pos="3307"/>
        </w:tabs>
        <w:ind w:left="432" w:firstLine="0" w:firstLineChars="0"/>
        <w:jc w:val="left"/>
        <w:rPr>
          <w:rFonts w:asciiTheme="minorEastAsia" w:hAnsiTheme="minorEastAsia" w:eastAsiaTheme="minorEastAsia"/>
          <w:sz w:val="24"/>
        </w:rPr>
      </w:pPr>
      <w:r>
        <w:rPr>
          <w:rFonts w:hint="eastAsia" w:asciiTheme="minorEastAsia" w:hAnsiTheme="minorEastAsia" w:eastAsiaTheme="minorEastAsia"/>
          <w:sz w:val="24"/>
        </w:rPr>
        <w:t>3.最大角加速度幅值：</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rad/s</w:t>
      </w:r>
      <w:r>
        <w:rPr>
          <w:rFonts w:hint="eastAsia" w:asciiTheme="minorEastAsia" w:hAnsiTheme="minorEastAsia" w:eastAsiaTheme="minorEastAsia"/>
          <w:sz w:val="24"/>
          <w:vertAlign w:val="superscript"/>
        </w:rPr>
        <w:t>2</w:t>
      </w:r>
      <w:r>
        <w:rPr>
          <w:rFonts w:hint="eastAsia" w:asciiTheme="minorEastAsia" w:hAnsiTheme="minorEastAsia" w:eastAsiaTheme="minorEastAsia"/>
          <w:sz w:val="24"/>
        </w:rPr>
        <w:t>；</w:t>
      </w:r>
    </w:p>
    <w:p w14:paraId="6BF0A5E6">
      <w:pPr>
        <w:pStyle w:val="111"/>
        <w:tabs>
          <w:tab w:val="left" w:pos="3307"/>
        </w:tabs>
        <w:ind w:left="432" w:firstLine="0" w:firstLineChars="0"/>
        <w:jc w:val="left"/>
        <w:rPr>
          <w:rFonts w:asciiTheme="minorEastAsia" w:hAnsiTheme="minorEastAsia" w:eastAsiaTheme="minorEastAsia"/>
          <w:sz w:val="24"/>
        </w:rPr>
      </w:pPr>
    </w:p>
    <w:p w14:paraId="0A19628B">
      <w:pPr>
        <w:tabs>
          <w:tab w:val="left" w:pos="3307"/>
        </w:tabs>
        <w:jc w:val="left"/>
        <w:rPr>
          <w:rFonts w:ascii="黑体" w:hAnsi="黑体" w:eastAsia="黑体"/>
          <w:sz w:val="24"/>
        </w:rPr>
      </w:pPr>
      <w:r>
        <w:rPr>
          <w:rFonts w:hint="eastAsia" w:ascii="黑体" w:hAnsi="黑体" w:eastAsia="黑体"/>
          <w:sz w:val="24"/>
        </w:rPr>
        <w:t xml:space="preserve">A.4 </w:t>
      </w:r>
      <w:r>
        <w:rPr>
          <w:rFonts w:ascii="黑体" w:hAnsi="黑体" w:eastAsia="黑体"/>
          <w:sz w:val="24"/>
        </w:rPr>
        <w:t>测量不确定度：</w:t>
      </w:r>
    </w:p>
    <w:p w14:paraId="0AE616E3">
      <w:pPr>
        <w:pStyle w:val="111"/>
        <w:tabs>
          <w:tab w:val="left" w:pos="3307"/>
        </w:tabs>
        <w:ind w:left="432" w:firstLine="0" w:firstLineChars="0"/>
        <w:jc w:val="left"/>
        <w:rPr>
          <w:rFonts w:asciiTheme="minorEastAsia" w:hAnsiTheme="minorEastAsia" w:eastAsiaTheme="minorEastAsia"/>
          <w:sz w:val="24"/>
        </w:rPr>
      </w:pPr>
      <w:r>
        <w:rPr>
          <w:rFonts w:hint="eastAsia" w:asciiTheme="minorEastAsia" w:hAnsiTheme="minorEastAsia" w:eastAsiaTheme="minorEastAsia"/>
          <w:sz w:val="24"/>
        </w:rPr>
        <w:t xml:space="preserve">1.频率测量不确定度为：      </w:t>
      </w:r>
    </w:p>
    <w:p w14:paraId="3808B245">
      <w:pPr>
        <w:pStyle w:val="111"/>
        <w:tabs>
          <w:tab w:val="left" w:pos="3307"/>
        </w:tabs>
        <w:ind w:left="432" w:firstLine="0" w:firstLineChars="0"/>
        <w:jc w:val="left"/>
        <w:rPr>
          <w:rFonts w:asciiTheme="minorEastAsia" w:hAnsiTheme="minorEastAsia" w:eastAsiaTheme="minorEastAsia"/>
          <w:sz w:val="24"/>
        </w:rPr>
      </w:pPr>
      <w:r>
        <w:rPr>
          <w:rFonts w:hint="eastAsia" w:asciiTheme="minorEastAsia" w:hAnsiTheme="minorEastAsia" w:eastAsiaTheme="minorEastAsia"/>
          <w:sz w:val="24"/>
        </w:rPr>
        <w:t>2.角加速度幅值测量不确定度为：</w:t>
      </w:r>
    </w:p>
    <w:p w14:paraId="40ABD68F">
      <w:pPr>
        <w:pStyle w:val="111"/>
        <w:tabs>
          <w:tab w:val="left" w:pos="3307"/>
        </w:tabs>
        <w:ind w:left="432" w:firstLine="0" w:firstLineChars="0"/>
        <w:jc w:val="left"/>
        <w:rPr>
          <w:rFonts w:asciiTheme="minorEastAsia" w:hAnsiTheme="minorEastAsia" w:eastAsiaTheme="minorEastAsia"/>
          <w:szCs w:val="21"/>
        </w:rPr>
      </w:pPr>
    </w:p>
    <w:p w14:paraId="1B530F75">
      <w:pPr>
        <w:pStyle w:val="111"/>
        <w:tabs>
          <w:tab w:val="left" w:pos="3307"/>
        </w:tabs>
        <w:ind w:left="432" w:firstLine="0" w:firstLineChars="0"/>
        <w:jc w:val="left"/>
        <w:rPr>
          <w:rFonts w:asciiTheme="minorEastAsia" w:hAnsiTheme="minorEastAsia" w:eastAsiaTheme="minorEastAsia"/>
          <w:szCs w:val="21"/>
        </w:rPr>
      </w:pPr>
    </w:p>
    <w:p w14:paraId="5C84B75F">
      <w:pPr>
        <w:pStyle w:val="111"/>
        <w:tabs>
          <w:tab w:val="left" w:pos="3307"/>
        </w:tabs>
        <w:ind w:left="432" w:firstLine="0" w:firstLineChars="0"/>
        <w:jc w:val="left"/>
        <w:rPr>
          <w:rFonts w:asciiTheme="minorEastAsia" w:hAnsiTheme="minorEastAsia" w:eastAsiaTheme="minorEastAsia"/>
          <w:szCs w:val="21"/>
        </w:rPr>
      </w:pPr>
    </w:p>
    <w:p w14:paraId="6A7B965E">
      <w:pPr>
        <w:pStyle w:val="111"/>
        <w:tabs>
          <w:tab w:val="left" w:pos="3307"/>
        </w:tabs>
        <w:ind w:left="432" w:firstLine="0" w:firstLineChars="0"/>
        <w:jc w:val="left"/>
        <w:rPr>
          <w:rFonts w:asciiTheme="minorEastAsia" w:hAnsiTheme="minorEastAsia" w:eastAsiaTheme="minorEastAsia"/>
          <w:szCs w:val="21"/>
        </w:rPr>
      </w:pPr>
    </w:p>
    <w:p w14:paraId="224492B4">
      <w:pPr>
        <w:pStyle w:val="111"/>
        <w:tabs>
          <w:tab w:val="left" w:pos="3307"/>
        </w:tabs>
        <w:ind w:left="432" w:firstLine="0" w:firstLineChars="0"/>
        <w:jc w:val="left"/>
        <w:rPr>
          <w:rFonts w:asciiTheme="minorEastAsia" w:hAnsiTheme="minorEastAsia" w:eastAsiaTheme="minorEastAsia"/>
          <w:szCs w:val="21"/>
        </w:rPr>
      </w:pPr>
    </w:p>
    <w:p w14:paraId="3BBCD537">
      <w:pPr>
        <w:pStyle w:val="111"/>
        <w:tabs>
          <w:tab w:val="left" w:pos="3307"/>
        </w:tabs>
        <w:ind w:left="432" w:firstLine="0" w:firstLineChars="0"/>
        <w:jc w:val="left"/>
        <w:rPr>
          <w:rFonts w:asciiTheme="minorEastAsia" w:hAnsiTheme="minorEastAsia" w:eastAsiaTheme="minorEastAsia"/>
          <w:szCs w:val="21"/>
        </w:rPr>
      </w:pPr>
    </w:p>
    <w:p w14:paraId="564C5FF1">
      <w:pPr>
        <w:pStyle w:val="111"/>
        <w:tabs>
          <w:tab w:val="left" w:pos="3307"/>
        </w:tabs>
        <w:ind w:left="432" w:firstLine="0" w:firstLineChars="0"/>
        <w:jc w:val="left"/>
        <w:rPr>
          <w:rFonts w:asciiTheme="minorEastAsia" w:hAnsiTheme="minorEastAsia" w:eastAsiaTheme="minorEastAsia"/>
          <w:szCs w:val="21"/>
        </w:rPr>
      </w:pPr>
    </w:p>
    <w:p w14:paraId="4B098CE6">
      <w:pPr>
        <w:pStyle w:val="111"/>
        <w:tabs>
          <w:tab w:val="left" w:pos="3307"/>
        </w:tabs>
        <w:ind w:left="432" w:firstLine="0" w:firstLineChars="0"/>
        <w:jc w:val="left"/>
        <w:rPr>
          <w:rFonts w:asciiTheme="minorEastAsia" w:hAnsiTheme="minorEastAsia" w:eastAsiaTheme="minorEastAsia"/>
          <w:szCs w:val="21"/>
        </w:rPr>
      </w:pPr>
    </w:p>
    <w:p w14:paraId="486F200E">
      <w:pPr>
        <w:pStyle w:val="111"/>
        <w:tabs>
          <w:tab w:val="left" w:pos="3307"/>
        </w:tabs>
        <w:ind w:left="432" w:firstLine="0" w:firstLineChars="0"/>
        <w:jc w:val="left"/>
        <w:rPr>
          <w:rFonts w:asciiTheme="minorEastAsia" w:hAnsiTheme="minorEastAsia" w:eastAsiaTheme="minorEastAsia"/>
          <w:szCs w:val="21"/>
        </w:rPr>
      </w:pPr>
    </w:p>
    <w:p w14:paraId="6A2DA462">
      <w:pPr>
        <w:pStyle w:val="111"/>
        <w:tabs>
          <w:tab w:val="left" w:pos="3307"/>
        </w:tabs>
        <w:ind w:left="432" w:firstLine="0" w:firstLineChars="0"/>
        <w:jc w:val="left"/>
        <w:rPr>
          <w:rFonts w:asciiTheme="minorEastAsia" w:hAnsiTheme="minorEastAsia" w:eastAsiaTheme="minorEastAsia"/>
          <w:szCs w:val="21"/>
        </w:rPr>
      </w:pPr>
    </w:p>
    <w:p w14:paraId="740821A2">
      <w:pPr>
        <w:pStyle w:val="111"/>
        <w:tabs>
          <w:tab w:val="left" w:pos="3307"/>
        </w:tabs>
        <w:ind w:left="432" w:firstLine="0" w:firstLineChars="0"/>
        <w:jc w:val="left"/>
        <w:rPr>
          <w:rFonts w:asciiTheme="minorEastAsia" w:hAnsiTheme="minorEastAsia" w:eastAsiaTheme="minorEastAsia"/>
          <w:szCs w:val="21"/>
        </w:rPr>
      </w:pPr>
    </w:p>
    <w:p w14:paraId="76FF427A">
      <w:pPr>
        <w:pStyle w:val="111"/>
        <w:tabs>
          <w:tab w:val="left" w:pos="3307"/>
        </w:tabs>
        <w:ind w:left="432" w:firstLine="0" w:firstLineChars="0"/>
        <w:jc w:val="left"/>
        <w:rPr>
          <w:rFonts w:asciiTheme="minorEastAsia" w:hAnsiTheme="minorEastAsia" w:eastAsiaTheme="minorEastAsia"/>
          <w:szCs w:val="21"/>
        </w:rPr>
      </w:pPr>
    </w:p>
    <w:p w14:paraId="39A641A0">
      <w:pPr>
        <w:pStyle w:val="111"/>
        <w:tabs>
          <w:tab w:val="left" w:pos="3307"/>
        </w:tabs>
        <w:ind w:left="432" w:firstLine="0" w:firstLineChars="0"/>
        <w:jc w:val="left"/>
        <w:rPr>
          <w:rFonts w:asciiTheme="minorEastAsia" w:hAnsiTheme="minorEastAsia" w:eastAsiaTheme="minorEastAsia"/>
          <w:szCs w:val="21"/>
        </w:rPr>
      </w:pPr>
    </w:p>
    <w:p w14:paraId="3A3061FB">
      <w:pPr>
        <w:tabs>
          <w:tab w:val="left" w:pos="3307"/>
        </w:tabs>
        <w:rPr>
          <w:rFonts w:ascii="黑体" w:hAnsi="黑体" w:eastAsia="黑体"/>
          <w:sz w:val="28"/>
          <w:szCs w:val="28"/>
        </w:rPr>
      </w:pPr>
      <w:r>
        <w:rPr>
          <w:rFonts w:hint="eastAsia" w:ascii="黑体" w:hAnsi="黑体" w:eastAsia="黑体"/>
          <w:sz w:val="28"/>
          <w:szCs w:val="28"/>
        </w:rPr>
        <w:t xml:space="preserve">附录B   </w:t>
      </w:r>
    </w:p>
    <w:p w14:paraId="6D2B9F44">
      <w:pPr>
        <w:tabs>
          <w:tab w:val="left" w:pos="3307"/>
        </w:tabs>
        <w:rPr>
          <w:rFonts w:ascii="黑体" w:hAnsi="黑体" w:eastAsia="黑体"/>
          <w:sz w:val="28"/>
          <w:szCs w:val="28"/>
        </w:rPr>
      </w:pPr>
    </w:p>
    <w:p w14:paraId="3D89DFAD">
      <w:pPr>
        <w:tabs>
          <w:tab w:val="left" w:pos="3307"/>
        </w:tabs>
        <w:jc w:val="center"/>
        <w:rPr>
          <w:rFonts w:ascii="黑体" w:hAnsi="黑体" w:eastAsia="黑体"/>
          <w:sz w:val="28"/>
          <w:szCs w:val="28"/>
        </w:rPr>
      </w:pPr>
      <w:r>
        <w:rPr>
          <w:rFonts w:hint="eastAsia" w:ascii="黑体" w:hAnsi="黑体" w:eastAsia="黑体"/>
          <w:sz w:val="28"/>
          <w:szCs w:val="28"/>
        </w:rPr>
        <w:t>角加速度幅值的不确定度评定</w:t>
      </w:r>
    </w:p>
    <w:p w14:paraId="6D56BFF2">
      <w:pPr>
        <w:tabs>
          <w:tab w:val="left" w:pos="3307"/>
        </w:tabs>
        <w:jc w:val="center"/>
        <w:rPr>
          <w:rFonts w:ascii="黑体" w:hAnsi="黑体" w:eastAsia="黑体"/>
          <w:sz w:val="24"/>
        </w:rPr>
      </w:pPr>
    </w:p>
    <w:p w14:paraId="340E876C">
      <w:pPr>
        <w:tabs>
          <w:tab w:val="left" w:pos="3307"/>
        </w:tabs>
        <w:jc w:val="left"/>
        <w:rPr>
          <w:rFonts w:ascii="黑体" w:hAnsi="黑体" w:eastAsia="黑体"/>
          <w:sz w:val="24"/>
        </w:rPr>
      </w:pPr>
    </w:p>
    <w:p w14:paraId="2C6E1247">
      <w:pPr>
        <w:tabs>
          <w:tab w:val="left" w:pos="3307"/>
        </w:tabs>
        <w:spacing w:line="400" w:lineRule="exact"/>
        <w:ind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根据国家标准GB/T 20485.15-2010中推荐的不确定度评定方法进行角加速度幅值的测量不确定度评定。角加速度的测量流程如图B.1所示。</w:t>
      </w:r>
    </w:p>
    <w:p w14:paraId="15BFF1AE">
      <w:pPr>
        <w:tabs>
          <w:tab w:val="left" w:pos="3307"/>
        </w:tabs>
        <w:ind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mc:AlternateContent>
          <mc:Choice Requires="wpg">
            <w:drawing>
              <wp:anchor distT="0" distB="0" distL="114300" distR="114300" simplePos="0" relativeHeight="251663360" behindDoc="0" locked="0" layoutInCell="1" allowOverlap="1">
                <wp:simplePos x="0" y="0"/>
                <wp:positionH relativeFrom="column">
                  <wp:posOffset>927100</wp:posOffset>
                </wp:positionH>
                <wp:positionV relativeFrom="paragraph">
                  <wp:posOffset>80645</wp:posOffset>
                </wp:positionV>
                <wp:extent cx="3996690" cy="657860"/>
                <wp:effectExtent l="0" t="0" r="22860" b="28575"/>
                <wp:wrapNone/>
                <wp:docPr id="11" name="组合 11"/>
                <wp:cNvGraphicFramePr/>
                <a:graphic xmlns:a="http://schemas.openxmlformats.org/drawingml/2006/main">
                  <a:graphicData uri="http://schemas.microsoft.com/office/word/2010/wordprocessingGroup">
                    <wpg:wgp>
                      <wpg:cNvGrpSpPr/>
                      <wpg:grpSpPr>
                        <a:xfrm>
                          <a:off x="0" y="0"/>
                          <a:ext cx="3996864" cy="657802"/>
                          <a:chOff x="0" y="0"/>
                          <a:chExt cx="3996864" cy="657802"/>
                        </a:xfrm>
                      </wpg:grpSpPr>
                      <wps:wsp>
                        <wps:cNvPr id="6" name="矩形 6"/>
                        <wps:cNvSpPr/>
                        <wps:spPr>
                          <a:xfrm>
                            <a:off x="0" y="6927"/>
                            <a:ext cx="1122045" cy="650875"/>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1AE474EA">
                              <w:pPr>
                                <w:jc w:val="center"/>
                                <w:rPr>
                                  <w:rFonts w:ascii="Calibri" w:hAnsi="Calibri" w:cs="Calibri"/>
                                  <w:i/>
                                  <w:color w:val="000000" w:themeColor="text1"/>
                                  <w14:textFill>
                                    <w14:solidFill>
                                      <w14:schemeClr w14:val="tx1"/>
                                    </w14:solidFill>
                                  </w14:textFill>
                                </w:rPr>
                              </w:pPr>
                              <w:r>
                                <w:rPr>
                                  <w:rFonts w:ascii="Calibri" w:hAnsi="Calibri" w:cs="Calibri"/>
                                  <w:i/>
                                  <w:color w:val="000000" w:themeColor="text1"/>
                                  <w14:textFill>
                                    <w14:solidFill>
                                      <w14:schemeClr w14:val="tx1"/>
                                    </w14:solidFill>
                                  </w14:textFill>
                                </w:rPr>
                                <w:t>α</w:t>
                              </w:r>
                            </w:p>
                            <w:p w14:paraId="4966039B">
                              <w:pPr>
                                <w:jc w:val="center"/>
                                <w:rPr>
                                  <w:color w:val="000000" w:themeColor="text1"/>
                                  <w14:textFill>
                                    <w14:solidFill>
                                      <w14:schemeClr w14:val="tx1"/>
                                    </w14:solidFill>
                                  </w14:textFill>
                                </w:rPr>
                              </w:pPr>
                              <w:r>
                                <w:rPr>
                                  <w:rFonts w:hint="eastAsia" w:ascii="Calibri" w:hAnsi="Calibri" w:cs="Calibri"/>
                                  <w:color w:val="000000" w:themeColor="text1"/>
                                  <w14:textFill>
                                    <w14:solidFill>
                                      <w14:schemeClr w14:val="tx1"/>
                                    </w14:solidFill>
                                  </w14:textFill>
                                </w:rPr>
                                <w:t>(+</w:t>
                              </w:r>
                              <w:r>
                                <w:rPr>
                                  <w:rFonts w:ascii="Calibri" w:hAnsi="Calibri" w:cs="Calibri"/>
                                  <w:i/>
                                  <w:color w:val="000000" w:themeColor="text1"/>
                                  <w14:textFill>
                                    <w14:solidFill>
                                      <w14:schemeClr w14:val="tx1"/>
                                    </w14:solidFill>
                                  </w14:textFill>
                                </w:rPr>
                                <w:t>α</w:t>
                              </w:r>
                              <w:r>
                                <w:rPr>
                                  <w:rFonts w:hint="eastAsia" w:ascii="Calibri" w:hAnsi="Calibri" w:cs="Calibri"/>
                                  <w:color w:val="000000" w:themeColor="text1"/>
                                  <w:vertAlign w:val="subscript"/>
                                  <w14:textFill>
                                    <w14:solidFill>
                                      <w14:schemeClr w14:val="tx1"/>
                                    </w14:solidFill>
                                  </w14:textFill>
                                </w:rPr>
                                <w:t>d</w:t>
                              </w:r>
                              <w:r>
                                <w:rPr>
                                  <w:rFonts w:hint="eastAsia" w:ascii="Calibri" w:hAnsi="Calibri" w:cs="Calibri"/>
                                  <w:color w:val="000000" w:themeColor="text1"/>
                                  <w14:textFill>
                                    <w14:solidFill>
                                      <w14:schemeClr w14:val="tx1"/>
                                    </w14:solidFill>
                                  </w14:textFill>
                                </w:rPr>
                                <w:t>)</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 name="矩形 8"/>
                        <wps:cNvSpPr/>
                        <wps:spPr>
                          <a:xfrm>
                            <a:off x="2874819" y="0"/>
                            <a:ext cx="1122045" cy="650875"/>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03915EA8">
                              <w:pPr>
                                <w:spacing w:line="280" w:lineRule="exact"/>
                                <w:jc w:val="center"/>
                                <w:rPr>
                                  <w:color w:val="000000" w:themeColor="text1"/>
                                  <w:lang w:val="fr-FR"/>
                                  <w14:textFill>
                                    <w14:solidFill>
                                      <w14:schemeClr w14:val="tx1"/>
                                    </w14:solidFill>
                                  </w14:textFill>
                                </w:rPr>
                              </w:pPr>
                              <w:r>
                                <w:rPr>
                                  <w:rFonts w:hint="eastAsia"/>
                                  <w:color w:val="000000" w:themeColor="text1"/>
                                  <w:lang w:val="fr-FR"/>
                                  <w14:textFill>
                                    <w14:solidFill>
                                      <w14:schemeClr w14:val="tx1"/>
                                    </w14:solidFill>
                                  </w14:textFill>
                                </w:rPr>
                                <w:t>角加速度计套组+动态信号分析仪</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 name="直接箭头连接符 9"/>
                        <wps:cNvCnPr/>
                        <wps:spPr>
                          <a:xfrm>
                            <a:off x="1122219" y="325581"/>
                            <a:ext cx="1752600" cy="0"/>
                          </a:xfrm>
                          <a:prstGeom prst="straightConnector1">
                            <a:avLst/>
                          </a:prstGeom>
                          <a:ln w="19050">
                            <a:tailEnd type="arrow"/>
                          </a:ln>
                        </wps:spPr>
                        <wps:style>
                          <a:lnRef idx="1">
                            <a:schemeClr val="accent1"/>
                          </a:lnRef>
                          <a:fillRef idx="0">
                            <a:schemeClr val="accent1"/>
                          </a:fillRef>
                          <a:effectRef idx="0">
                            <a:schemeClr val="accent1"/>
                          </a:effectRef>
                          <a:fontRef idx="minor">
                            <a:schemeClr val="tx1"/>
                          </a:fontRef>
                        </wps:style>
                        <wps:bodyPr/>
                      </wps:wsp>
                      <wps:wsp>
                        <wps:cNvPr id="10" name="矩形 10"/>
                        <wps:cNvSpPr/>
                        <wps:spPr>
                          <a:xfrm>
                            <a:off x="1565564" y="69272"/>
                            <a:ext cx="803564" cy="31865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A018B82">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S</w:t>
                              </w: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73pt;margin-top:6.35pt;height:51.8pt;width:314.7pt;z-index:251663360;mso-width-relative:page;mso-height-relative:page;" coordsize="3996864,657802" o:gfxdata="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">
                <o:lock v:ext="edit" aspectratio="f"/>
                <v:rect id="_x0000_s1026" o:spid="_x0000_s1026" o:spt="1" style="position:absolute;left:0;top:6927;height:650875;width:1122045;v-text-anchor:middle;" fillcolor="#FFFFFF [3212]" filled="t" stroked="t" coordsize="21600,21600" o:gfxdata="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8R7HX7sAAADa&#10;AAAADwAAAAAAAAABACAAAAAiAAAAZHJzL2Rvd25yZXYueG1sUEsBAhQAFAAAAAgAh07iQDMvBZ47&#10;AAAAOQAAABAAAAAAAAAAAQAgAAAACgEAAGRycy9zaGFwZXhtbC54bWxQSwUGAAAAAAYABgBbAQAA&#10;tAMAAAAA&#10;">
                  <v:fill on="t" focussize="0,0"/>
                  <v:stroke weight="2pt" color="#385D8A [3204]" joinstyle="round"/>
                  <v:imagedata o:title=""/>
                  <o:lock v:ext="edit" aspectratio="f"/>
                  <v:textbox>
                    <w:txbxContent>
                      <w:p w14:paraId="1AE474EA">
                        <w:pPr>
                          <w:jc w:val="center"/>
                          <w:rPr>
                            <w:rFonts w:ascii="Calibri" w:hAnsi="Calibri" w:cs="Calibri"/>
                            <w:i/>
                            <w:color w:val="000000" w:themeColor="text1"/>
                            <w14:textFill>
                              <w14:solidFill>
                                <w14:schemeClr w14:val="tx1"/>
                              </w14:solidFill>
                            </w14:textFill>
                          </w:rPr>
                        </w:pPr>
                        <w:r>
                          <w:rPr>
                            <w:rFonts w:ascii="Calibri" w:hAnsi="Calibri" w:cs="Calibri"/>
                            <w:i/>
                            <w:color w:val="000000" w:themeColor="text1"/>
                            <w14:textFill>
                              <w14:solidFill>
                                <w14:schemeClr w14:val="tx1"/>
                              </w14:solidFill>
                            </w14:textFill>
                          </w:rPr>
                          <w:t>α</w:t>
                        </w:r>
                      </w:p>
                      <w:p w14:paraId="4966039B">
                        <w:pPr>
                          <w:jc w:val="center"/>
                          <w:rPr>
                            <w:color w:val="000000" w:themeColor="text1"/>
                            <w14:textFill>
                              <w14:solidFill>
                                <w14:schemeClr w14:val="tx1"/>
                              </w14:solidFill>
                            </w14:textFill>
                          </w:rPr>
                        </w:pPr>
                        <w:r>
                          <w:rPr>
                            <w:rFonts w:hint="eastAsia" w:ascii="Calibri" w:hAnsi="Calibri" w:cs="Calibri"/>
                            <w:color w:val="000000" w:themeColor="text1"/>
                            <w14:textFill>
                              <w14:solidFill>
                                <w14:schemeClr w14:val="tx1"/>
                              </w14:solidFill>
                            </w14:textFill>
                          </w:rPr>
                          <w:t>(+</w:t>
                        </w:r>
                        <w:r>
                          <w:rPr>
                            <w:rFonts w:ascii="Calibri" w:hAnsi="Calibri" w:cs="Calibri"/>
                            <w:i/>
                            <w:color w:val="000000" w:themeColor="text1"/>
                            <w14:textFill>
                              <w14:solidFill>
                                <w14:schemeClr w14:val="tx1"/>
                              </w14:solidFill>
                            </w14:textFill>
                          </w:rPr>
                          <w:t>α</w:t>
                        </w:r>
                        <w:r>
                          <w:rPr>
                            <w:rFonts w:hint="eastAsia" w:ascii="Calibri" w:hAnsi="Calibri" w:cs="Calibri"/>
                            <w:color w:val="000000" w:themeColor="text1"/>
                            <w:vertAlign w:val="subscript"/>
                            <w14:textFill>
                              <w14:solidFill>
                                <w14:schemeClr w14:val="tx1"/>
                              </w14:solidFill>
                            </w14:textFill>
                          </w:rPr>
                          <w:t>d</w:t>
                        </w:r>
                        <w:r>
                          <w:rPr>
                            <w:rFonts w:hint="eastAsia" w:ascii="Calibri" w:hAnsi="Calibri" w:cs="Calibri"/>
                            <w:color w:val="000000" w:themeColor="text1"/>
                            <w14:textFill>
                              <w14:solidFill>
                                <w14:schemeClr w14:val="tx1"/>
                              </w14:solidFill>
                            </w14:textFill>
                          </w:rPr>
                          <w:t>)</w:t>
                        </w:r>
                      </w:p>
                    </w:txbxContent>
                  </v:textbox>
                </v:rect>
                <v:rect id="_x0000_s1026" o:spid="_x0000_s1026" o:spt="1" style="position:absolute;left:2874819;top:0;height:650875;width:1122045;v-text-anchor:middle;" fillcolor="#FFFFFF [3212]" filled="t" stroked="t" coordsize="21600,21600" o:gfxdata="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N9ra5AAAA2gAA&#10;AA8AAAAAAAAAAQAgAAAAIgAAAGRycy9kb3ducmV2LnhtbFBLAQIUABQAAAAIAIdO4kAzLwWeOwAA&#10;ADkAAAAQAAAAAAAAAAEAIAAAAAgBAABkcnMvc2hhcGV4bWwueG1sUEsFBgAAAAAGAAYAWwEAALID&#10;AAAAAA==&#10;">
                  <v:fill on="t" focussize="0,0"/>
                  <v:stroke weight="2pt" color="#385D8A [3204]" joinstyle="round"/>
                  <v:imagedata o:title=""/>
                  <o:lock v:ext="edit" aspectratio="f"/>
                  <v:textbox>
                    <w:txbxContent>
                      <w:p w14:paraId="03915EA8">
                        <w:pPr>
                          <w:spacing w:line="280" w:lineRule="exact"/>
                          <w:jc w:val="center"/>
                          <w:rPr>
                            <w:color w:val="000000" w:themeColor="text1"/>
                            <w:lang w:val="fr-FR"/>
                            <w14:textFill>
                              <w14:solidFill>
                                <w14:schemeClr w14:val="tx1"/>
                              </w14:solidFill>
                            </w14:textFill>
                          </w:rPr>
                        </w:pPr>
                        <w:r>
                          <w:rPr>
                            <w:rFonts w:hint="eastAsia"/>
                            <w:color w:val="000000" w:themeColor="text1"/>
                            <w:lang w:val="fr-FR"/>
                            <w14:textFill>
                              <w14:solidFill>
                                <w14:schemeClr w14:val="tx1"/>
                              </w14:solidFill>
                            </w14:textFill>
                          </w:rPr>
                          <w:t>角加速度计套组+动态信号分析仪</w:t>
                        </w:r>
                      </w:p>
                    </w:txbxContent>
                  </v:textbox>
                </v:rect>
                <v:shape id="_x0000_s1026" o:spid="_x0000_s1026" o:spt="32" type="#_x0000_t32" style="position:absolute;left:1122219;top:325581;height:0;width:1752600;" filled="f" stroked="t" coordsize="21600,21600" o:gfxdata="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e7k1PvQAA&#10;ANoAAAAPAAAAAAAAAAEAIAAAACIAAABkcnMvZG93bnJldi54bWxQSwECFAAUAAAACACHTuJAMy8F&#10;njsAAAA5AAAAEAAAAAAAAAABACAAAAAMAQAAZHJzL3NoYXBleG1sLnhtbFBLBQYAAAAABgAGAFsB&#10;AAC2AwAAAAA=&#10;">
                  <v:fill on="f" focussize="0,0"/>
                  <v:stroke weight="1.5pt" color="#4A7EBB [3204]" joinstyle="round" endarrow="open"/>
                  <v:imagedata o:title=""/>
                  <o:lock v:ext="edit" aspectratio="f"/>
                </v:shape>
                <v:rect id="_x0000_s1026" o:spid="_x0000_s1026" o:spt="1" style="position:absolute;left:1565564;top:69272;height:318654;width:803564;v-text-anchor:middle;" filled="f" stroked="f" coordsize="21600,21600" o:gfxdata="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vrYaW8AAAA&#10;2wAAAA8AAAAAAAAAAQAgAAAAIgAAAGRycy9kb3ducmV2LnhtbFBLAQIUABQAAAAIAIdO4kAzLwWe&#10;OwAAADkAAAAQAAAAAAAAAAEAIAAAAAsBAABkcnMvc2hhcGV4bWwueG1sUEsFBgAAAAAGAAYAWwEA&#10;ALUDAAAAAA==&#10;">
                  <v:fill on="f" focussize="0,0"/>
                  <v:stroke on="f" weight="2pt"/>
                  <v:imagedata o:title=""/>
                  <o:lock v:ext="edit" aspectratio="f"/>
                  <v:textbox>
                    <w:txbxContent>
                      <w:p w14:paraId="5A018B82">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S</w:t>
                        </w:r>
                      </w:p>
                    </w:txbxContent>
                  </v:textbox>
                </v:rect>
              </v:group>
            </w:pict>
          </mc:Fallback>
        </mc:AlternateContent>
      </w:r>
    </w:p>
    <w:p w14:paraId="7FA7696A">
      <w:pPr>
        <w:tabs>
          <w:tab w:val="left" w:pos="3307"/>
        </w:tabs>
        <w:ind w:firstLine="480" w:firstLineChars="200"/>
        <w:jc w:val="left"/>
        <w:rPr>
          <w:rFonts w:asciiTheme="minorEastAsia" w:hAnsiTheme="minorEastAsia" w:eastAsiaTheme="minorEastAsia"/>
          <w:sz w:val="24"/>
        </w:rPr>
      </w:pPr>
    </w:p>
    <w:p w14:paraId="5483F31B">
      <w:pPr>
        <w:tabs>
          <w:tab w:val="left" w:pos="3307"/>
        </w:tabs>
        <w:ind w:firstLine="480" w:firstLineChars="200"/>
        <w:jc w:val="left"/>
        <w:rPr>
          <w:rFonts w:asciiTheme="minorEastAsia" w:hAnsiTheme="minorEastAsia" w:eastAsiaTheme="minorEastAsia"/>
          <w:sz w:val="24"/>
        </w:rPr>
      </w:pPr>
    </w:p>
    <w:p w14:paraId="6512265A">
      <w:pPr>
        <w:tabs>
          <w:tab w:val="left" w:pos="3307"/>
        </w:tabs>
        <w:ind w:firstLine="480" w:firstLineChars="200"/>
        <w:jc w:val="left"/>
        <w:rPr>
          <w:rFonts w:asciiTheme="minorEastAsia" w:hAnsiTheme="minorEastAsia" w:eastAsiaTheme="minorEastAsia"/>
          <w:sz w:val="24"/>
        </w:rPr>
      </w:pPr>
    </w:p>
    <w:p w14:paraId="045638D8">
      <w:pPr>
        <w:tabs>
          <w:tab w:val="left" w:pos="3307"/>
        </w:tabs>
        <w:jc w:val="center"/>
        <w:rPr>
          <w:rFonts w:asciiTheme="minorEastAsia" w:hAnsiTheme="minorEastAsia" w:eastAsiaTheme="minorEastAsia"/>
          <w:szCs w:val="21"/>
        </w:rPr>
      </w:pPr>
    </w:p>
    <w:p w14:paraId="7ACF6A64">
      <w:pPr>
        <w:tabs>
          <w:tab w:val="left" w:pos="3307"/>
        </w:tabs>
        <w:spacing w:line="400" w:lineRule="exact"/>
        <w:jc w:val="center"/>
        <w:rPr>
          <w:rFonts w:asciiTheme="minorEastAsia" w:hAnsiTheme="minorEastAsia" w:eastAsiaTheme="minorEastAsia"/>
          <w:szCs w:val="21"/>
        </w:rPr>
      </w:pPr>
      <w:r>
        <w:rPr>
          <w:rFonts w:hint="eastAsia" w:asciiTheme="minorEastAsia" w:hAnsiTheme="minorEastAsia" w:eastAsiaTheme="minorEastAsia"/>
          <w:szCs w:val="21"/>
        </w:rPr>
        <w:t>图B.1 角加速度幅值的测量流程</w:t>
      </w:r>
    </w:p>
    <w:p w14:paraId="023179D0">
      <w:pPr>
        <w:tabs>
          <w:tab w:val="left" w:pos="3307"/>
        </w:tabs>
        <w:spacing w:line="400" w:lineRule="exact"/>
        <w:jc w:val="left"/>
        <w:rPr>
          <w:rFonts w:asciiTheme="minorEastAsia" w:hAnsiTheme="minorEastAsia" w:eastAsiaTheme="minorEastAsia"/>
          <w:sz w:val="24"/>
        </w:rPr>
      </w:pPr>
      <w:r>
        <w:rPr>
          <w:rFonts w:hint="eastAsia" w:asciiTheme="minorEastAsia" w:hAnsiTheme="minorEastAsia" w:eastAsiaTheme="minorEastAsia"/>
          <w:sz w:val="24"/>
        </w:rPr>
        <w:t>图中：</w:t>
      </w:r>
      <w:r>
        <w:rPr>
          <w:rFonts w:ascii="Calibri" w:hAnsi="Calibri" w:cs="Calibri" w:eastAsiaTheme="minorEastAsia"/>
          <w:i/>
          <w:sz w:val="24"/>
        </w:rPr>
        <w:t>α</w:t>
      </w:r>
      <w:r>
        <w:rPr>
          <w:rFonts w:hint="eastAsia" w:ascii="Calibri" w:hAnsi="Calibri" w:cs="Calibri" w:eastAsiaTheme="minorEastAsia"/>
          <w:sz w:val="24"/>
          <w:vertAlign w:val="subscript"/>
        </w:rPr>
        <w:t xml:space="preserve"> </w:t>
      </w:r>
      <w:r>
        <w:rPr>
          <w:rFonts w:hint="eastAsia" w:asciiTheme="minorEastAsia" w:hAnsiTheme="minorEastAsia" w:eastAsiaTheme="minorEastAsia"/>
          <w:sz w:val="24"/>
        </w:rPr>
        <w:t>——角加速度；</w:t>
      </w:r>
    </w:p>
    <w:p w14:paraId="3F1AE13A">
      <w:pPr>
        <w:tabs>
          <w:tab w:val="left" w:pos="3307"/>
        </w:tabs>
        <w:spacing w:line="400" w:lineRule="exact"/>
        <w:ind w:firstLine="720" w:firstLineChars="300"/>
        <w:jc w:val="left"/>
        <w:rPr>
          <w:rFonts w:asciiTheme="minorEastAsia" w:hAnsiTheme="minorEastAsia" w:eastAsiaTheme="minorEastAsia"/>
          <w:sz w:val="24"/>
        </w:rPr>
      </w:pPr>
      <w:r>
        <w:rPr>
          <w:rFonts w:ascii="Calibri" w:hAnsi="Calibri" w:cs="Calibri" w:eastAsiaTheme="minorEastAsia"/>
          <w:i/>
          <w:sz w:val="24"/>
        </w:rPr>
        <w:t>α</w:t>
      </w:r>
      <w:r>
        <w:rPr>
          <w:rFonts w:hint="eastAsia" w:asciiTheme="minorEastAsia" w:hAnsiTheme="minorEastAsia" w:eastAsiaTheme="minorEastAsia"/>
          <w:sz w:val="24"/>
          <w:vertAlign w:val="subscript"/>
        </w:rPr>
        <w:t>d</w:t>
      </w:r>
      <w:r>
        <w:rPr>
          <w:rFonts w:hint="eastAsia" w:asciiTheme="minorEastAsia" w:hAnsiTheme="minorEastAsia" w:eastAsiaTheme="minorEastAsia"/>
          <w:sz w:val="24"/>
        </w:rPr>
        <w:t>——角加速度失真度；</w:t>
      </w:r>
    </w:p>
    <w:p w14:paraId="053F3E8D">
      <w:pPr>
        <w:tabs>
          <w:tab w:val="left" w:pos="3307"/>
        </w:tabs>
        <w:spacing w:line="400" w:lineRule="exact"/>
        <w:ind w:firstLine="720" w:firstLineChars="300"/>
        <w:jc w:val="left"/>
        <w:rPr>
          <w:rFonts w:asciiTheme="minorEastAsia" w:hAnsiTheme="minorEastAsia" w:eastAsiaTheme="minorEastAsia"/>
          <w:sz w:val="24"/>
        </w:rPr>
      </w:pPr>
      <w:r>
        <w:rPr>
          <w:rFonts w:hint="eastAsia" w:asciiTheme="minorEastAsia" w:hAnsiTheme="minorEastAsia" w:eastAsiaTheme="minorEastAsia"/>
          <w:i/>
          <w:sz w:val="24"/>
        </w:rPr>
        <w:t>S</w:t>
      </w:r>
      <w:r>
        <w:rPr>
          <w:rFonts w:hint="eastAsia" w:asciiTheme="minorEastAsia" w:hAnsiTheme="minorEastAsia" w:eastAsiaTheme="minorEastAsia"/>
          <w:i/>
          <w:sz w:val="24"/>
          <w:vertAlign w:val="subscript"/>
        </w:rPr>
        <w:t xml:space="preserve"> </w:t>
      </w:r>
      <w:r>
        <w:rPr>
          <w:rFonts w:hint="eastAsia" w:asciiTheme="minorEastAsia" w:hAnsiTheme="minorEastAsia" w:eastAsiaTheme="minorEastAsia"/>
          <w:sz w:val="24"/>
        </w:rPr>
        <w:t>——角加速度套组的灵敏度。</w:t>
      </w:r>
    </w:p>
    <w:p w14:paraId="664F4E7C">
      <w:pPr>
        <w:tabs>
          <w:tab w:val="left" w:pos="3307"/>
        </w:tabs>
        <w:spacing w:line="400" w:lineRule="exact"/>
        <w:rPr>
          <w:rFonts w:ascii="黑体" w:hAnsi="黑体" w:eastAsia="黑体"/>
          <w:sz w:val="24"/>
        </w:rPr>
      </w:pPr>
    </w:p>
    <w:p w14:paraId="0B82CBC8">
      <w:pPr>
        <w:tabs>
          <w:tab w:val="left" w:pos="3307"/>
        </w:tabs>
        <w:spacing w:line="400" w:lineRule="exact"/>
        <w:ind w:firstLine="480"/>
        <w:jc w:val="left"/>
        <w:rPr>
          <w:rFonts w:asciiTheme="minorEastAsia" w:hAnsiTheme="minorEastAsia" w:eastAsiaTheme="minorEastAsia"/>
          <w:sz w:val="24"/>
        </w:rPr>
      </w:pPr>
      <w:r>
        <w:rPr>
          <w:rFonts w:hint="eastAsia" w:asciiTheme="minorEastAsia" w:hAnsiTheme="minorEastAsia" w:eastAsiaTheme="minorEastAsia"/>
          <w:sz w:val="24"/>
        </w:rPr>
        <w:t>角加速度幅值</w:t>
      </w:r>
      <w:r>
        <w:rPr>
          <w:rFonts w:ascii="Calibri" w:hAnsi="Calibri" w:cs="Calibri" w:eastAsiaTheme="minorEastAsia"/>
          <w:i/>
          <w:sz w:val="24"/>
        </w:rPr>
        <w:t>α</w:t>
      </w:r>
      <w:r>
        <w:rPr>
          <w:rFonts w:hint="eastAsia" w:asciiTheme="minorEastAsia" w:hAnsiTheme="minorEastAsia" w:eastAsiaTheme="minorEastAsia"/>
          <w:sz w:val="24"/>
          <w:vertAlign w:val="subscript"/>
        </w:rPr>
        <w:t>m</w:t>
      </w:r>
      <w:r>
        <w:rPr>
          <w:rFonts w:hint="eastAsia" w:asciiTheme="minorEastAsia" w:hAnsiTheme="minorEastAsia" w:eastAsiaTheme="minorEastAsia"/>
          <w:sz w:val="24"/>
        </w:rPr>
        <w:t>的测量模型为：</w:t>
      </w:r>
    </w:p>
    <w:p w14:paraId="33D07E3D">
      <w:pPr>
        <w:tabs>
          <w:tab w:val="left" w:pos="3307"/>
        </w:tabs>
        <w:spacing w:line="400" w:lineRule="exact"/>
        <w:ind w:firstLine="480"/>
        <w:jc w:val="right"/>
        <w:rPr>
          <w:rFonts w:asciiTheme="minorEastAsia" w:hAnsiTheme="minorEastAsia" w:eastAsiaTheme="minorEastAsia"/>
          <w:sz w:val="24"/>
        </w:rPr>
      </w:pPr>
      <m:oMath>
        <m:sSub>
          <m:sSubPr>
            <m:ctrlPr>
              <w:rPr>
                <w:rFonts w:ascii="Cambria Math" w:hAnsi="Cambria Math" w:eastAsiaTheme="minorEastAsia"/>
                <w:sz w:val="24"/>
              </w:rPr>
            </m:ctrlPr>
          </m:sSubPr>
          <m:e>
            <m:r>
              <m:rPr>
                <m:sty m:val="p"/>
              </m:rPr>
              <w:rPr>
                <w:rFonts w:ascii="Cambria Math" w:hAnsi="Cambria Math" w:cs="Calibri" w:eastAsiaTheme="minorEastAsia"/>
                <w:sz w:val="24"/>
              </w:rPr>
              <m:t>α</m:t>
            </m:r>
            <m:ctrlPr>
              <w:rPr>
                <w:rFonts w:ascii="Cambria Math" w:hAnsi="Cambria Math" w:eastAsiaTheme="minorEastAsia"/>
                <w:sz w:val="24"/>
              </w:rPr>
            </m:ctrlPr>
          </m:e>
          <m:sub>
            <m:r>
              <m:rPr/>
              <w:rPr>
                <w:rFonts w:ascii="Cambria Math" w:hAnsi="Cambria Math" w:eastAsiaTheme="minorEastAsia"/>
                <w:sz w:val="24"/>
              </w:rPr>
              <m:t>m</m:t>
            </m:r>
            <m:ctrlPr>
              <w:rPr>
                <w:rFonts w:ascii="Cambria Math" w:hAnsi="Cambria Math" w:eastAsiaTheme="minorEastAsia"/>
                <w:sz w:val="24"/>
              </w:rPr>
            </m:ctrlPr>
          </m:sub>
        </m:sSub>
        <m:r>
          <m:rPr/>
          <w:rPr>
            <w:rFonts w:ascii="Cambria Math" w:hAnsi="Cambria Math" w:eastAsiaTheme="minorEastAsia"/>
            <w:sz w:val="24"/>
          </w:rPr>
          <m:t>=S</m:t>
        </m:r>
        <m:sSub>
          <m:sSubPr>
            <m:ctrlPr>
              <w:rPr>
                <w:rFonts w:ascii="Cambria Math" w:hAnsi="Cambria Math" w:eastAsiaTheme="minorEastAsia"/>
                <w:i/>
                <w:sz w:val="24"/>
              </w:rPr>
            </m:ctrlPr>
          </m:sSubPr>
          <m:e>
            <m:r>
              <m:rPr/>
              <w:rPr>
                <w:rFonts w:ascii="Cambria Math" w:hAnsi="Cambria Math" w:eastAsiaTheme="minorEastAsia"/>
                <w:sz w:val="24"/>
              </w:rPr>
              <m:t>V</m:t>
            </m:r>
            <m:ctrlPr>
              <w:rPr>
                <w:rFonts w:ascii="Cambria Math" w:hAnsi="Cambria Math" w:eastAsiaTheme="minorEastAsia"/>
                <w:i/>
                <w:sz w:val="24"/>
              </w:rPr>
            </m:ctrlPr>
          </m:e>
          <m:sub>
            <m:r>
              <m:rPr/>
              <w:rPr>
                <w:rFonts w:ascii="Cambria Math" w:hAnsi="Cambria Math" w:eastAsiaTheme="minorEastAsia"/>
                <w:sz w:val="24"/>
              </w:rPr>
              <m:t>m</m:t>
            </m:r>
            <m:ctrlPr>
              <w:rPr>
                <w:rFonts w:ascii="Cambria Math" w:hAnsi="Cambria Math" w:eastAsiaTheme="minorEastAsia"/>
                <w:i/>
                <w:sz w:val="24"/>
              </w:rPr>
            </m:ctrlPr>
          </m:sub>
        </m:sSub>
      </m:oMath>
      <w:r>
        <w:rPr>
          <w:rFonts w:hint="eastAsia" w:asciiTheme="minorEastAsia" w:hAnsiTheme="minorEastAsia" w:eastAsiaTheme="minorEastAsia"/>
          <w:sz w:val="24"/>
        </w:rPr>
        <w:t xml:space="preserve">                             (B.1)</w:t>
      </w:r>
    </w:p>
    <w:p w14:paraId="6087C80B">
      <w:pPr>
        <w:tabs>
          <w:tab w:val="left" w:pos="3307"/>
        </w:tabs>
        <w:spacing w:line="400" w:lineRule="exact"/>
        <w:ind w:firstLine="480"/>
        <w:jc w:val="left"/>
        <w:rPr>
          <w:rFonts w:asciiTheme="minorEastAsia" w:hAnsiTheme="minorEastAsia" w:eastAsiaTheme="minorEastAsia"/>
          <w:sz w:val="24"/>
        </w:rPr>
      </w:pPr>
      <w:r>
        <w:rPr>
          <w:rFonts w:hint="eastAsia" w:asciiTheme="minorEastAsia" w:hAnsiTheme="minorEastAsia" w:eastAsiaTheme="minorEastAsia"/>
          <w:sz w:val="24"/>
        </w:rPr>
        <w:t>式中：</w:t>
      </w:r>
    </w:p>
    <w:p w14:paraId="54123EB0">
      <w:pPr>
        <w:tabs>
          <w:tab w:val="left" w:pos="3307"/>
        </w:tabs>
        <w:spacing w:line="400" w:lineRule="exact"/>
        <w:ind w:firstLine="480" w:firstLineChars="200"/>
        <w:jc w:val="left"/>
        <w:rPr>
          <w:rFonts w:asciiTheme="minorEastAsia" w:hAnsiTheme="minorEastAsia" w:eastAsiaTheme="minorEastAsia"/>
          <w:sz w:val="24"/>
        </w:rPr>
      </w:pPr>
      <w:r>
        <w:rPr>
          <w:rFonts w:hint="eastAsia" w:asciiTheme="minorEastAsia" w:hAnsiTheme="minorEastAsia" w:eastAsiaTheme="minorEastAsia"/>
          <w:i/>
          <w:sz w:val="24"/>
        </w:rPr>
        <w:t>V</w:t>
      </w:r>
      <w:r>
        <w:rPr>
          <w:rFonts w:hint="eastAsia" w:asciiTheme="minorEastAsia" w:hAnsiTheme="minorEastAsia" w:eastAsiaTheme="minorEastAsia"/>
          <w:sz w:val="24"/>
          <w:vertAlign w:val="subscript"/>
        </w:rPr>
        <w:t>m</w:t>
      </w:r>
      <w:r>
        <w:rPr>
          <w:rFonts w:hint="eastAsia" w:asciiTheme="minorEastAsia" w:hAnsiTheme="minorEastAsia" w:eastAsiaTheme="minorEastAsia"/>
          <w:sz w:val="24"/>
        </w:rPr>
        <w:t>——动态信号分析仪测得的电压信号幅值。</w:t>
      </w:r>
    </w:p>
    <w:p w14:paraId="5AFBC6F8">
      <w:pPr>
        <w:tabs>
          <w:tab w:val="left" w:pos="3307"/>
        </w:tabs>
        <w:spacing w:line="400" w:lineRule="exact"/>
        <w:ind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实际测量中，考虑到传感器安装因素、失真度等都会对被测输出电压</w:t>
      </w:r>
      <w:r>
        <w:rPr>
          <w:rFonts w:hint="eastAsia" w:asciiTheme="minorEastAsia" w:hAnsiTheme="minorEastAsia" w:eastAsiaTheme="minorEastAsia"/>
          <w:i/>
          <w:sz w:val="24"/>
        </w:rPr>
        <w:t>V</w:t>
      </w:r>
      <w:r>
        <w:rPr>
          <w:rFonts w:hint="eastAsia" w:asciiTheme="minorEastAsia" w:hAnsiTheme="minorEastAsia" w:eastAsiaTheme="minorEastAsia"/>
          <w:sz w:val="24"/>
          <w:vertAlign w:val="subscript"/>
        </w:rPr>
        <w:t>m</w:t>
      </w:r>
      <w:r>
        <w:rPr>
          <w:rFonts w:hint="eastAsia" w:asciiTheme="minorEastAsia" w:hAnsiTheme="minorEastAsia" w:eastAsiaTheme="minorEastAsia"/>
          <w:sz w:val="24"/>
        </w:rPr>
        <w:t>的幅值的测量引入不确定度，因此角加速度幅值</w:t>
      </w:r>
      <w:r>
        <w:rPr>
          <w:rFonts w:ascii="Calibri" w:hAnsi="Calibri" w:cs="Calibri" w:eastAsiaTheme="minorEastAsia"/>
          <w:i/>
          <w:sz w:val="24"/>
        </w:rPr>
        <w:t>α</w:t>
      </w:r>
      <w:r>
        <w:rPr>
          <w:rFonts w:hint="eastAsia" w:ascii="Calibri" w:hAnsi="Calibri" w:cs="Calibri" w:eastAsiaTheme="minorEastAsia"/>
          <w:sz w:val="24"/>
          <w:vertAlign w:val="subscript"/>
        </w:rPr>
        <w:t>m</w:t>
      </w:r>
      <w:r>
        <w:rPr>
          <w:rFonts w:hint="eastAsia" w:asciiTheme="minorEastAsia" w:hAnsiTheme="minorEastAsia" w:eastAsiaTheme="minorEastAsia"/>
          <w:sz w:val="24"/>
        </w:rPr>
        <w:t>的数学模型扩展为：</w:t>
      </w:r>
    </w:p>
    <w:p w14:paraId="080CFA8E">
      <w:pPr>
        <w:tabs>
          <w:tab w:val="left" w:pos="3307"/>
        </w:tabs>
        <w:ind w:firstLine="480" w:firstLineChars="200"/>
        <w:jc w:val="right"/>
        <w:rPr>
          <w:rFonts w:asciiTheme="minorEastAsia" w:hAnsiTheme="minorEastAsia" w:eastAsiaTheme="minorEastAsia"/>
          <w:sz w:val="24"/>
        </w:rPr>
      </w:pPr>
      <m:oMath>
        <m:sSub>
          <m:sSubPr>
            <m:ctrlPr>
              <w:rPr>
                <w:rFonts w:ascii="Cambria Math" w:hAnsi="Cambria Math" w:eastAsiaTheme="minorEastAsia"/>
                <w:sz w:val="24"/>
              </w:rPr>
            </m:ctrlPr>
          </m:sSubPr>
          <m:e>
            <m:r>
              <m:rPr/>
              <w:rPr>
                <w:rFonts w:ascii="Cambria Math" w:hAnsi="Cambria Math" w:eastAsiaTheme="minorEastAsia"/>
                <w:sz w:val="24"/>
              </w:rPr>
              <m:t>α</m:t>
            </m:r>
            <m:ctrlPr>
              <w:rPr>
                <w:rFonts w:ascii="Cambria Math" w:hAnsi="Cambria Math" w:eastAsiaTheme="minorEastAsia"/>
                <w:sz w:val="24"/>
              </w:rPr>
            </m:ctrlPr>
          </m:e>
          <m:sub>
            <m:r>
              <m:rPr/>
              <w:rPr>
                <w:rFonts w:ascii="Cambria Math" w:hAnsi="Cambria Math" w:eastAsiaTheme="minorEastAsia"/>
                <w:sz w:val="24"/>
              </w:rPr>
              <m:t>m</m:t>
            </m:r>
            <m:ctrlPr>
              <w:rPr>
                <w:rFonts w:ascii="Cambria Math" w:hAnsi="Cambria Math" w:eastAsiaTheme="minorEastAsia"/>
                <w:sz w:val="24"/>
              </w:rPr>
            </m:ctrlPr>
          </m:sub>
        </m:sSub>
        <m:r>
          <m:rPr/>
          <w:rPr>
            <w:rFonts w:ascii="Cambria Math" w:hAnsi="Cambria Math" w:eastAsiaTheme="minorEastAsia"/>
            <w:sz w:val="24"/>
          </w:rPr>
          <m:t>=S</m:t>
        </m:r>
        <m:sSub>
          <m:sSubPr>
            <m:ctrlPr>
              <w:rPr>
                <w:rFonts w:ascii="Cambria Math" w:hAnsi="Cambria Math" w:eastAsiaTheme="minorEastAsia"/>
                <w:i/>
                <w:sz w:val="24"/>
              </w:rPr>
            </m:ctrlPr>
          </m:sSubPr>
          <m:e>
            <m:r>
              <m:rPr/>
              <w:rPr>
                <w:rFonts w:ascii="Cambria Math" w:hAnsi="Cambria Math" w:eastAsiaTheme="minorEastAsia"/>
                <w:sz w:val="24"/>
              </w:rPr>
              <m:t>V</m:t>
            </m:r>
            <m:ctrlPr>
              <w:rPr>
                <w:rFonts w:ascii="Cambria Math" w:hAnsi="Cambria Math" w:eastAsiaTheme="minorEastAsia"/>
                <w:i/>
                <w:sz w:val="24"/>
              </w:rPr>
            </m:ctrlPr>
          </m:e>
          <m:sub>
            <m:r>
              <m:rPr/>
              <w:rPr>
                <w:rFonts w:ascii="Cambria Math" w:hAnsi="Cambria Math" w:eastAsiaTheme="minorEastAsia"/>
                <w:sz w:val="24"/>
              </w:rPr>
              <m:t>m</m:t>
            </m:r>
            <m:ctrlPr>
              <w:rPr>
                <w:rFonts w:ascii="Cambria Math" w:hAnsi="Cambria Math" w:eastAsiaTheme="minorEastAsia"/>
                <w:i/>
                <w:sz w:val="24"/>
              </w:rPr>
            </m:ctrlPr>
          </m:sub>
        </m:sSub>
        <m:r>
          <m:rPr/>
          <w:rPr>
            <w:rFonts w:ascii="Cambria Math" w:hAnsi="Cambria Math" w:eastAsiaTheme="minorEastAsia"/>
            <w:sz w:val="24"/>
          </w:rPr>
          <m:t>×</m:t>
        </m:r>
        <m:sSub>
          <m:sSubPr>
            <m:ctrlPr>
              <w:rPr>
                <w:rFonts w:ascii="Cambria Math" w:hAnsi="Cambria Math" w:eastAsiaTheme="minorEastAsia"/>
                <w:i/>
                <w:sz w:val="24"/>
              </w:rPr>
            </m:ctrlPr>
          </m:sSubPr>
          <m:e>
            <m:r>
              <m:rPr/>
              <w:rPr>
                <w:rFonts w:ascii="Cambria Math" w:hAnsi="Cambria Math" w:eastAsiaTheme="minorEastAsia"/>
                <w:sz w:val="24"/>
              </w:rPr>
              <m:t>I</m:t>
            </m:r>
            <m:ctrlPr>
              <w:rPr>
                <w:rFonts w:ascii="Cambria Math" w:hAnsi="Cambria Math" w:eastAsiaTheme="minorEastAsia"/>
                <w:i/>
                <w:sz w:val="24"/>
              </w:rPr>
            </m:ctrlPr>
          </m:e>
          <m:sub>
            <m:r>
              <m:rPr/>
              <w:rPr>
                <w:rFonts w:ascii="Cambria Math" w:hAnsi="Cambria Math" w:eastAsiaTheme="minorEastAsia"/>
                <w:sz w:val="24"/>
              </w:rPr>
              <m:t>1</m:t>
            </m:r>
            <m:ctrlPr>
              <w:rPr>
                <w:rFonts w:ascii="Cambria Math" w:hAnsi="Cambria Math" w:eastAsiaTheme="minorEastAsia"/>
                <w:i/>
                <w:sz w:val="24"/>
              </w:rPr>
            </m:ctrlPr>
          </m:sub>
        </m:sSub>
        <m:r>
          <m:rPr>
            <m:sty m:val="p"/>
          </m:rPr>
          <w:rPr>
            <w:rFonts w:hint="eastAsia" w:ascii="Cambria Math" w:hAnsi="Cambria Math" w:eastAsiaTheme="minorEastAsia"/>
            <w:sz w:val="24"/>
          </w:rPr>
          <m:t>（</m:t>
        </m:r>
        <m:sSub>
          <m:sSubPr>
            <m:ctrlPr>
              <w:rPr>
                <w:rFonts w:ascii="Cambria Math" w:hAnsi="Cambria Math" w:eastAsiaTheme="minorEastAsia"/>
                <w:sz w:val="24"/>
              </w:rPr>
            </m:ctrlPr>
          </m:sSubPr>
          <m:e>
            <m:r>
              <m:rPr/>
              <w:rPr>
                <w:rFonts w:ascii="Cambria Math" w:hAnsi="Cambria Math" w:eastAsiaTheme="minorEastAsia"/>
                <w:sz w:val="24"/>
              </w:rPr>
              <m:t>V</m:t>
            </m:r>
            <m:ctrlPr>
              <w:rPr>
                <w:rFonts w:ascii="Cambria Math" w:hAnsi="Cambria Math" w:eastAsiaTheme="minorEastAsia"/>
                <w:sz w:val="24"/>
              </w:rPr>
            </m:ctrlPr>
          </m:e>
          <m:sub>
            <m:r>
              <m:rPr/>
              <w:rPr>
                <w:rFonts w:ascii="Cambria Math" w:hAnsi="Cambria Math" w:eastAsiaTheme="minorEastAsia"/>
                <w:sz w:val="24"/>
              </w:rPr>
              <m:t>m</m:t>
            </m:r>
            <m:ctrlPr>
              <w:rPr>
                <w:rFonts w:ascii="Cambria Math" w:hAnsi="Cambria Math" w:eastAsiaTheme="minorEastAsia"/>
                <w:sz w:val="24"/>
              </w:rPr>
            </m:ctrlPr>
          </m:sub>
        </m:sSub>
        <m:r>
          <m:rPr>
            <m:sty m:val="p"/>
          </m:rPr>
          <w:rPr>
            <w:rFonts w:hint="eastAsia" w:ascii="Cambria Math" w:hAnsi="Cambria Math" w:eastAsiaTheme="minorEastAsia"/>
            <w:sz w:val="24"/>
          </w:rPr>
          <m:t>）</m:t>
        </m:r>
        <m:r>
          <m:rPr>
            <m:sty m:val="p"/>
          </m:rPr>
          <w:rPr>
            <w:rFonts w:ascii="Cambria Math" w:hAnsi="Cambria Math" w:eastAsiaTheme="minorEastAsia"/>
            <w:sz w:val="24"/>
          </w:rPr>
          <m:t>×⋯</m:t>
        </m:r>
        <m:r>
          <m:rPr/>
          <w:rPr>
            <w:rFonts w:ascii="Cambria Math" w:hAnsi="Cambria Math" w:eastAsiaTheme="minorEastAsia"/>
            <w:sz w:val="24"/>
          </w:rPr>
          <m:t>×</m:t>
        </m:r>
        <m:sSub>
          <m:sSubPr>
            <m:ctrlPr>
              <w:rPr>
                <w:rFonts w:ascii="Cambria Math" w:hAnsi="Cambria Math" w:eastAsiaTheme="minorEastAsia"/>
                <w:i/>
                <w:sz w:val="24"/>
              </w:rPr>
            </m:ctrlPr>
          </m:sSubPr>
          <m:e>
            <m:r>
              <m:rPr/>
              <w:rPr>
                <w:rFonts w:ascii="Cambria Math" w:hAnsi="Cambria Math" w:eastAsiaTheme="minorEastAsia"/>
                <w:sz w:val="24"/>
              </w:rPr>
              <m:t>I</m:t>
            </m:r>
            <m:ctrlPr>
              <w:rPr>
                <w:rFonts w:ascii="Cambria Math" w:hAnsi="Cambria Math" w:eastAsiaTheme="minorEastAsia"/>
                <w:i/>
                <w:sz w:val="24"/>
              </w:rPr>
            </m:ctrlPr>
          </m:e>
          <m:sub>
            <m:r>
              <m:rPr/>
              <w:rPr>
                <w:rFonts w:ascii="Cambria Math" w:hAnsi="Cambria Math" w:eastAsiaTheme="minorEastAsia"/>
                <w:sz w:val="24"/>
              </w:rPr>
              <m:t>M</m:t>
            </m:r>
            <m:ctrlPr>
              <w:rPr>
                <w:rFonts w:ascii="Cambria Math" w:hAnsi="Cambria Math" w:eastAsiaTheme="minorEastAsia"/>
                <w:i/>
                <w:sz w:val="24"/>
              </w:rPr>
            </m:ctrlPr>
          </m:sub>
        </m:sSub>
        <m:r>
          <m:rPr>
            <m:sty m:val="p"/>
          </m:rPr>
          <w:rPr>
            <w:rFonts w:hint="eastAsia" w:ascii="Cambria Math" w:hAnsi="Cambria Math" w:eastAsiaTheme="minorEastAsia"/>
            <w:sz w:val="24"/>
          </w:rPr>
          <m:t>（</m:t>
        </m:r>
        <m:sSub>
          <m:sSubPr>
            <m:ctrlPr>
              <w:rPr>
                <w:rFonts w:ascii="Cambria Math" w:hAnsi="Cambria Math" w:eastAsiaTheme="minorEastAsia"/>
                <w:sz w:val="24"/>
              </w:rPr>
            </m:ctrlPr>
          </m:sSubPr>
          <m:e>
            <m:r>
              <m:rPr/>
              <w:rPr>
                <w:rFonts w:ascii="Cambria Math" w:hAnsi="Cambria Math" w:eastAsiaTheme="minorEastAsia"/>
                <w:sz w:val="24"/>
              </w:rPr>
              <m:t>V</m:t>
            </m:r>
            <m:ctrlPr>
              <w:rPr>
                <w:rFonts w:ascii="Cambria Math" w:hAnsi="Cambria Math" w:eastAsiaTheme="minorEastAsia"/>
                <w:sz w:val="24"/>
              </w:rPr>
            </m:ctrlPr>
          </m:e>
          <m:sub>
            <m:r>
              <m:rPr/>
              <w:rPr>
                <w:rFonts w:ascii="Cambria Math" w:hAnsi="Cambria Math" w:eastAsiaTheme="minorEastAsia"/>
                <w:sz w:val="24"/>
              </w:rPr>
              <m:t>m</m:t>
            </m:r>
            <m:ctrlPr>
              <w:rPr>
                <w:rFonts w:ascii="Cambria Math" w:hAnsi="Cambria Math" w:eastAsiaTheme="minorEastAsia"/>
                <w:sz w:val="24"/>
              </w:rPr>
            </m:ctrlPr>
          </m:sub>
        </m:sSub>
        <m:r>
          <m:rPr>
            <m:sty m:val="p"/>
          </m:rPr>
          <w:rPr>
            <w:rFonts w:hint="eastAsia" w:ascii="Cambria Math" w:hAnsi="Cambria Math" w:eastAsiaTheme="minorEastAsia"/>
            <w:sz w:val="24"/>
          </w:rPr>
          <m:t>）</m:t>
        </m:r>
      </m:oMath>
      <w:r>
        <w:rPr>
          <w:rFonts w:hint="eastAsia" w:asciiTheme="minorEastAsia" w:hAnsiTheme="minorEastAsia" w:eastAsiaTheme="minorEastAsia"/>
          <w:sz w:val="24"/>
        </w:rPr>
        <w:t xml:space="preserve">              (B.2)</w:t>
      </w:r>
    </w:p>
    <w:p w14:paraId="74F4C09F">
      <w:pPr>
        <w:tabs>
          <w:tab w:val="left" w:pos="3307"/>
        </w:tabs>
        <w:spacing w:line="400" w:lineRule="exact"/>
        <w:ind w:firstLine="480" w:firstLineChars="200"/>
        <w:jc w:val="left"/>
        <w:rPr>
          <w:rFonts w:ascii="Calibri" w:hAnsi="Calibri" w:cs="Calibri" w:eastAsiaTheme="minorEastAsia"/>
          <w:sz w:val="24"/>
        </w:rPr>
      </w:pPr>
      <w:r>
        <w:rPr>
          <w:rFonts w:hint="eastAsia" w:asciiTheme="minorEastAsia" w:hAnsiTheme="minorEastAsia" w:eastAsiaTheme="minorEastAsia"/>
          <w:sz w:val="24"/>
        </w:rPr>
        <w:t>由于式（B.2）中各输入量相互之间不相关，角加速度幅值</w:t>
      </w:r>
      <w:r>
        <w:rPr>
          <w:rFonts w:ascii="Calibri" w:hAnsi="Calibri" w:cs="Calibri" w:eastAsiaTheme="minorEastAsia"/>
          <w:i/>
          <w:sz w:val="24"/>
        </w:rPr>
        <w:t>α</w:t>
      </w:r>
      <w:r>
        <w:rPr>
          <w:rFonts w:hint="eastAsia" w:ascii="Calibri" w:hAnsi="Calibri" w:cs="Calibri" w:eastAsiaTheme="minorEastAsia"/>
          <w:sz w:val="24"/>
          <w:vertAlign w:val="subscript"/>
        </w:rPr>
        <w:t>m</w:t>
      </w:r>
      <w:r>
        <w:rPr>
          <w:rFonts w:hint="eastAsia" w:ascii="Calibri" w:hAnsi="Calibri" w:cs="Calibri" w:eastAsiaTheme="minorEastAsia"/>
          <w:sz w:val="24"/>
        </w:rPr>
        <w:t>的测量不确定度为：</w:t>
      </w:r>
    </w:p>
    <w:p w14:paraId="6C8E85F3">
      <w:pPr>
        <w:tabs>
          <w:tab w:val="left" w:pos="3307"/>
        </w:tabs>
        <w:ind w:firstLine="480" w:firstLineChars="200"/>
        <w:jc w:val="right"/>
        <w:rPr>
          <w:rFonts w:asciiTheme="minorEastAsia" w:hAnsiTheme="minorEastAsia" w:eastAsiaTheme="minorEastAsia"/>
          <w:sz w:val="24"/>
        </w:rPr>
      </w:pPr>
      <m:oMath>
        <m:sSubSup>
          <m:sSubSupPr>
            <m:ctrlPr>
              <w:rPr>
                <w:rFonts w:ascii="Cambria Math" w:hAnsi="Cambria Math" w:eastAsiaTheme="minorEastAsia"/>
                <w:sz w:val="24"/>
              </w:rPr>
            </m:ctrlPr>
          </m:sSubSupPr>
          <m:e>
            <m:r>
              <m:rPr/>
              <w:rPr>
                <w:rFonts w:ascii="Cambria Math" w:hAnsi="Cambria Math" w:eastAsiaTheme="minorEastAsia"/>
                <w:sz w:val="24"/>
              </w:rPr>
              <m:t>u</m:t>
            </m:r>
            <m:ctrlPr>
              <w:rPr>
                <w:rFonts w:ascii="Cambria Math" w:hAnsi="Cambria Math" w:eastAsiaTheme="minorEastAsia"/>
                <w:sz w:val="24"/>
              </w:rPr>
            </m:ctrlPr>
          </m:e>
          <m:sub>
            <m:r>
              <m:rPr/>
              <w:rPr>
                <w:rFonts w:ascii="Cambria Math" w:hAnsi="Cambria Math" w:eastAsiaTheme="minorEastAsia"/>
                <w:sz w:val="24"/>
              </w:rPr>
              <m:t>c,rel</m:t>
            </m:r>
            <m:ctrlPr>
              <w:rPr>
                <w:rFonts w:ascii="Cambria Math" w:hAnsi="Cambria Math" w:eastAsiaTheme="minorEastAsia"/>
                <w:sz w:val="24"/>
              </w:rPr>
            </m:ctrlPr>
          </m:sub>
          <m:sup>
            <m:r>
              <m:rPr/>
              <w:rPr>
                <w:rFonts w:ascii="Cambria Math" w:hAnsi="Cambria Math" w:eastAsiaTheme="minorEastAsia"/>
                <w:sz w:val="24"/>
              </w:rPr>
              <m:t>2</m:t>
            </m:r>
            <m:ctrlPr>
              <w:rPr>
                <w:rFonts w:ascii="Cambria Math" w:hAnsi="Cambria Math" w:eastAsiaTheme="minorEastAsia"/>
                <w:sz w:val="24"/>
              </w:rPr>
            </m:ctrlPr>
          </m:sup>
        </m:sSubSup>
        <m:d>
          <m:dPr>
            <m:ctrlPr>
              <w:rPr>
                <w:rFonts w:ascii="Cambria Math" w:hAnsi="Cambria Math" w:eastAsiaTheme="minorEastAsia"/>
                <w:i/>
                <w:sz w:val="24"/>
              </w:rPr>
            </m:ctrlPr>
          </m:dPr>
          <m:e>
            <m:sSub>
              <m:sSubPr>
                <m:ctrlPr>
                  <w:rPr>
                    <w:rFonts w:ascii="Cambria Math" w:hAnsi="Cambria Math" w:eastAsiaTheme="minorEastAsia"/>
                    <w:i/>
                    <w:sz w:val="24"/>
                  </w:rPr>
                </m:ctrlPr>
              </m:sSubPr>
              <m:e>
                <m:r>
                  <m:rPr/>
                  <w:rPr>
                    <w:rFonts w:ascii="Cambria Math" w:hAnsi="Cambria Math" w:cs="Calibri" w:eastAsiaTheme="minorEastAsia"/>
                    <w:sz w:val="24"/>
                  </w:rPr>
                  <m:t>α</m:t>
                </m:r>
                <m:ctrlPr>
                  <w:rPr>
                    <w:rFonts w:ascii="Cambria Math" w:hAnsi="Cambria Math" w:eastAsiaTheme="minorEastAsia"/>
                    <w:i/>
                    <w:sz w:val="24"/>
                  </w:rPr>
                </m:ctrlPr>
              </m:e>
              <m:sub>
                <m:r>
                  <m:rPr/>
                  <w:rPr>
                    <w:rFonts w:ascii="Cambria Math" w:hAnsi="Cambria Math" w:eastAsiaTheme="minorEastAsia"/>
                    <w:sz w:val="24"/>
                  </w:rPr>
                  <m:t>m</m:t>
                </m:r>
                <m:ctrlPr>
                  <w:rPr>
                    <w:rFonts w:ascii="Cambria Math" w:hAnsi="Cambria Math" w:eastAsiaTheme="minorEastAsia"/>
                    <w:i/>
                    <w:sz w:val="24"/>
                  </w:rPr>
                </m:ctrlPr>
              </m:sub>
            </m:sSub>
            <m:ctrlPr>
              <w:rPr>
                <w:rFonts w:ascii="Cambria Math" w:hAnsi="Cambria Math" w:eastAsiaTheme="minorEastAsia"/>
                <w:i/>
                <w:sz w:val="24"/>
              </w:rPr>
            </m:ctrlPr>
          </m:e>
        </m:d>
        <m:r>
          <m:rPr/>
          <w:rPr>
            <w:rFonts w:ascii="Cambria Math" w:hAnsi="Cambria Math" w:eastAsiaTheme="minorEastAsia"/>
            <w:sz w:val="24"/>
          </w:rPr>
          <m:t>=</m:t>
        </m:r>
        <m:f>
          <m:fPr>
            <m:ctrlPr>
              <w:rPr>
                <w:rFonts w:ascii="Cambria Math" w:hAnsi="Cambria Math" w:eastAsiaTheme="minorEastAsia"/>
                <w:i/>
                <w:sz w:val="24"/>
              </w:rPr>
            </m:ctrlPr>
          </m:fPr>
          <m:num>
            <m:sSubSup>
              <m:sSubSupPr>
                <m:ctrlPr>
                  <w:rPr>
                    <w:rFonts w:ascii="Cambria Math" w:hAnsi="Cambria Math" w:eastAsiaTheme="minorEastAsia"/>
                    <w:i/>
                    <w:sz w:val="24"/>
                  </w:rPr>
                </m:ctrlPr>
              </m:sSubSupPr>
              <m:e>
                <m:r>
                  <m:rPr/>
                  <w:rPr>
                    <w:rFonts w:ascii="Cambria Math" w:hAnsi="Cambria Math" w:eastAsiaTheme="minorEastAsia"/>
                    <w:sz w:val="24"/>
                  </w:rPr>
                  <m:t>u</m:t>
                </m:r>
                <m:ctrlPr>
                  <w:rPr>
                    <w:rFonts w:ascii="Cambria Math" w:hAnsi="Cambria Math" w:eastAsiaTheme="minorEastAsia"/>
                    <w:i/>
                    <w:sz w:val="24"/>
                  </w:rPr>
                </m:ctrlPr>
              </m:e>
              <m:sub>
                <m:r>
                  <m:rPr/>
                  <w:rPr>
                    <w:rFonts w:ascii="Cambria Math" w:hAnsi="Cambria Math" w:eastAsiaTheme="minorEastAsia"/>
                    <w:sz w:val="24"/>
                  </w:rPr>
                  <m:t>c</m:t>
                </m:r>
                <m:ctrlPr>
                  <w:rPr>
                    <w:rFonts w:ascii="Cambria Math" w:hAnsi="Cambria Math" w:eastAsiaTheme="minorEastAsia"/>
                    <w:i/>
                    <w:sz w:val="24"/>
                  </w:rPr>
                </m:ctrlPr>
              </m:sub>
              <m:sup>
                <m:r>
                  <m:rPr/>
                  <w:rPr>
                    <w:rFonts w:ascii="Cambria Math" w:hAnsi="Cambria Math" w:eastAsiaTheme="minorEastAsia"/>
                    <w:sz w:val="24"/>
                  </w:rPr>
                  <m:t>2</m:t>
                </m:r>
                <m:ctrlPr>
                  <w:rPr>
                    <w:rFonts w:ascii="Cambria Math" w:hAnsi="Cambria Math" w:eastAsiaTheme="minorEastAsia"/>
                    <w:i/>
                    <w:sz w:val="24"/>
                  </w:rPr>
                </m:ctrlPr>
              </m:sup>
            </m:sSubSup>
            <m:r>
              <m:rPr/>
              <w:rPr>
                <w:rFonts w:ascii="Cambria Math" w:hAnsi="Cambria Math" w:eastAsiaTheme="minorEastAsia"/>
                <w:sz w:val="24"/>
              </w:rPr>
              <m:t>(</m:t>
            </m:r>
            <m:sSub>
              <m:sSubPr>
                <m:ctrlPr>
                  <w:rPr>
                    <w:rFonts w:ascii="Cambria Math" w:hAnsi="Cambria Math" w:eastAsiaTheme="minorEastAsia"/>
                    <w:i/>
                    <w:sz w:val="24"/>
                  </w:rPr>
                </m:ctrlPr>
              </m:sSubPr>
              <m:e>
                <m:r>
                  <m:rPr/>
                  <w:rPr>
                    <w:rFonts w:ascii="Cambria Math" w:hAnsi="Cambria Math" w:cs="Calibri" w:eastAsiaTheme="minorEastAsia"/>
                    <w:sz w:val="24"/>
                  </w:rPr>
                  <m:t>α</m:t>
                </m:r>
                <m:ctrlPr>
                  <w:rPr>
                    <w:rFonts w:ascii="Cambria Math" w:hAnsi="Cambria Math" w:eastAsiaTheme="minorEastAsia"/>
                    <w:i/>
                    <w:sz w:val="24"/>
                  </w:rPr>
                </m:ctrlPr>
              </m:e>
              <m:sub>
                <m:r>
                  <m:rPr/>
                  <w:rPr>
                    <w:rFonts w:ascii="Cambria Math" w:hAnsi="Cambria Math" w:eastAsiaTheme="minorEastAsia"/>
                    <w:sz w:val="24"/>
                  </w:rPr>
                  <m:t>m</m:t>
                </m:r>
                <m:ctrlPr>
                  <w:rPr>
                    <w:rFonts w:ascii="Cambria Math" w:hAnsi="Cambria Math" w:eastAsiaTheme="minorEastAsia"/>
                    <w:i/>
                    <w:sz w:val="24"/>
                  </w:rPr>
                </m:ctrlPr>
              </m:sub>
            </m:sSub>
            <m:r>
              <m:rPr/>
              <w:rPr>
                <w:rFonts w:ascii="Cambria Math" w:hAnsi="Cambria Math" w:eastAsiaTheme="minorEastAsia"/>
                <w:sz w:val="24"/>
              </w:rPr>
              <m:t>)</m:t>
            </m:r>
            <m:ctrlPr>
              <w:rPr>
                <w:rFonts w:ascii="Cambria Math" w:hAnsi="Cambria Math" w:eastAsiaTheme="minorEastAsia"/>
                <w:i/>
                <w:sz w:val="24"/>
              </w:rPr>
            </m:ctrlPr>
          </m:num>
          <m:den>
            <m:sSubSup>
              <m:sSubSupPr>
                <m:ctrlPr>
                  <w:rPr>
                    <w:rFonts w:ascii="Cambria Math" w:hAnsi="Cambria Math" w:eastAsiaTheme="minorEastAsia"/>
                    <w:i/>
                    <w:sz w:val="24"/>
                  </w:rPr>
                </m:ctrlPr>
              </m:sSubSupPr>
              <m:e>
                <m:r>
                  <m:rPr/>
                  <w:rPr>
                    <w:rFonts w:ascii="Cambria Math" w:hAnsi="Cambria Math" w:cs="Calibri" w:eastAsiaTheme="minorEastAsia"/>
                    <w:sz w:val="24"/>
                  </w:rPr>
                  <m:t>α</m:t>
                </m:r>
                <m:ctrlPr>
                  <w:rPr>
                    <w:rFonts w:ascii="Cambria Math" w:hAnsi="Cambria Math" w:eastAsiaTheme="minorEastAsia"/>
                    <w:i/>
                    <w:sz w:val="24"/>
                  </w:rPr>
                </m:ctrlPr>
              </m:e>
              <m:sub>
                <m:r>
                  <m:rPr/>
                  <w:rPr>
                    <w:rFonts w:ascii="Cambria Math" w:hAnsi="Cambria Math" w:eastAsiaTheme="minorEastAsia"/>
                    <w:sz w:val="24"/>
                  </w:rPr>
                  <m:t>m</m:t>
                </m:r>
                <m:ctrlPr>
                  <w:rPr>
                    <w:rFonts w:ascii="Cambria Math" w:hAnsi="Cambria Math" w:eastAsiaTheme="minorEastAsia"/>
                    <w:i/>
                    <w:sz w:val="24"/>
                  </w:rPr>
                </m:ctrlPr>
              </m:sub>
              <m:sup>
                <m:r>
                  <m:rPr/>
                  <w:rPr>
                    <w:rFonts w:ascii="Cambria Math" w:hAnsi="Cambria Math" w:eastAsiaTheme="minorEastAsia"/>
                    <w:sz w:val="24"/>
                  </w:rPr>
                  <m:t>2</m:t>
                </m:r>
                <m:ctrlPr>
                  <w:rPr>
                    <w:rFonts w:ascii="Cambria Math" w:hAnsi="Cambria Math" w:eastAsiaTheme="minorEastAsia"/>
                    <w:i/>
                    <w:sz w:val="24"/>
                  </w:rPr>
                </m:ctrlPr>
              </m:sup>
            </m:sSubSup>
            <m:ctrlPr>
              <w:rPr>
                <w:rFonts w:ascii="Cambria Math" w:hAnsi="Cambria Math" w:eastAsiaTheme="minorEastAsia"/>
                <w:i/>
                <w:sz w:val="24"/>
              </w:rPr>
            </m:ctrlPr>
          </m:den>
        </m:f>
        <m:r>
          <m:rPr/>
          <w:rPr>
            <w:rFonts w:ascii="Cambria Math" w:hAnsi="Cambria Math" w:eastAsiaTheme="minorEastAsia"/>
            <w:sz w:val="24"/>
          </w:rPr>
          <m:t>=</m:t>
        </m:r>
        <m:nary>
          <m:naryPr>
            <m:chr m:val="∑"/>
            <m:limLoc m:val="undOvr"/>
            <m:ctrlPr>
              <w:rPr>
                <w:rFonts w:ascii="Cambria Math" w:hAnsi="Cambria Math" w:eastAsiaTheme="minorEastAsia"/>
                <w:i/>
                <w:sz w:val="24"/>
              </w:rPr>
            </m:ctrlPr>
          </m:naryPr>
          <m:sub>
            <m:r>
              <m:rPr/>
              <w:rPr>
                <w:rFonts w:ascii="Cambria Math" w:hAnsi="Cambria Math" w:eastAsiaTheme="minorEastAsia"/>
                <w:sz w:val="24"/>
              </w:rPr>
              <m:t>i=1</m:t>
            </m:r>
            <m:ctrlPr>
              <w:rPr>
                <w:rFonts w:ascii="Cambria Math" w:hAnsi="Cambria Math" w:eastAsiaTheme="minorEastAsia"/>
                <w:i/>
                <w:sz w:val="24"/>
              </w:rPr>
            </m:ctrlPr>
          </m:sub>
          <m:sup>
            <m:r>
              <m:rPr/>
              <w:rPr>
                <w:rFonts w:ascii="Cambria Math" w:hAnsi="Cambria Math" w:eastAsiaTheme="minorEastAsia"/>
                <w:sz w:val="24"/>
              </w:rPr>
              <m:t>N</m:t>
            </m:r>
            <m:ctrlPr>
              <w:rPr>
                <w:rFonts w:ascii="Cambria Math" w:hAnsi="Cambria Math" w:eastAsiaTheme="minorEastAsia"/>
                <w:i/>
                <w:sz w:val="24"/>
              </w:rPr>
            </m:ctrlPr>
          </m:sup>
          <m:e>
            <m:sSup>
              <m:sSupPr>
                <m:ctrlPr>
                  <w:rPr>
                    <w:rFonts w:ascii="Cambria Math" w:hAnsi="Cambria Math" w:eastAsiaTheme="minorEastAsia"/>
                    <w:i/>
                    <w:sz w:val="24"/>
                  </w:rPr>
                </m:ctrlPr>
              </m:sSupPr>
              <m:e>
                <m:d>
                  <m:dPr>
                    <m:begChr m:val="["/>
                    <m:endChr m:val="]"/>
                    <m:ctrlPr>
                      <w:rPr>
                        <w:rFonts w:ascii="Cambria Math" w:hAnsi="Cambria Math" w:eastAsiaTheme="minorEastAsia"/>
                        <w:i/>
                        <w:sz w:val="24"/>
                      </w:rPr>
                    </m:ctrlPr>
                  </m:dPr>
                  <m:e>
                    <m:f>
                      <m:fPr>
                        <m:ctrlPr>
                          <w:rPr>
                            <w:rFonts w:ascii="Cambria Math" w:hAnsi="Cambria Math" w:eastAsiaTheme="minorEastAsia"/>
                            <w:i/>
                            <w:sz w:val="24"/>
                          </w:rPr>
                        </m:ctrlPr>
                      </m:fPr>
                      <m:num>
                        <m:sSub>
                          <m:sSubPr>
                            <m:ctrlPr>
                              <w:rPr>
                                <w:rFonts w:ascii="Cambria Math" w:hAnsi="Cambria Math" w:eastAsiaTheme="minorEastAsia"/>
                                <w:i/>
                                <w:sz w:val="24"/>
                              </w:rPr>
                            </m:ctrlPr>
                          </m:sSubPr>
                          <m:e>
                            <m:r>
                              <m:rPr/>
                              <w:rPr>
                                <w:rFonts w:ascii="Cambria Math" w:hAnsi="Cambria Math" w:eastAsiaTheme="minorEastAsia"/>
                                <w:sz w:val="24"/>
                              </w:rPr>
                              <m:t>u</m:t>
                            </m:r>
                            <m:ctrlPr>
                              <w:rPr>
                                <w:rFonts w:ascii="Cambria Math" w:hAnsi="Cambria Math" w:eastAsiaTheme="minorEastAsia"/>
                                <w:i/>
                                <w:sz w:val="24"/>
                              </w:rPr>
                            </m:ctrlPr>
                          </m:e>
                          <m:sub>
                            <m:r>
                              <m:rPr/>
                              <w:rPr>
                                <w:rFonts w:ascii="Cambria Math" w:hAnsi="Cambria Math" w:eastAsiaTheme="minorEastAsia"/>
                                <w:sz w:val="24"/>
                              </w:rPr>
                              <m:t>rel,i</m:t>
                            </m:r>
                            <m:ctrlPr>
                              <w:rPr>
                                <w:rFonts w:ascii="Cambria Math" w:hAnsi="Cambria Math" w:eastAsiaTheme="minorEastAsia"/>
                                <w:i/>
                                <w:sz w:val="24"/>
                              </w:rPr>
                            </m:ctrlPr>
                          </m:sub>
                        </m:sSub>
                        <m:sSub>
                          <m:sSubPr>
                            <m:ctrlPr>
                              <w:rPr>
                                <w:rFonts w:ascii="Cambria Math" w:hAnsi="Cambria Math" w:eastAsiaTheme="minorEastAsia"/>
                                <w:i/>
                                <w:sz w:val="24"/>
                              </w:rPr>
                            </m:ctrlPr>
                          </m:sSubPr>
                          <m:e>
                            <m:r>
                              <m:rPr/>
                              <w:rPr>
                                <w:rFonts w:ascii="Cambria Math" w:hAnsi="Cambria Math" w:eastAsiaTheme="minorEastAsia"/>
                                <w:sz w:val="24"/>
                              </w:rPr>
                              <m:t>c</m:t>
                            </m:r>
                            <m:ctrlPr>
                              <w:rPr>
                                <w:rFonts w:ascii="Cambria Math" w:hAnsi="Cambria Math" w:eastAsiaTheme="minorEastAsia"/>
                                <w:i/>
                                <w:sz w:val="24"/>
                              </w:rPr>
                            </m:ctrlPr>
                          </m:e>
                          <m:sub>
                            <m:r>
                              <m:rPr/>
                              <w:rPr>
                                <w:rFonts w:ascii="Cambria Math" w:hAnsi="Cambria Math" w:eastAsiaTheme="minorEastAsia"/>
                                <w:sz w:val="24"/>
                              </w:rPr>
                              <m:t>i</m:t>
                            </m:r>
                            <m:ctrlPr>
                              <w:rPr>
                                <w:rFonts w:ascii="Cambria Math" w:hAnsi="Cambria Math" w:eastAsiaTheme="minorEastAsia"/>
                                <w:i/>
                                <w:sz w:val="24"/>
                              </w:rPr>
                            </m:ctrlPr>
                          </m:sub>
                        </m:sSub>
                        <m:ctrlPr>
                          <w:rPr>
                            <w:rFonts w:ascii="Cambria Math" w:hAnsi="Cambria Math" w:eastAsiaTheme="minorEastAsia"/>
                            <w:i/>
                            <w:sz w:val="24"/>
                          </w:rPr>
                        </m:ctrlPr>
                      </m:num>
                      <m:den>
                        <m:d>
                          <m:dPr>
                            <m:begChr m:val="|"/>
                            <m:endChr m:val="|"/>
                            <m:ctrlPr>
                              <w:rPr>
                                <w:rFonts w:ascii="Cambria Math" w:hAnsi="Cambria Math" w:eastAsiaTheme="minorEastAsia"/>
                                <w:i/>
                                <w:sz w:val="24"/>
                              </w:rPr>
                            </m:ctrlPr>
                          </m:dPr>
                          <m:e>
                            <m:sSub>
                              <m:sSubPr>
                                <m:ctrlPr>
                                  <w:rPr>
                                    <w:rFonts w:ascii="Cambria Math" w:hAnsi="Cambria Math" w:eastAsiaTheme="minorEastAsia"/>
                                    <w:i/>
                                    <w:sz w:val="24"/>
                                  </w:rPr>
                                </m:ctrlPr>
                              </m:sSubPr>
                              <m:e>
                                <m:r>
                                  <m:rPr/>
                                  <w:rPr>
                                    <w:rFonts w:ascii="Cambria Math" w:hAnsi="Cambria Math" w:eastAsiaTheme="minorEastAsia"/>
                                    <w:sz w:val="24"/>
                                  </w:rPr>
                                  <m:t>x</m:t>
                                </m:r>
                                <m:ctrlPr>
                                  <w:rPr>
                                    <w:rFonts w:ascii="Cambria Math" w:hAnsi="Cambria Math" w:eastAsiaTheme="minorEastAsia"/>
                                    <w:i/>
                                    <w:sz w:val="24"/>
                                  </w:rPr>
                                </m:ctrlPr>
                              </m:e>
                              <m:sub>
                                <m:r>
                                  <m:rPr/>
                                  <w:rPr>
                                    <w:rFonts w:ascii="Cambria Math" w:hAnsi="Cambria Math" w:eastAsiaTheme="minorEastAsia"/>
                                    <w:sz w:val="24"/>
                                  </w:rPr>
                                  <m:t>i</m:t>
                                </m:r>
                                <m:ctrlPr>
                                  <w:rPr>
                                    <w:rFonts w:ascii="Cambria Math" w:hAnsi="Cambria Math" w:eastAsiaTheme="minorEastAsia"/>
                                    <w:i/>
                                    <w:sz w:val="24"/>
                                  </w:rPr>
                                </m:ctrlPr>
                              </m:sub>
                            </m:sSub>
                            <m:ctrlPr>
                              <w:rPr>
                                <w:rFonts w:ascii="Cambria Math" w:hAnsi="Cambria Math" w:eastAsiaTheme="minorEastAsia"/>
                                <w:i/>
                                <w:sz w:val="24"/>
                              </w:rPr>
                            </m:ctrlPr>
                          </m:e>
                        </m:d>
                        <m:ctrlPr>
                          <w:rPr>
                            <w:rFonts w:ascii="Cambria Math" w:hAnsi="Cambria Math" w:eastAsiaTheme="minorEastAsia"/>
                            <w:i/>
                            <w:sz w:val="24"/>
                          </w:rPr>
                        </m:ctrlPr>
                      </m:den>
                    </m:f>
                    <m:ctrlPr>
                      <w:rPr>
                        <w:rFonts w:ascii="Cambria Math" w:hAnsi="Cambria Math" w:eastAsiaTheme="minorEastAsia"/>
                        <w:i/>
                        <w:sz w:val="24"/>
                      </w:rPr>
                    </m:ctrlPr>
                  </m:e>
                </m:d>
                <m:ctrlPr>
                  <w:rPr>
                    <w:rFonts w:ascii="Cambria Math" w:hAnsi="Cambria Math" w:eastAsiaTheme="minorEastAsia"/>
                    <w:i/>
                    <w:sz w:val="24"/>
                  </w:rPr>
                </m:ctrlPr>
              </m:e>
              <m:sup>
                <m:r>
                  <m:rPr/>
                  <w:rPr>
                    <w:rFonts w:ascii="Cambria Math" w:hAnsi="Cambria Math" w:eastAsiaTheme="minorEastAsia"/>
                    <w:sz w:val="24"/>
                  </w:rPr>
                  <m:t>2</m:t>
                </m:r>
                <m:ctrlPr>
                  <w:rPr>
                    <w:rFonts w:ascii="Cambria Math" w:hAnsi="Cambria Math" w:eastAsiaTheme="minorEastAsia"/>
                    <w:i/>
                    <w:sz w:val="24"/>
                  </w:rPr>
                </m:ctrlPr>
              </m:sup>
            </m:sSup>
            <m:ctrlPr>
              <w:rPr>
                <w:rFonts w:ascii="Cambria Math" w:hAnsi="Cambria Math" w:eastAsiaTheme="minorEastAsia"/>
                <w:i/>
                <w:sz w:val="24"/>
              </w:rPr>
            </m:ctrlPr>
          </m:e>
        </m:nary>
      </m:oMath>
      <w:r>
        <w:rPr>
          <w:rFonts w:hint="eastAsia" w:asciiTheme="minorEastAsia" w:hAnsiTheme="minorEastAsia" w:eastAsiaTheme="minorEastAsia"/>
          <w:sz w:val="24"/>
        </w:rPr>
        <w:t xml:space="preserve">                    (B.3)</w:t>
      </w:r>
    </w:p>
    <w:p w14:paraId="32B5B496">
      <w:pPr>
        <w:tabs>
          <w:tab w:val="left" w:pos="3307"/>
        </w:tabs>
        <w:ind w:firstLine="480"/>
        <w:jc w:val="left"/>
        <w:rPr>
          <w:rFonts w:asciiTheme="minorEastAsia" w:hAnsiTheme="minorEastAsia" w:eastAsiaTheme="minorEastAsia"/>
          <w:sz w:val="24"/>
        </w:rPr>
      </w:pPr>
    </w:p>
    <w:p w14:paraId="7FDDBB53">
      <w:pPr>
        <w:tabs>
          <w:tab w:val="left" w:pos="3307"/>
        </w:tabs>
        <w:spacing w:line="400" w:lineRule="exact"/>
        <w:ind w:firstLine="480" w:firstLineChars="200"/>
        <w:jc w:val="left"/>
        <w:rPr>
          <w:rFonts w:ascii="Calibri" w:hAnsi="Calibri" w:cs="Calibri" w:eastAsiaTheme="minorEastAsia"/>
          <w:sz w:val="24"/>
        </w:rPr>
      </w:pPr>
      <w:r>
        <w:rPr>
          <w:rFonts w:hint="eastAsia" w:asciiTheme="minorEastAsia" w:hAnsiTheme="minorEastAsia" w:eastAsiaTheme="minorEastAsia"/>
          <w:sz w:val="24"/>
        </w:rPr>
        <w:t>角加速度幅值</w:t>
      </w:r>
      <w:r>
        <w:rPr>
          <w:rFonts w:ascii="Calibri" w:hAnsi="Calibri" w:cs="Calibri" w:eastAsiaTheme="minorEastAsia"/>
          <w:i/>
          <w:sz w:val="24"/>
        </w:rPr>
        <w:t>α</w:t>
      </w:r>
      <w:r>
        <w:rPr>
          <w:rFonts w:hint="eastAsia" w:ascii="Calibri" w:hAnsi="Calibri" w:cs="Calibri" w:eastAsiaTheme="minorEastAsia"/>
          <w:sz w:val="24"/>
          <w:vertAlign w:val="subscript"/>
        </w:rPr>
        <w:t>m</w:t>
      </w:r>
      <w:r>
        <w:rPr>
          <w:rFonts w:hint="eastAsia" w:ascii="Calibri" w:hAnsi="Calibri" w:cs="Calibri" w:eastAsiaTheme="minorEastAsia"/>
          <w:sz w:val="24"/>
        </w:rPr>
        <w:t>的相对测量不确定度评定如表B.1所示：</w:t>
      </w:r>
    </w:p>
    <w:p w14:paraId="78686160">
      <w:pPr>
        <w:tabs>
          <w:tab w:val="left" w:pos="3307"/>
        </w:tabs>
        <w:spacing w:line="400" w:lineRule="exact"/>
        <w:jc w:val="center"/>
        <w:rPr>
          <w:rFonts w:ascii="Calibri" w:hAnsi="Calibri" w:cs="Calibri" w:eastAsiaTheme="minorEastAsia"/>
          <w:szCs w:val="21"/>
        </w:rPr>
      </w:pPr>
      <w:r>
        <w:rPr>
          <w:rFonts w:hint="eastAsia" w:asciiTheme="minorEastAsia" w:hAnsiTheme="minorEastAsia" w:eastAsiaTheme="minorEastAsia"/>
          <w:szCs w:val="21"/>
        </w:rPr>
        <w:t>表B.1 角加速度幅值</w:t>
      </w:r>
      <w:r>
        <w:rPr>
          <w:rFonts w:ascii="Calibri" w:hAnsi="Calibri" w:cs="Calibri" w:eastAsiaTheme="minorEastAsia"/>
          <w:i/>
          <w:szCs w:val="21"/>
        </w:rPr>
        <w:t>α</w:t>
      </w:r>
      <w:r>
        <w:rPr>
          <w:rFonts w:hint="eastAsia" w:ascii="Calibri" w:hAnsi="Calibri" w:cs="Calibri" w:eastAsiaTheme="minorEastAsia"/>
          <w:szCs w:val="21"/>
          <w:vertAlign w:val="subscript"/>
        </w:rPr>
        <w:t>m</w:t>
      </w:r>
      <w:r>
        <w:rPr>
          <w:rFonts w:hint="eastAsia" w:ascii="Calibri" w:hAnsi="Calibri" w:cs="Calibri" w:eastAsiaTheme="minorEastAsia"/>
          <w:szCs w:val="21"/>
        </w:rPr>
        <w:t>的相对测量不确定度评定表</w:t>
      </w: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8"/>
        <w:gridCol w:w="1813"/>
        <w:gridCol w:w="1103"/>
        <w:gridCol w:w="1094"/>
        <w:gridCol w:w="1094"/>
        <w:gridCol w:w="1094"/>
        <w:gridCol w:w="1176"/>
      </w:tblGrid>
      <w:tr w14:paraId="73DF4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8" w:type="dxa"/>
          </w:tcPr>
          <w:p w14:paraId="576C9463">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不确定</w:t>
            </w:r>
          </w:p>
          <w:p w14:paraId="7B85852F">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度来源</w:t>
            </w:r>
          </w:p>
        </w:tc>
        <w:tc>
          <w:tcPr>
            <w:tcW w:w="1813" w:type="dxa"/>
          </w:tcPr>
          <w:p w14:paraId="4C535981">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描述</w:t>
            </w:r>
          </w:p>
        </w:tc>
        <w:tc>
          <w:tcPr>
            <w:tcW w:w="1103" w:type="dxa"/>
          </w:tcPr>
          <w:p w14:paraId="349D8667">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相对扩展不确定度或估计误差分量的范围/%</w:t>
            </w:r>
          </w:p>
        </w:tc>
        <w:tc>
          <w:tcPr>
            <w:tcW w:w="1094" w:type="dxa"/>
          </w:tcPr>
          <w:p w14:paraId="1A39DD69">
            <w:pPr>
              <w:tabs>
                <w:tab w:val="left" w:pos="3307"/>
              </w:tabs>
              <w:jc w:val="center"/>
              <w:rPr>
                <w:rFonts w:asciiTheme="minorEastAsia" w:hAnsiTheme="minorEastAsia" w:eastAsiaTheme="minorEastAsia"/>
                <w:szCs w:val="21"/>
              </w:rPr>
            </w:pPr>
            <w:r>
              <w:rPr>
                <w:rFonts w:asciiTheme="minorEastAsia" w:hAnsiTheme="minorEastAsia" w:eastAsiaTheme="minorEastAsia"/>
                <w:szCs w:val="21"/>
              </w:rPr>
              <w:t>概率分</w:t>
            </w:r>
          </w:p>
          <w:p w14:paraId="38EFBD44">
            <w:pPr>
              <w:tabs>
                <w:tab w:val="left" w:pos="3307"/>
              </w:tabs>
              <w:jc w:val="center"/>
              <w:rPr>
                <w:rFonts w:asciiTheme="minorEastAsia" w:hAnsiTheme="minorEastAsia" w:eastAsiaTheme="minorEastAsia"/>
                <w:szCs w:val="21"/>
              </w:rPr>
            </w:pPr>
            <w:r>
              <w:rPr>
                <w:rFonts w:asciiTheme="minorEastAsia" w:hAnsiTheme="minorEastAsia" w:eastAsiaTheme="minorEastAsia"/>
                <w:szCs w:val="21"/>
              </w:rPr>
              <w:t>布模型</w:t>
            </w:r>
          </w:p>
        </w:tc>
        <w:tc>
          <w:tcPr>
            <w:tcW w:w="1094" w:type="dxa"/>
          </w:tcPr>
          <w:p w14:paraId="603CB56A">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因子</w:t>
            </w:r>
          </w:p>
          <w:p w14:paraId="140889F0">
            <w:pPr>
              <w:tabs>
                <w:tab w:val="left" w:pos="3307"/>
              </w:tabs>
              <w:jc w:val="center"/>
              <w:rPr>
                <w:rFonts w:asciiTheme="minorEastAsia" w:hAnsiTheme="minorEastAsia" w:eastAsiaTheme="minorEastAsia"/>
                <w:szCs w:val="21"/>
              </w:rPr>
            </w:pPr>
            <m:oMathPara>
              <m:oMath>
                <m:sSub>
                  <m:sSubPr>
                    <m:ctrlPr>
                      <w:rPr>
                        <w:rFonts w:ascii="Cambria Math" w:hAnsi="Cambria Math" w:eastAsiaTheme="minorEastAsia"/>
                        <w:szCs w:val="21"/>
                      </w:rPr>
                    </m:ctrlPr>
                  </m:sSubPr>
                  <m:e>
                    <m:r>
                      <m:rPr/>
                      <w:rPr>
                        <w:rFonts w:ascii="Cambria Math" w:hAnsi="Cambria Math" w:eastAsiaTheme="minorEastAsia"/>
                        <w:szCs w:val="21"/>
                      </w:rPr>
                      <m:t>x</m:t>
                    </m:r>
                    <m:ctrlPr>
                      <w:rPr>
                        <w:rFonts w:ascii="Cambria Math" w:hAnsi="Cambria Math" w:eastAsiaTheme="minorEastAsia"/>
                        <w:szCs w:val="21"/>
                      </w:rPr>
                    </m:ctrlPr>
                  </m:e>
                  <m:sub>
                    <m:r>
                      <m:rPr/>
                      <w:rPr>
                        <w:rFonts w:ascii="Cambria Math" w:hAnsi="Cambria Math" w:eastAsiaTheme="minorEastAsia"/>
                        <w:szCs w:val="21"/>
                      </w:rPr>
                      <m:t>i</m:t>
                    </m:r>
                    <m:ctrlPr>
                      <w:rPr>
                        <w:rFonts w:ascii="Cambria Math" w:hAnsi="Cambria Math" w:eastAsiaTheme="minorEastAsia"/>
                        <w:szCs w:val="21"/>
                      </w:rPr>
                    </m:ctrlPr>
                  </m:sub>
                </m:sSub>
              </m:oMath>
            </m:oMathPara>
          </w:p>
        </w:tc>
        <w:tc>
          <w:tcPr>
            <w:tcW w:w="1094" w:type="dxa"/>
          </w:tcPr>
          <w:p w14:paraId="26A07B47">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灵敏度</w:t>
            </w:r>
          </w:p>
          <w:p w14:paraId="75A62A62">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系数</w:t>
            </w:r>
            <m:oMath>
              <m:sSub>
                <m:sSubPr>
                  <m:ctrlPr>
                    <w:rPr>
                      <w:rFonts w:ascii="Cambria Math" w:hAnsi="Cambria Math" w:eastAsiaTheme="minorEastAsia"/>
                      <w:szCs w:val="21"/>
                    </w:rPr>
                  </m:ctrlPr>
                </m:sSubPr>
                <m:e>
                  <m:r>
                    <m:rPr/>
                    <w:rPr>
                      <w:rFonts w:ascii="Cambria Math" w:hAnsi="Cambria Math" w:eastAsiaTheme="minorEastAsia"/>
                      <w:szCs w:val="21"/>
                    </w:rPr>
                    <m:t>c</m:t>
                  </m:r>
                  <m:ctrlPr>
                    <w:rPr>
                      <w:rFonts w:ascii="Cambria Math" w:hAnsi="Cambria Math" w:eastAsiaTheme="minorEastAsia"/>
                      <w:szCs w:val="21"/>
                    </w:rPr>
                  </m:ctrlPr>
                </m:e>
                <m:sub>
                  <m:r>
                    <m:rPr/>
                    <w:rPr>
                      <w:rFonts w:ascii="Cambria Math" w:hAnsi="Cambria Math" w:eastAsiaTheme="minorEastAsia"/>
                      <w:szCs w:val="21"/>
                    </w:rPr>
                    <m:t>i</m:t>
                  </m:r>
                  <m:ctrlPr>
                    <w:rPr>
                      <w:rFonts w:ascii="Cambria Math" w:hAnsi="Cambria Math" w:eastAsiaTheme="minorEastAsia"/>
                      <w:szCs w:val="21"/>
                    </w:rPr>
                  </m:ctrlPr>
                </m:sub>
              </m:sSub>
            </m:oMath>
          </w:p>
        </w:tc>
        <w:tc>
          <w:tcPr>
            <w:tcW w:w="1176" w:type="dxa"/>
          </w:tcPr>
          <w:p w14:paraId="02B4D868">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相对不确定度贡献</w:t>
            </w:r>
          </w:p>
          <w:p w14:paraId="6EDEC959">
            <w:pPr>
              <w:tabs>
                <w:tab w:val="left" w:pos="3307"/>
              </w:tabs>
              <w:jc w:val="center"/>
              <w:rPr>
                <w:rFonts w:asciiTheme="minorEastAsia" w:hAnsiTheme="minorEastAsia" w:eastAsiaTheme="minorEastAsia"/>
                <w:szCs w:val="21"/>
              </w:rPr>
            </w:pPr>
            <m:oMathPara>
              <m:oMath>
                <m:sSub>
                  <m:sSubPr>
                    <m:ctrlPr>
                      <w:rPr>
                        <w:rFonts w:ascii="Cambria Math" w:hAnsi="Cambria Math" w:eastAsiaTheme="minorEastAsia"/>
                        <w:szCs w:val="21"/>
                      </w:rPr>
                    </m:ctrlPr>
                  </m:sSubPr>
                  <m:e>
                    <m:r>
                      <m:rPr/>
                      <w:rPr>
                        <w:rFonts w:ascii="Cambria Math" w:hAnsi="Cambria Math" w:eastAsiaTheme="minorEastAsia"/>
                        <w:szCs w:val="21"/>
                      </w:rPr>
                      <m:t>u</m:t>
                    </m:r>
                    <m:ctrlPr>
                      <w:rPr>
                        <w:rFonts w:ascii="Cambria Math" w:hAnsi="Cambria Math" w:eastAsiaTheme="minorEastAsia"/>
                        <w:szCs w:val="21"/>
                      </w:rPr>
                    </m:ctrlPr>
                  </m:e>
                  <m:sub>
                    <m:r>
                      <m:rPr/>
                      <w:rPr>
                        <w:rFonts w:ascii="Cambria Math" w:hAnsi="Cambria Math" w:eastAsiaTheme="minorEastAsia"/>
                        <w:szCs w:val="21"/>
                      </w:rPr>
                      <m:t>rel,i</m:t>
                    </m:r>
                    <m:ctrlPr>
                      <w:rPr>
                        <w:rFonts w:ascii="Cambria Math" w:hAnsi="Cambria Math" w:eastAsiaTheme="minorEastAsia"/>
                        <w:szCs w:val="21"/>
                      </w:rPr>
                    </m:ctrlPr>
                  </m:sub>
                </m:sSub>
                <m:r>
                  <m:rPr/>
                  <w:rPr>
                    <w:rFonts w:ascii="Cambria Math" w:hAnsi="Cambria Math" w:eastAsiaTheme="minorEastAsia"/>
                    <w:szCs w:val="21"/>
                  </w:rPr>
                  <m:t>(y)/%</m:t>
                </m:r>
              </m:oMath>
            </m:oMathPara>
          </w:p>
        </w:tc>
      </w:tr>
      <w:tr w14:paraId="6FA2F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8" w:type="dxa"/>
          </w:tcPr>
          <w:p w14:paraId="575AC6F6">
            <w:pPr>
              <w:tabs>
                <w:tab w:val="left" w:pos="3307"/>
              </w:tabs>
              <w:jc w:val="center"/>
              <w:rPr>
                <w:rFonts w:eastAsiaTheme="minorEastAsia"/>
                <w:i/>
                <w:szCs w:val="21"/>
              </w:rPr>
            </w:pPr>
            <w:r>
              <w:rPr>
                <w:rFonts w:eastAsiaTheme="minorEastAsia"/>
                <w:i/>
                <w:szCs w:val="21"/>
              </w:rPr>
              <w:t>S</w:t>
            </w:r>
          </w:p>
        </w:tc>
        <w:tc>
          <w:tcPr>
            <w:tcW w:w="1813" w:type="dxa"/>
          </w:tcPr>
          <w:p w14:paraId="508FC008">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角加速度计幅值灵敏度（10Hz</w:t>
            </w:r>
            <w:r>
              <w:rPr>
                <w:rFonts w:eastAsiaTheme="minorEastAsia"/>
                <w:szCs w:val="21"/>
              </w:rPr>
              <w:t>~</w:t>
            </w:r>
            <w:r>
              <w:rPr>
                <w:rFonts w:hint="eastAsia" w:asciiTheme="minorEastAsia" w:hAnsiTheme="minorEastAsia" w:eastAsiaTheme="minorEastAsia"/>
                <w:szCs w:val="21"/>
              </w:rPr>
              <w:t>500Hz）</w:t>
            </w:r>
          </w:p>
        </w:tc>
        <w:tc>
          <w:tcPr>
            <w:tcW w:w="1103" w:type="dxa"/>
          </w:tcPr>
          <w:p w14:paraId="35C6C5A1">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1</w:t>
            </w:r>
          </w:p>
        </w:tc>
        <w:tc>
          <w:tcPr>
            <w:tcW w:w="1094" w:type="dxa"/>
          </w:tcPr>
          <w:p w14:paraId="25987959">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正态</w:t>
            </w:r>
          </w:p>
        </w:tc>
        <w:tc>
          <w:tcPr>
            <w:tcW w:w="1094" w:type="dxa"/>
          </w:tcPr>
          <w:p w14:paraId="65740639">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2</w:t>
            </w:r>
          </w:p>
        </w:tc>
        <w:tc>
          <w:tcPr>
            <w:tcW w:w="1094" w:type="dxa"/>
          </w:tcPr>
          <w:p w14:paraId="2F1FB012">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1</w:t>
            </w:r>
          </w:p>
        </w:tc>
        <w:tc>
          <w:tcPr>
            <w:tcW w:w="1176" w:type="dxa"/>
          </w:tcPr>
          <w:p w14:paraId="6DB26393">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0.5</w:t>
            </w:r>
          </w:p>
        </w:tc>
      </w:tr>
      <w:tr w14:paraId="5AFCB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8" w:type="dxa"/>
          </w:tcPr>
          <w:p w14:paraId="591FE84C">
            <w:pPr>
              <w:tabs>
                <w:tab w:val="left" w:pos="3307"/>
              </w:tabs>
              <w:jc w:val="center"/>
              <w:rPr>
                <w:rFonts w:eastAsiaTheme="minorEastAsia"/>
                <w:szCs w:val="21"/>
                <w:vertAlign w:val="subscript"/>
              </w:rPr>
            </w:pPr>
            <w:r>
              <w:rPr>
                <w:rFonts w:eastAsiaTheme="minorEastAsia"/>
                <w:i/>
                <w:szCs w:val="21"/>
              </w:rPr>
              <w:t>V</w:t>
            </w:r>
            <w:r>
              <w:rPr>
                <w:rFonts w:eastAsiaTheme="minorEastAsia"/>
                <w:szCs w:val="21"/>
                <w:vertAlign w:val="subscript"/>
              </w:rPr>
              <w:t>m</w:t>
            </w:r>
          </w:p>
        </w:tc>
        <w:tc>
          <w:tcPr>
            <w:tcW w:w="1813" w:type="dxa"/>
          </w:tcPr>
          <w:p w14:paraId="381F9E53">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交流电压幅值的测量不确定度</w:t>
            </w:r>
          </w:p>
        </w:tc>
        <w:tc>
          <w:tcPr>
            <w:tcW w:w="1103" w:type="dxa"/>
          </w:tcPr>
          <w:p w14:paraId="3009B384">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0.2</w:t>
            </w:r>
          </w:p>
        </w:tc>
        <w:tc>
          <w:tcPr>
            <w:tcW w:w="1094" w:type="dxa"/>
          </w:tcPr>
          <w:p w14:paraId="7F388EDD">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矩形</w:t>
            </w:r>
          </w:p>
        </w:tc>
        <w:tc>
          <w:tcPr>
            <w:tcW w:w="1094" w:type="dxa"/>
          </w:tcPr>
          <w:p w14:paraId="37CDB22A">
            <w:pPr>
              <w:tabs>
                <w:tab w:val="left" w:pos="3307"/>
              </w:tabs>
              <w:jc w:val="center"/>
              <w:rPr>
                <w:rFonts w:asciiTheme="minorEastAsia" w:hAnsiTheme="minorEastAsia" w:eastAsiaTheme="minorEastAsia"/>
                <w:szCs w:val="21"/>
              </w:rPr>
            </w:pPr>
            <w:r>
              <w:rPr>
                <w:rFonts w:hint="eastAsia" w:ascii="宋体" w:hAnsi="宋体"/>
                <w:szCs w:val="21"/>
              </w:rPr>
              <w:t>√</w:t>
            </w:r>
            <w:r>
              <w:rPr>
                <w:rFonts w:hint="eastAsia" w:asciiTheme="minorEastAsia" w:hAnsiTheme="minorEastAsia" w:eastAsiaTheme="minorEastAsia"/>
                <w:szCs w:val="21"/>
              </w:rPr>
              <w:t>3</w:t>
            </w:r>
          </w:p>
        </w:tc>
        <w:tc>
          <w:tcPr>
            <w:tcW w:w="1094" w:type="dxa"/>
          </w:tcPr>
          <w:p w14:paraId="6938D517">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1</w:t>
            </w:r>
          </w:p>
        </w:tc>
        <w:tc>
          <w:tcPr>
            <w:tcW w:w="1176" w:type="dxa"/>
          </w:tcPr>
          <w:p w14:paraId="4453B968">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0.12</w:t>
            </w:r>
          </w:p>
        </w:tc>
      </w:tr>
      <w:tr w14:paraId="0768C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8" w:type="dxa"/>
            <w:vAlign w:val="center"/>
          </w:tcPr>
          <w:p w14:paraId="2B88DF50">
            <w:pPr>
              <w:tabs>
                <w:tab w:val="left" w:pos="3307"/>
              </w:tabs>
              <w:jc w:val="center"/>
              <w:rPr>
                <w:rFonts w:eastAsiaTheme="minorEastAsia"/>
                <w:i/>
                <w:szCs w:val="21"/>
              </w:rPr>
            </w:pPr>
            <w:r>
              <w:rPr>
                <w:rFonts w:eastAsiaTheme="minorEastAsia"/>
                <w:i/>
                <w:szCs w:val="21"/>
              </w:rPr>
              <w:t>I</w:t>
            </w:r>
            <w:r>
              <w:rPr>
                <w:rFonts w:eastAsiaTheme="minorEastAsia"/>
                <w:szCs w:val="21"/>
              </w:rPr>
              <w:t>（</w:t>
            </w:r>
            <w:r>
              <w:rPr>
                <w:rFonts w:eastAsiaTheme="minorEastAsia"/>
                <w:i/>
                <w:szCs w:val="21"/>
              </w:rPr>
              <w:t>V</w:t>
            </w:r>
            <w:r>
              <w:rPr>
                <w:rFonts w:eastAsiaTheme="minorEastAsia"/>
                <w:szCs w:val="21"/>
                <w:vertAlign w:val="subscript"/>
              </w:rPr>
              <w:t>m</w:t>
            </w:r>
            <w:r>
              <w:rPr>
                <w:rFonts w:hint="eastAsia" w:eastAsiaTheme="minorEastAsia"/>
                <w:szCs w:val="21"/>
                <w:vertAlign w:val="subscript"/>
              </w:rPr>
              <w:t>，</w:t>
            </w:r>
            <w:r>
              <w:rPr>
                <w:rFonts w:eastAsiaTheme="minorEastAsia"/>
                <w:i/>
                <w:szCs w:val="21"/>
                <w:vertAlign w:val="subscript"/>
              </w:rPr>
              <w:t>T</w:t>
            </w:r>
            <w:r>
              <w:rPr>
                <w:rFonts w:eastAsiaTheme="minorEastAsia"/>
                <w:szCs w:val="21"/>
              </w:rPr>
              <w:t>）</w:t>
            </w:r>
          </w:p>
        </w:tc>
        <w:tc>
          <w:tcPr>
            <w:tcW w:w="1813" w:type="dxa"/>
          </w:tcPr>
          <w:p w14:paraId="3CEBBEA1">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温度变化对</w:t>
            </w:r>
            <w:r>
              <w:rPr>
                <w:rFonts w:eastAsiaTheme="minorEastAsia"/>
                <w:i/>
                <w:szCs w:val="21"/>
              </w:rPr>
              <w:t>V</w:t>
            </w:r>
            <w:r>
              <w:rPr>
                <w:rFonts w:eastAsiaTheme="minorEastAsia"/>
                <w:szCs w:val="21"/>
                <w:vertAlign w:val="subscript"/>
              </w:rPr>
              <w:t>m</w:t>
            </w:r>
            <w:r>
              <w:rPr>
                <w:rFonts w:hint="eastAsia" w:asciiTheme="minorEastAsia" w:hAnsiTheme="minorEastAsia" w:eastAsiaTheme="minorEastAsia"/>
                <w:szCs w:val="21"/>
              </w:rPr>
              <w:t>测量的影响，角加速度计灵敏度在（20</w:t>
            </w:r>
            <w:r>
              <w:rPr>
                <w:rFonts w:hint="eastAsia" w:ascii="等线" w:hAnsi="等线" w:eastAsia="等线"/>
                <w:szCs w:val="21"/>
              </w:rPr>
              <w:t>±</w:t>
            </w:r>
            <w:r>
              <w:rPr>
                <w:rFonts w:hint="eastAsia" w:asciiTheme="minorEastAsia" w:hAnsiTheme="minorEastAsia" w:eastAsiaTheme="minorEastAsia"/>
                <w:szCs w:val="21"/>
              </w:rPr>
              <w:t>5）℃内变化＜0.2%/℃</w:t>
            </w:r>
          </w:p>
        </w:tc>
        <w:tc>
          <w:tcPr>
            <w:tcW w:w="1103" w:type="dxa"/>
          </w:tcPr>
          <w:p w14:paraId="3AFCF3AA">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1</w:t>
            </w:r>
          </w:p>
        </w:tc>
        <w:tc>
          <w:tcPr>
            <w:tcW w:w="1094" w:type="dxa"/>
          </w:tcPr>
          <w:p w14:paraId="151C9E0C">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矩形</w:t>
            </w:r>
          </w:p>
        </w:tc>
        <w:tc>
          <w:tcPr>
            <w:tcW w:w="1094" w:type="dxa"/>
          </w:tcPr>
          <w:p w14:paraId="05E7EB4F">
            <w:pPr>
              <w:tabs>
                <w:tab w:val="left" w:pos="3307"/>
              </w:tabs>
              <w:jc w:val="center"/>
              <w:rPr>
                <w:rFonts w:asciiTheme="minorEastAsia" w:hAnsiTheme="minorEastAsia" w:eastAsiaTheme="minorEastAsia"/>
                <w:szCs w:val="21"/>
              </w:rPr>
            </w:pPr>
            <w:r>
              <w:rPr>
                <w:rFonts w:hint="eastAsia" w:ascii="宋体" w:hAnsi="宋体"/>
                <w:szCs w:val="21"/>
              </w:rPr>
              <w:t>√</w:t>
            </w:r>
            <w:r>
              <w:rPr>
                <w:rFonts w:hint="eastAsia" w:asciiTheme="minorEastAsia" w:hAnsiTheme="minorEastAsia" w:eastAsiaTheme="minorEastAsia"/>
                <w:szCs w:val="21"/>
              </w:rPr>
              <w:t>3</w:t>
            </w:r>
          </w:p>
        </w:tc>
        <w:tc>
          <w:tcPr>
            <w:tcW w:w="1094" w:type="dxa"/>
          </w:tcPr>
          <w:p w14:paraId="2D3AEAFA">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1</w:t>
            </w:r>
          </w:p>
        </w:tc>
        <w:tc>
          <w:tcPr>
            <w:tcW w:w="1176" w:type="dxa"/>
          </w:tcPr>
          <w:p w14:paraId="485531EA">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0.58</w:t>
            </w:r>
          </w:p>
        </w:tc>
      </w:tr>
      <w:tr w14:paraId="1FAAF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8" w:type="dxa"/>
          </w:tcPr>
          <w:p w14:paraId="59BD7658">
            <w:pPr>
              <w:tabs>
                <w:tab w:val="left" w:pos="3307"/>
              </w:tabs>
              <w:jc w:val="center"/>
              <w:rPr>
                <w:rFonts w:eastAsiaTheme="minorEastAsia"/>
                <w:i/>
                <w:szCs w:val="21"/>
              </w:rPr>
            </w:pPr>
            <w:r>
              <w:rPr>
                <w:rFonts w:eastAsiaTheme="minorEastAsia"/>
                <w:i/>
                <w:szCs w:val="21"/>
              </w:rPr>
              <w:t>I</w:t>
            </w:r>
            <w:r>
              <w:rPr>
                <w:rFonts w:eastAsiaTheme="minorEastAsia"/>
                <w:szCs w:val="21"/>
              </w:rPr>
              <w:t>（</w:t>
            </w:r>
            <w:r>
              <w:rPr>
                <w:rFonts w:eastAsiaTheme="minorEastAsia"/>
                <w:i/>
                <w:szCs w:val="21"/>
              </w:rPr>
              <w:t>V</w:t>
            </w:r>
            <w:r>
              <w:rPr>
                <w:rFonts w:eastAsiaTheme="minorEastAsia"/>
                <w:szCs w:val="21"/>
                <w:vertAlign w:val="subscript"/>
              </w:rPr>
              <w:t>m，</w:t>
            </w:r>
            <w:r>
              <w:rPr>
                <w:rFonts w:eastAsiaTheme="minorEastAsia"/>
                <w:i/>
                <w:szCs w:val="21"/>
                <w:vertAlign w:val="subscript"/>
              </w:rPr>
              <w:t>H</w:t>
            </w:r>
            <w:r>
              <w:rPr>
                <w:rFonts w:eastAsiaTheme="minorEastAsia"/>
                <w:szCs w:val="21"/>
              </w:rPr>
              <w:t>）</w:t>
            </w:r>
          </w:p>
        </w:tc>
        <w:tc>
          <w:tcPr>
            <w:tcW w:w="1813" w:type="dxa"/>
          </w:tcPr>
          <w:p w14:paraId="5471F84B">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信噪比对</w:t>
            </w:r>
            <w:r>
              <w:rPr>
                <w:rFonts w:eastAsiaTheme="minorEastAsia"/>
                <w:i/>
                <w:szCs w:val="21"/>
              </w:rPr>
              <w:t>V</w:t>
            </w:r>
            <w:r>
              <w:rPr>
                <w:rFonts w:eastAsiaTheme="minorEastAsia"/>
                <w:szCs w:val="21"/>
                <w:vertAlign w:val="subscript"/>
              </w:rPr>
              <w:t>m</w:t>
            </w:r>
            <w:r>
              <w:rPr>
                <w:rFonts w:hint="eastAsia" w:asciiTheme="minorEastAsia" w:hAnsiTheme="minorEastAsia" w:eastAsiaTheme="minorEastAsia"/>
                <w:szCs w:val="21"/>
              </w:rPr>
              <w:t>测量的影响，信噪比为50dB引入的测量误差</w:t>
            </w:r>
          </w:p>
        </w:tc>
        <w:tc>
          <w:tcPr>
            <w:tcW w:w="1103" w:type="dxa"/>
          </w:tcPr>
          <w:p w14:paraId="334F256C">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0.3</w:t>
            </w:r>
          </w:p>
        </w:tc>
        <w:tc>
          <w:tcPr>
            <w:tcW w:w="1094" w:type="dxa"/>
          </w:tcPr>
          <w:p w14:paraId="7E5B6158">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矩形</w:t>
            </w:r>
          </w:p>
        </w:tc>
        <w:tc>
          <w:tcPr>
            <w:tcW w:w="1094" w:type="dxa"/>
          </w:tcPr>
          <w:p w14:paraId="12B26741">
            <w:pPr>
              <w:tabs>
                <w:tab w:val="left" w:pos="3307"/>
              </w:tabs>
              <w:jc w:val="center"/>
              <w:rPr>
                <w:rFonts w:ascii="宋体" w:hAnsi="宋体"/>
                <w:szCs w:val="21"/>
              </w:rPr>
            </w:pPr>
            <w:r>
              <w:rPr>
                <w:rFonts w:hint="eastAsia" w:ascii="宋体" w:hAnsi="宋体"/>
                <w:szCs w:val="21"/>
              </w:rPr>
              <w:t>√</w:t>
            </w:r>
            <w:r>
              <w:rPr>
                <w:rFonts w:hint="eastAsia" w:asciiTheme="minorEastAsia" w:hAnsiTheme="minorEastAsia" w:eastAsiaTheme="minorEastAsia"/>
                <w:szCs w:val="21"/>
              </w:rPr>
              <w:t>3</w:t>
            </w:r>
          </w:p>
        </w:tc>
        <w:tc>
          <w:tcPr>
            <w:tcW w:w="1094" w:type="dxa"/>
          </w:tcPr>
          <w:p w14:paraId="612FECDF">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1</w:t>
            </w:r>
          </w:p>
        </w:tc>
        <w:tc>
          <w:tcPr>
            <w:tcW w:w="1176" w:type="dxa"/>
          </w:tcPr>
          <w:p w14:paraId="069F1310">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0.18</w:t>
            </w:r>
          </w:p>
        </w:tc>
      </w:tr>
      <w:tr w14:paraId="5B2A8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8" w:type="dxa"/>
          </w:tcPr>
          <w:p w14:paraId="7DC9AD77">
            <w:pPr>
              <w:tabs>
                <w:tab w:val="left" w:pos="3307"/>
              </w:tabs>
              <w:jc w:val="center"/>
              <w:rPr>
                <w:rFonts w:eastAsiaTheme="minorEastAsia"/>
                <w:i/>
                <w:szCs w:val="21"/>
              </w:rPr>
            </w:pPr>
            <w:r>
              <w:rPr>
                <w:rFonts w:eastAsiaTheme="minorEastAsia"/>
                <w:i/>
                <w:szCs w:val="21"/>
              </w:rPr>
              <w:t>I</w:t>
            </w:r>
            <w:r>
              <w:rPr>
                <w:rFonts w:eastAsiaTheme="minorEastAsia"/>
                <w:szCs w:val="21"/>
              </w:rPr>
              <w:t>（</w:t>
            </w:r>
            <w:r>
              <w:rPr>
                <w:rFonts w:eastAsiaTheme="minorEastAsia"/>
                <w:i/>
                <w:szCs w:val="21"/>
              </w:rPr>
              <w:t>V</w:t>
            </w:r>
            <w:r>
              <w:rPr>
                <w:rFonts w:eastAsiaTheme="minorEastAsia"/>
                <w:szCs w:val="21"/>
                <w:vertAlign w:val="subscript"/>
              </w:rPr>
              <w:t>m，</w:t>
            </w:r>
            <w:r>
              <w:rPr>
                <w:rFonts w:hint="eastAsia" w:eastAsiaTheme="minorEastAsia"/>
                <w:i/>
                <w:szCs w:val="21"/>
                <w:vertAlign w:val="subscript"/>
              </w:rPr>
              <w:t>d</w:t>
            </w:r>
            <w:r>
              <w:rPr>
                <w:rFonts w:eastAsiaTheme="minorEastAsia"/>
                <w:szCs w:val="21"/>
              </w:rPr>
              <w:t>）</w:t>
            </w:r>
          </w:p>
        </w:tc>
        <w:tc>
          <w:tcPr>
            <w:tcW w:w="1813" w:type="dxa"/>
          </w:tcPr>
          <w:p w14:paraId="3D10B121">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加速度失真度可以通过频谱分析、窄带滤波等有效的消除</w:t>
            </w:r>
          </w:p>
        </w:tc>
        <w:tc>
          <w:tcPr>
            <w:tcW w:w="1103" w:type="dxa"/>
          </w:tcPr>
          <w:p w14:paraId="4468256A">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估计≤0.1</w:t>
            </w:r>
          </w:p>
        </w:tc>
        <w:tc>
          <w:tcPr>
            <w:tcW w:w="1094" w:type="dxa"/>
          </w:tcPr>
          <w:p w14:paraId="6A7038F5">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矩形</w:t>
            </w:r>
          </w:p>
        </w:tc>
        <w:tc>
          <w:tcPr>
            <w:tcW w:w="1094" w:type="dxa"/>
          </w:tcPr>
          <w:p w14:paraId="6E460CF5">
            <w:pPr>
              <w:tabs>
                <w:tab w:val="left" w:pos="3307"/>
              </w:tabs>
              <w:jc w:val="center"/>
              <w:rPr>
                <w:rFonts w:ascii="宋体" w:hAnsi="宋体"/>
                <w:szCs w:val="21"/>
              </w:rPr>
            </w:pPr>
            <w:r>
              <w:rPr>
                <w:rFonts w:hint="eastAsia" w:ascii="宋体" w:hAnsi="宋体"/>
                <w:szCs w:val="21"/>
              </w:rPr>
              <w:t>√</w:t>
            </w:r>
            <w:r>
              <w:rPr>
                <w:rFonts w:hint="eastAsia" w:asciiTheme="minorEastAsia" w:hAnsiTheme="minorEastAsia" w:eastAsiaTheme="minorEastAsia"/>
                <w:szCs w:val="21"/>
              </w:rPr>
              <w:t>3</w:t>
            </w:r>
          </w:p>
        </w:tc>
        <w:tc>
          <w:tcPr>
            <w:tcW w:w="1094" w:type="dxa"/>
          </w:tcPr>
          <w:p w14:paraId="106BF9CF">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1</w:t>
            </w:r>
          </w:p>
        </w:tc>
        <w:tc>
          <w:tcPr>
            <w:tcW w:w="1176" w:type="dxa"/>
          </w:tcPr>
          <w:p w14:paraId="195B35C5">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0.06</w:t>
            </w:r>
          </w:p>
        </w:tc>
      </w:tr>
      <w:tr w14:paraId="10AB9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8" w:type="dxa"/>
          </w:tcPr>
          <w:p w14:paraId="09EBCEE7">
            <w:pPr>
              <w:tabs>
                <w:tab w:val="left" w:pos="3307"/>
              </w:tabs>
              <w:jc w:val="center"/>
              <w:rPr>
                <w:rFonts w:eastAsiaTheme="minorEastAsia"/>
                <w:i/>
                <w:szCs w:val="21"/>
              </w:rPr>
            </w:pPr>
            <w:r>
              <w:rPr>
                <w:rFonts w:eastAsiaTheme="minorEastAsia"/>
                <w:i/>
                <w:szCs w:val="21"/>
              </w:rPr>
              <w:t>I</w:t>
            </w:r>
            <w:r>
              <w:rPr>
                <w:rFonts w:eastAsiaTheme="minorEastAsia"/>
                <w:szCs w:val="21"/>
              </w:rPr>
              <w:t>（</w:t>
            </w:r>
            <w:r>
              <w:rPr>
                <w:rFonts w:eastAsiaTheme="minorEastAsia"/>
                <w:i/>
                <w:szCs w:val="21"/>
              </w:rPr>
              <w:t>V</w:t>
            </w:r>
            <w:r>
              <w:rPr>
                <w:rFonts w:eastAsiaTheme="minorEastAsia"/>
                <w:szCs w:val="21"/>
                <w:vertAlign w:val="subscript"/>
              </w:rPr>
              <w:t>m，</w:t>
            </w:r>
            <w:r>
              <w:rPr>
                <w:rFonts w:hint="eastAsia" w:eastAsiaTheme="minorEastAsia"/>
                <w:i/>
                <w:szCs w:val="21"/>
                <w:vertAlign w:val="subscript"/>
              </w:rPr>
              <w:t>N</w:t>
            </w:r>
            <w:r>
              <w:rPr>
                <w:rFonts w:eastAsiaTheme="minorEastAsia"/>
                <w:szCs w:val="21"/>
              </w:rPr>
              <w:t>）</w:t>
            </w:r>
          </w:p>
        </w:tc>
        <w:tc>
          <w:tcPr>
            <w:tcW w:w="1813" w:type="dxa"/>
          </w:tcPr>
          <w:p w14:paraId="366D1DE1">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安装参数（电缆、插座、扭矩等）对</w:t>
            </w:r>
            <w:r>
              <w:rPr>
                <w:rFonts w:eastAsiaTheme="minorEastAsia"/>
                <w:i/>
                <w:szCs w:val="21"/>
              </w:rPr>
              <w:t>V</w:t>
            </w:r>
            <w:r>
              <w:rPr>
                <w:rFonts w:eastAsiaTheme="minorEastAsia"/>
                <w:szCs w:val="21"/>
                <w:vertAlign w:val="subscript"/>
              </w:rPr>
              <w:t>m</w:t>
            </w:r>
            <w:r>
              <w:rPr>
                <w:rFonts w:hint="eastAsia" w:asciiTheme="minorEastAsia" w:hAnsiTheme="minorEastAsia" w:eastAsiaTheme="minorEastAsia"/>
                <w:szCs w:val="21"/>
              </w:rPr>
              <w:t>测量的影响（10Hz</w:t>
            </w:r>
            <w:r>
              <w:rPr>
                <w:rFonts w:eastAsiaTheme="minorEastAsia"/>
                <w:szCs w:val="21"/>
              </w:rPr>
              <w:t>~</w:t>
            </w:r>
            <w:r>
              <w:rPr>
                <w:rFonts w:hint="eastAsia" w:asciiTheme="minorEastAsia" w:hAnsiTheme="minorEastAsia" w:eastAsiaTheme="minorEastAsia"/>
                <w:szCs w:val="21"/>
              </w:rPr>
              <w:t>500Hz）</w:t>
            </w:r>
          </w:p>
        </w:tc>
        <w:tc>
          <w:tcPr>
            <w:tcW w:w="1103" w:type="dxa"/>
          </w:tcPr>
          <w:p w14:paraId="13200FCA">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0.1</w:t>
            </w:r>
          </w:p>
        </w:tc>
        <w:tc>
          <w:tcPr>
            <w:tcW w:w="1094" w:type="dxa"/>
          </w:tcPr>
          <w:p w14:paraId="500A840F">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矩形</w:t>
            </w:r>
          </w:p>
        </w:tc>
        <w:tc>
          <w:tcPr>
            <w:tcW w:w="1094" w:type="dxa"/>
          </w:tcPr>
          <w:p w14:paraId="3E791ED2">
            <w:pPr>
              <w:tabs>
                <w:tab w:val="left" w:pos="3307"/>
              </w:tabs>
              <w:jc w:val="center"/>
              <w:rPr>
                <w:rFonts w:ascii="宋体" w:hAnsi="宋体"/>
                <w:szCs w:val="21"/>
              </w:rPr>
            </w:pPr>
            <w:r>
              <w:rPr>
                <w:rFonts w:hint="eastAsia" w:ascii="宋体" w:hAnsi="宋体"/>
                <w:szCs w:val="21"/>
              </w:rPr>
              <w:t>√</w:t>
            </w:r>
            <w:r>
              <w:rPr>
                <w:rFonts w:hint="eastAsia" w:asciiTheme="minorEastAsia" w:hAnsiTheme="minorEastAsia" w:eastAsiaTheme="minorEastAsia"/>
                <w:szCs w:val="21"/>
              </w:rPr>
              <w:t>3</w:t>
            </w:r>
          </w:p>
        </w:tc>
        <w:tc>
          <w:tcPr>
            <w:tcW w:w="1094" w:type="dxa"/>
          </w:tcPr>
          <w:p w14:paraId="47A0434B">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1</w:t>
            </w:r>
          </w:p>
        </w:tc>
        <w:tc>
          <w:tcPr>
            <w:tcW w:w="1176" w:type="dxa"/>
          </w:tcPr>
          <w:p w14:paraId="6A426863">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0.06</w:t>
            </w:r>
          </w:p>
        </w:tc>
      </w:tr>
      <w:tr w14:paraId="52BE8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8" w:type="dxa"/>
          </w:tcPr>
          <w:p w14:paraId="22C5CA75">
            <w:pPr>
              <w:tabs>
                <w:tab w:val="left" w:pos="3307"/>
              </w:tabs>
              <w:jc w:val="center"/>
              <w:rPr>
                <w:rFonts w:eastAsiaTheme="minorEastAsia"/>
                <w:i/>
                <w:szCs w:val="21"/>
              </w:rPr>
            </w:pPr>
            <w:r>
              <w:rPr>
                <w:rFonts w:eastAsiaTheme="minorEastAsia"/>
                <w:i/>
                <w:szCs w:val="21"/>
              </w:rPr>
              <w:t>I</w:t>
            </w:r>
            <w:r>
              <w:rPr>
                <w:rFonts w:eastAsiaTheme="minorEastAsia"/>
                <w:szCs w:val="21"/>
              </w:rPr>
              <w:t>（</w:t>
            </w:r>
            <w:r>
              <w:rPr>
                <w:rFonts w:eastAsiaTheme="minorEastAsia"/>
                <w:i/>
                <w:szCs w:val="21"/>
              </w:rPr>
              <w:t>V</w:t>
            </w:r>
            <w:r>
              <w:rPr>
                <w:rFonts w:eastAsiaTheme="minorEastAsia"/>
                <w:szCs w:val="21"/>
                <w:vertAlign w:val="subscript"/>
              </w:rPr>
              <w:t>m，</w:t>
            </w:r>
            <w:r>
              <w:rPr>
                <w:rFonts w:hint="eastAsia" w:eastAsiaTheme="minorEastAsia"/>
                <w:i/>
                <w:szCs w:val="21"/>
                <w:vertAlign w:val="subscript"/>
              </w:rPr>
              <w:t>L</w:t>
            </w:r>
            <w:r>
              <w:rPr>
                <w:rFonts w:eastAsiaTheme="minorEastAsia"/>
                <w:szCs w:val="21"/>
              </w:rPr>
              <w:t>）</w:t>
            </w:r>
          </w:p>
        </w:tc>
        <w:tc>
          <w:tcPr>
            <w:tcW w:w="1813" w:type="dxa"/>
          </w:tcPr>
          <w:p w14:paraId="18F4C29F">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传感器非线性对</w:t>
            </w:r>
            <w:r>
              <w:rPr>
                <w:rFonts w:eastAsiaTheme="minorEastAsia"/>
                <w:i/>
                <w:szCs w:val="21"/>
              </w:rPr>
              <w:t>V</w:t>
            </w:r>
            <w:r>
              <w:rPr>
                <w:rFonts w:eastAsiaTheme="minorEastAsia"/>
                <w:szCs w:val="21"/>
                <w:vertAlign w:val="subscript"/>
              </w:rPr>
              <w:t>m</w:t>
            </w:r>
            <w:r>
              <w:rPr>
                <w:rFonts w:hint="eastAsia" w:asciiTheme="minorEastAsia" w:hAnsiTheme="minorEastAsia" w:eastAsiaTheme="minorEastAsia"/>
                <w:szCs w:val="21"/>
              </w:rPr>
              <w:t>测量的影响</w:t>
            </w:r>
          </w:p>
        </w:tc>
        <w:tc>
          <w:tcPr>
            <w:tcW w:w="1103" w:type="dxa"/>
          </w:tcPr>
          <w:p w14:paraId="00DB189F">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估计≤0.03</w:t>
            </w:r>
          </w:p>
        </w:tc>
        <w:tc>
          <w:tcPr>
            <w:tcW w:w="1094" w:type="dxa"/>
          </w:tcPr>
          <w:p w14:paraId="704C2A7B">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矩形</w:t>
            </w:r>
          </w:p>
        </w:tc>
        <w:tc>
          <w:tcPr>
            <w:tcW w:w="1094" w:type="dxa"/>
          </w:tcPr>
          <w:p w14:paraId="35069CA8">
            <w:pPr>
              <w:tabs>
                <w:tab w:val="left" w:pos="3307"/>
              </w:tabs>
              <w:jc w:val="center"/>
              <w:rPr>
                <w:rFonts w:ascii="宋体" w:hAnsi="宋体"/>
                <w:szCs w:val="21"/>
              </w:rPr>
            </w:pPr>
            <w:r>
              <w:rPr>
                <w:rFonts w:hint="eastAsia" w:ascii="宋体" w:hAnsi="宋体"/>
                <w:szCs w:val="21"/>
              </w:rPr>
              <w:t>√</w:t>
            </w:r>
            <w:r>
              <w:rPr>
                <w:rFonts w:hint="eastAsia" w:asciiTheme="minorEastAsia" w:hAnsiTheme="minorEastAsia" w:eastAsiaTheme="minorEastAsia"/>
                <w:szCs w:val="21"/>
              </w:rPr>
              <w:t>3</w:t>
            </w:r>
          </w:p>
        </w:tc>
        <w:tc>
          <w:tcPr>
            <w:tcW w:w="1094" w:type="dxa"/>
          </w:tcPr>
          <w:p w14:paraId="59B4B4AB">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1</w:t>
            </w:r>
          </w:p>
        </w:tc>
        <w:tc>
          <w:tcPr>
            <w:tcW w:w="1176" w:type="dxa"/>
          </w:tcPr>
          <w:p w14:paraId="0483E395">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0.017</w:t>
            </w:r>
          </w:p>
        </w:tc>
      </w:tr>
      <w:tr w14:paraId="2E6F5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8" w:type="dxa"/>
          </w:tcPr>
          <w:p w14:paraId="736776D2">
            <w:pPr>
              <w:tabs>
                <w:tab w:val="left" w:pos="3307"/>
              </w:tabs>
              <w:jc w:val="center"/>
              <w:rPr>
                <w:rFonts w:eastAsiaTheme="minorEastAsia"/>
                <w:i/>
                <w:szCs w:val="21"/>
              </w:rPr>
            </w:pPr>
            <w:r>
              <w:rPr>
                <w:rFonts w:eastAsiaTheme="minorEastAsia"/>
                <w:i/>
                <w:szCs w:val="21"/>
              </w:rPr>
              <w:t>I</w:t>
            </w:r>
            <w:r>
              <w:rPr>
                <w:rFonts w:eastAsiaTheme="minorEastAsia"/>
                <w:szCs w:val="21"/>
              </w:rPr>
              <w:t>（</w:t>
            </w:r>
            <w:r>
              <w:rPr>
                <w:rFonts w:eastAsiaTheme="minorEastAsia"/>
                <w:i/>
                <w:szCs w:val="21"/>
              </w:rPr>
              <w:t>V</w:t>
            </w:r>
            <w:r>
              <w:rPr>
                <w:rFonts w:eastAsiaTheme="minorEastAsia"/>
                <w:szCs w:val="21"/>
                <w:vertAlign w:val="subscript"/>
              </w:rPr>
              <w:t>m，</w:t>
            </w:r>
            <w:r>
              <w:rPr>
                <w:rFonts w:hint="eastAsia" w:eastAsiaTheme="minorEastAsia"/>
                <w:i/>
                <w:szCs w:val="21"/>
                <w:vertAlign w:val="subscript"/>
              </w:rPr>
              <w:t>l</w:t>
            </w:r>
            <w:r>
              <w:rPr>
                <w:rFonts w:eastAsiaTheme="minorEastAsia"/>
                <w:szCs w:val="21"/>
              </w:rPr>
              <w:t>）</w:t>
            </w:r>
          </w:p>
        </w:tc>
        <w:tc>
          <w:tcPr>
            <w:tcW w:w="1813" w:type="dxa"/>
          </w:tcPr>
          <w:p w14:paraId="6346409C">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动态信号分析仪非线性对</w:t>
            </w:r>
            <w:r>
              <w:rPr>
                <w:rFonts w:eastAsiaTheme="minorEastAsia"/>
                <w:i/>
                <w:szCs w:val="21"/>
              </w:rPr>
              <w:t>V</w:t>
            </w:r>
            <w:r>
              <w:rPr>
                <w:rFonts w:eastAsiaTheme="minorEastAsia"/>
                <w:szCs w:val="21"/>
                <w:vertAlign w:val="subscript"/>
              </w:rPr>
              <w:t>m</w:t>
            </w:r>
            <w:r>
              <w:rPr>
                <w:rFonts w:hint="eastAsia" w:asciiTheme="minorEastAsia" w:hAnsiTheme="minorEastAsia" w:eastAsiaTheme="minorEastAsia"/>
                <w:szCs w:val="21"/>
              </w:rPr>
              <w:t>测量的影响</w:t>
            </w:r>
          </w:p>
        </w:tc>
        <w:tc>
          <w:tcPr>
            <w:tcW w:w="1103" w:type="dxa"/>
          </w:tcPr>
          <w:p w14:paraId="19299749">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估计≤0.03</w:t>
            </w:r>
          </w:p>
        </w:tc>
        <w:tc>
          <w:tcPr>
            <w:tcW w:w="1094" w:type="dxa"/>
          </w:tcPr>
          <w:p w14:paraId="6B9D9399">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矩形</w:t>
            </w:r>
          </w:p>
        </w:tc>
        <w:tc>
          <w:tcPr>
            <w:tcW w:w="1094" w:type="dxa"/>
          </w:tcPr>
          <w:p w14:paraId="17344ABF">
            <w:pPr>
              <w:tabs>
                <w:tab w:val="left" w:pos="3307"/>
              </w:tabs>
              <w:jc w:val="center"/>
              <w:rPr>
                <w:rFonts w:ascii="宋体" w:hAnsi="宋体"/>
                <w:szCs w:val="21"/>
              </w:rPr>
            </w:pPr>
            <w:r>
              <w:rPr>
                <w:rFonts w:hint="eastAsia" w:ascii="宋体" w:hAnsi="宋体"/>
                <w:szCs w:val="21"/>
              </w:rPr>
              <w:t>√</w:t>
            </w:r>
            <w:r>
              <w:rPr>
                <w:rFonts w:hint="eastAsia" w:asciiTheme="minorEastAsia" w:hAnsiTheme="minorEastAsia" w:eastAsiaTheme="minorEastAsia"/>
                <w:szCs w:val="21"/>
              </w:rPr>
              <w:t>3</w:t>
            </w:r>
          </w:p>
        </w:tc>
        <w:tc>
          <w:tcPr>
            <w:tcW w:w="1094" w:type="dxa"/>
          </w:tcPr>
          <w:p w14:paraId="4C244618">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1</w:t>
            </w:r>
          </w:p>
        </w:tc>
        <w:tc>
          <w:tcPr>
            <w:tcW w:w="1176" w:type="dxa"/>
          </w:tcPr>
          <w:p w14:paraId="26A1F637">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0.017</w:t>
            </w:r>
          </w:p>
        </w:tc>
      </w:tr>
      <w:tr w14:paraId="0575D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8" w:type="dxa"/>
          </w:tcPr>
          <w:p w14:paraId="00E5FA8F">
            <w:pPr>
              <w:tabs>
                <w:tab w:val="left" w:pos="3307"/>
              </w:tabs>
              <w:jc w:val="center"/>
              <w:rPr>
                <w:rFonts w:eastAsiaTheme="minorEastAsia"/>
                <w:i/>
                <w:szCs w:val="21"/>
              </w:rPr>
            </w:pPr>
            <w:r>
              <w:rPr>
                <w:rFonts w:eastAsiaTheme="minorEastAsia"/>
                <w:i/>
                <w:szCs w:val="21"/>
              </w:rPr>
              <w:t>I</w:t>
            </w:r>
            <w:r>
              <w:rPr>
                <w:rFonts w:eastAsiaTheme="minorEastAsia"/>
                <w:szCs w:val="21"/>
              </w:rPr>
              <w:t>（</w:t>
            </w:r>
            <w:r>
              <w:rPr>
                <w:rFonts w:eastAsiaTheme="minorEastAsia"/>
                <w:i/>
                <w:szCs w:val="21"/>
              </w:rPr>
              <w:t>V</w:t>
            </w:r>
            <w:r>
              <w:rPr>
                <w:rFonts w:eastAsiaTheme="minorEastAsia"/>
                <w:szCs w:val="21"/>
                <w:vertAlign w:val="subscript"/>
              </w:rPr>
              <w:t>m，</w:t>
            </w:r>
            <w:r>
              <w:rPr>
                <w:rFonts w:hint="eastAsia" w:eastAsiaTheme="minorEastAsia"/>
                <w:i/>
                <w:szCs w:val="21"/>
                <w:vertAlign w:val="subscript"/>
              </w:rPr>
              <w:t>RE</w:t>
            </w:r>
            <w:r>
              <w:rPr>
                <w:rFonts w:eastAsiaTheme="minorEastAsia"/>
                <w:szCs w:val="21"/>
              </w:rPr>
              <w:t>）</w:t>
            </w:r>
          </w:p>
        </w:tc>
        <w:tc>
          <w:tcPr>
            <w:tcW w:w="1813" w:type="dxa"/>
          </w:tcPr>
          <w:p w14:paraId="11C9E0FF">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其他影响量（如重复性测量中的随机效应；算术平均值的实验标准偏差）对</w:t>
            </w:r>
            <w:r>
              <w:rPr>
                <w:rFonts w:eastAsiaTheme="minorEastAsia"/>
                <w:i/>
                <w:szCs w:val="21"/>
              </w:rPr>
              <w:t>V</w:t>
            </w:r>
            <w:r>
              <w:rPr>
                <w:rFonts w:eastAsiaTheme="minorEastAsia"/>
                <w:szCs w:val="21"/>
                <w:vertAlign w:val="subscript"/>
              </w:rPr>
              <w:t>m</w:t>
            </w:r>
            <w:r>
              <w:rPr>
                <w:rFonts w:hint="eastAsia" w:asciiTheme="minorEastAsia" w:hAnsiTheme="minorEastAsia" w:eastAsiaTheme="minorEastAsia"/>
                <w:szCs w:val="21"/>
              </w:rPr>
              <w:t>测量的影响</w:t>
            </w:r>
          </w:p>
        </w:tc>
        <w:tc>
          <w:tcPr>
            <w:tcW w:w="1103" w:type="dxa"/>
          </w:tcPr>
          <w:p w14:paraId="08C94E17">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估计＜0.1</w:t>
            </w:r>
          </w:p>
        </w:tc>
        <w:tc>
          <w:tcPr>
            <w:tcW w:w="1094" w:type="dxa"/>
          </w:tcPr>
          <w:p w14:paraId="2DC570DB">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矩形</w:t>
            </w:r>
          </w:p>
        </w:tc>
        <w:tc>
          <w:tcPr>
            <w:tcW w:w="1094" w:type="dxa"/>
          </w:tcPr>
          <w:p w14:paraId="0A874F00">
            <w:pPr>
              <w:tabs>
                <w:tab w:val="left" w:pos="3307"/>
              </w:tabs>
              <w:jc w:val="center"/>
              <w:rPr>
                <w:rFonts w:ascii="宋体" w:hAnsi="宋体"/>
                <w:szCs w:val="21"/>
              </w:rPr>
            </w:pPr>
            <w:r>
              <w:rPr>
                <w:rFonts w:hint="eastAsia" w:ascii="宋体" w:hAnsi="宋体"/>
                <w:szCs w:val="21"/>
              </w:rPr>
              <w:t>√</w:t>
            </w:r>
            <w:r>
              <w:rPr>
                <w:rFonts w:hint="eastAsia" w:asciiTheme="minorEastAsia" w:hAnsiTheme="minorEastAsia" w:eastAsiaTheme="minorEastAsia"/>
                <w:szCs w:val="21"/>
              </w:rPr>
              <w:t>3</w:t>
            </w:r>
          </w:p>
        </w:tc>
        <w:tc>
          <w:tcPr>
            <w:tcW w:w="1094" w:type="dxa"/>
          </w:tcPr>
          <w:p w14:paraId="03EE6F22">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1</w:t>
            </w:r>
          </w:p>
        </w:tc>
        <w:tc>
          <w:tcPr>
            <w:tcW w:w="1176" w:type="dxa"/>
          </w:tcPr>
          <w:p w14:paraId="6D2A290D">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0.058</w:t>
            </w:r>
          </w:p>
        </w:tc>
      </w:tr>
      <w:tr w14:paraId="33634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8" w:type="dxa"/>
          </w:tcPr>
          <w:p w14:paraId="1560BB85">
            <w:pPr>
              <w:tabs>
                <w:tab w:val="left" w:pos="3307"/>
              </w:tabs>
              <w:jc w:val="center"/>
              <w:rPr>
                <w:rFonts w:eastAsiaTheme="minorEastAsia"/>
                <w:i/>
                <w:szCs w:val="21"/>
              </w:rPr>
            </w:pPr>
            <w:r>
              <w:rPr>
                <w:rFonts w:eastAsiaTheme="minorEastAsia"/>
                <w:i/>
                <w:szCs w:val="21"/>
              </w:rPr>
              <w:t>u</w:t>
            </w:r>
            <w:r>
              <w:rPr>
                <w:rFonts w:eastAsiaTheme="minorEastAsia"/>
                <w:i/>
                <w:szCs w:val="21"/>
                <w:vertAlign w:val="subscript"/>
              </w:rPr>
              <w:t>re</w:t>
            </w:r>
            <w:r>
              <w:rPr>
                <w:rFonts w:hint="eastAsia" w:eastAsiaTheme="minorEastAsia"/>
                <w:i/>
                <w:szCs w:val="21"/>
                <w:vertAlign w:val="subscript"/>
              </w:rPr>
              <w:t xml:space="preserve">l </w:t>
            </w:r>
            <w:r>
              <w:rPr>
                <w:rFonts w:hint="eastAsia" w:eastAsiaTheme="minorEastAsia"/>
                <w:szCs w:val="21"/>
              </w:rPr>
              <w:t>(</w:t>
            </w:r>
            <w:r>
              <w:rPr>
                <w:rFonts w:ascii="Calibri" w:hAnsi="Calibri" w:cs="Calibri" w:eastAsiaTheme="minorEastAsia"/>
                <w:i/>
                <w:sz w:val="24"/>
              </w:rPr>
              <w:t>ω</w:t>
            </w:r>
            <w:r>
              <w:rPr>
                <w:rFonts w:hint="eastAsia" w:ascii="Calibri" w:hAnsi="Calibri" w:cs="Calibri" w:eastAsiaTheme="minorEastAsia"/>
                <w:sz w:val="24"/>
                <w:vertAlign w:val="subscript"/>
              </w:rPr>
              <w:t>m</w:t>
            </w:r>
            <w:r>
              <w:rPr>
                <w:rFonts w:hint="eastAsia" w:eastAsiaTheme="minorEastAsia"/>
                <w:szCs w:val="21"/>
              </w:rPr>
              <w:t>)</w:t>
            </w:r>
          </w:p>
        </w:tc>
        <w:tc>
          <w:tcPr>
            <w:tcW w:w="1813" w:type="dxa"/>
          </w:tcPr>
          <w:p w14:paraId="3B06893A">
            <w:pPr>
              <w:tabs>
                <w:tab w:val="left" w:pos="3307"/>
              </w:tabs>
              <w:jc w:val="center"/>
              <w:rPr>
                <w:rFonts w:asciiTheme="minorEastAsia" w:hAnsiTheme="minorEastAsia" w:eastAsiaTheme="minorEastAsia"/>
                <w:szCs w:val="21"/>
              </w:rPr>
            </w:pPr>
          </w:p>
        </w:tc>
        <w:tc>
          <w:tcPr>
            <w:tcW w:w="1103" w:type="dxa"/>
          </w:tcPr>
          <w:p w14:paraId="04CB3A7C">
            <w:pPr>
              <w:tabs>
                <w:tab w:val="left" w:pos="3307"/>
              </w:tabs>
              <w:jc w:val="center"/>
              <w:rPr>
                <w:rFonts w:asciiTheme="minorEastAsia" w:hAnsiTheme="minorEastAsia" w:eastAsiaTheme="minorEastAsia"/>
                <w:szCs w:val="21"/>
              </w:rPr>
            </w:pPr>
          </w:p>
        </w:tc>
        <w:tc>
          <w:tcPr>
            <w:tcW w:w="1094" w:type="dxa"/>
          </w:tcPr>
          <w:p w14:paraId="038F544F">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标准不确定度(</w:t>
            </w:r>
            <w:r>
              <w:rPr>
                <w:rFonts w:hint="eastAsia" w:asciiTheme="minorEastAsia" w:hAnsiTheme="minorEastAsia" w:eastAsiaTheme="minorEastAsia"/>
                <w:i/>
                <w:szCs w:val="21"/>
              </w:rPr>
              <w:t>k</w:t>
            </w:r>
            <w:r>
              <w:rPr>
                <w:rFonts w:hint="eastAsia" w:asciiTheme="minorEastAsia" w:hAnsiTheme="minorEastAsia" w:eastAsiaTheme="minorEastAsia"/>
                <w:szCs w:val="21"/>
              </w:rPr>
              <w:t>=1)</w:t>
            </w:r>
          </w:p>
        </w:tc>
        <w:tc>
          <w:tcPr>
            <w:tcW w:w="1094" w:type="dxa"/>
          </w:tcPr>
          <w:p w14:paraId="2CA20316">
            <w:pPr>
              <w:tabs>
                <w:tab w:val="left" w:pos="3307"/>
              </w:tabs>
              <w:jc w:val="center"/>
              <w:rPr>
                <w:rFonts w:ascii="宋体" w:hAnsi="宋体"/>
                <w:szCs w:val="21"/>
              </w:rPr>
            </w:pPr>
          </w:p>
        </w:tc>
        <w:tc>
          <w:tcPr>
            <w:tcW w:w="1094" w:type="dxa"/>
          </w:tcPr>
          <w:p w14:paraId="5E5D3928">
            <w:pPr>
              <w:tabs>
                <w:tab w:val="left" w:pos="3307"/>
              </w:tabs>
              <w:jc w:val="center"/>
              <w:rPr>
                <w:rFonts w:asciiTheme="minorEastAsia" w:hAnsiTheme="minorEastAsia" w:eastAsiaTheme="minorEastAsia"/>
                <w:szCs w:val="21"/>
              </w:rPr>
            </w:pPr>
          </w:p>
        </w:tc>
        <w:tc>
          <w:tcPr>
            <w:tcW w:w="1176" w:type="dxa"/>
          </w:tcPr>
          <w:p w14:paraId="3966AF63">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0.80</w:t>
            </w:r>
          </w:p>
        </w:tc>
      </w:tr>
      <w:tr w14:paraId="6089C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8" w:type="dxa"/>
          </w:tcPr>
          <w:p w14:paraId="037979D4">
            <w:pPr>
              <w:tabs>
                <w:tab w:val="left" w:pos="3307"/>
              </w:tabs>
              <w:jc w:val="center"/>
              <w:rPr>
                <w:rFonts w:eastAsiaTheme="minorEastAsia"/>
                <w:i/>
                <w:szCs w:val="21"/>
              </w:rPr>
            </w:pPr>
            <w:r>
              <w:rPr>
                <w:rFonts w:hint="eastAsia" w:eastAsiaTheme="minorEastAsia"/>
                <w:i/>
                <w:szCs w:val="21"/>
              </w:rPr>
              <w:t>U</w:t>
            </w:r>
            <w:r>
              <w:rPr>
                <w:rFonts w:eastAsiaTheme="minorEastAsia"/>
                <w:i/>
                <w:szCs w:val="21"/>
                <w:vertAlign w:val="subscript"/>
              </w:rPr>
              <w:t>re</w:t>
            </w:r>
            <w:r>
              <w:rPr>
                <w:rFonts w:hint="eastAsia" w:eastAsiaTheme="minorEastAsia"/>
                <w:i/>
                <w:szCs w:val="21"/>
                <w:vertAlign w:val="subscript"/>
              </w:rPr>
              <w:t xml:space="preserve">l </w:t>
            </w:r>
            <w:r>
              <w:rPr>
                <w:rFonts w:hint="eastAsia" w:eastAsiaTheme="minorEastAsia"/>
                <w:szCs w:val="21"/>
              </w:rPr>
              <w:t>(</w:t>
            </w:r>
            <w:r>
              <w:rPr>
                <w:rFonts w:ascii="Calibri" w:hAnsi="Calibri" w:cs="Calibri" w:eastAsiaTheme="minorEastAsia"/>
                <w:i/>
                <w:sz w:val="24"/>
              </w:rPr>
              <w:t>ω</w:t>
            </w:r>
            <w:r>
              <w:rPr>
                <w:rFonts w:hint="eastAsia" w:ascii="Calibri" w:hAnsi="Calibri" w:cs="Calibri" w:eastAsiaTheme="minorEastAsia"/>
                <w:sz w:val="24"/>
                <w:vertAlign w:val="subscript"/>
              </w:rPr>
              <w:t>m</w:t>
            </w:r>
            <w:r>
              <w:rPr>
                <w:rFonts w:hint="eastAsia" w:eastAsiaTheme="minorEastAsia"/>
                <w:szCs w:val="21"/>
              </w:rPr>
              <w:t>)</w:t>
            </w:r>
          </w:p>
        </w:tc>
        <w:tc>
          <w:tcPr>
            <w:tcW w:w="1813" w:type="dxa"/>
          </w:tcPr>
          <w:p w14:paraId="66437282">
            <w:pPr>
              <w:tabs>
                <w:tab w:val="left" w:pos="3307"/>
              </w:tabs>
              <w:jc w:val="center"/>
              <w:rPr>
                <w:rFonts w:asciiTheme="minorEastAsia" w:hAnsiTheme="minorEastAsia" w:eastAsiaTheme="minorEastAsia"/>
                <w:szCs w:val="21"/>
              </w:rPr>
            </w:pPr>
          </w:p>
        </w:tc>
        <w:tc>
          <w:tcPr>
            <w:tcW w:w="1103" w:type="dxa"/>
          </w:tcPr>
          <w:p w14:paraId="448CE3C8">
            <w:pPr>
              <w:tabs>
                <w:tab w:val="left" w:pos="3307"/>
              </w:tabs>
              <w:jc w:val="center"/>
              <w:rPr>
                <w:rFonts w:asciiTheme="minorEastAsia" w:hAnsiTheme="minorEastAsia" w:eastAsiaTheme="minorEastAsia"/>
                <w:szCs w:val="21"/>
              </w:rPr>
            </w:pPr>
          </w:p>
        </w:tc>
        <w:tc>
          <w:tcPr>
            <w:tcW w:w="1094" w:type="dxa"/>
          </w:tcPr>
          <w:p w14:paraId="6C0B417A">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扩展不确定度(</w:t>
            </w:r>
            <w:r>
              <w:rPr>
                <w:rFonts w:hint="eastAsia" w:asciiTheme="minorEastAsia" w:hAnsiTheme="minorEastAsia" w:eastAsiaTheme="minorEastAsia"/>
                <w:i/>
                <w:szCs w:val="21"/>
              </w:rPr>
              <w:t>k</w:t>
            </w:r>
            <w:r>
              <w:rPr>
                <w:rFonts w:hint="eastAsia" w:asciiTheme="minorEastAsia" w:hAnsiTheme="minorEastAsia" w:eastAsiaTheme="minorEastAsia"/>
                <w:szCs w:val="21"/>
              </w:rPr>
              <w:t>=2)</w:t>
            </w:r>
          </w:p>
        </w:tc>
        <w:tc>
          <w:tcPr>
            <w:tcW w:w="1094" w:type="dxa"/>
          </w:tcPr>
          <w:p w14:paraId="06DBCCA6">
            <w:pPr>
              <w:tabs>
                <w:tab w:val="left" w:pos="3307"/>
              </w:tabs>
              <w:jc w:val="center"/>
              <w:rPr>
                <w:rFonts w:ascii="宋体" w:hAnsi="宋体"/>
                <w:szCs w:val="21"/>
              </w:rPr>
            </w:pPr>
          </w:p>
        </w:tc>
        <w:tc>
          <w:tcPr>
            <w:tcW w:w="1094" w:type="dxa"/>
          </w:tcPr>
          <w:p w14:paraId="3946C25D">
            <w:pPr>
              <w:tabs>
                <w:tab w:val="left" w:pos="3307"/>
              </w:tabs>
              <w:jc w:val="center"/>
              <w:rPr>
                <w:rFonts w:asciiTheme="minorEastAsia" w:hAnsiTheme="minorEastAsia" w:eastAsiaTheme="minorEastAsia"/>
                <w:szCs w:val="21"/>
              </w:rPr>
            </w:pPr>
          </w:p>
        </w:tc>
        <w:tc>
          <w:tcPr>
            <w:tcW w:w="1176" w:type="dxa"/>
          </w:tcPr>
          <w:p w14:paraId="6A9B3D41">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1.6</w:t>
            </w:r>
          </w:p>
        </w:tc>
      </w:tr>
    </w:tbl>
    <w:p w14:paraId="21A89CCB">
      <w:pPr>
        <w:tabs>
          <w:tab w:val="left" w:pos="3307"/>
        </w:tabs>
        <w:rPr>
          <w:rFonts w:asciiTheme="minorEastAsia" w:hAnsiTheme="minorEastAsia" w:eastAsiaTheme="minorEastAsia"/>
          <w:sz w:val="24"/>
        </w:rPr>
      </w:pPr>
    </w:p>
    <w:p w14:paraId="5C93EC7D">
      <w:pPr>
        <w:tabs>
          <w:tab w:val="left" w:pos="3307"/>
        </w:tabs>
        <w:rPr>
          <w:rFonts w:asciiTheme="minorEastAsia" w:hAnsiTheme="minorEastAsia" w:eastAsiaTheme="minorEastAsia"/>
          <w:sz w:val="24"/>
        </w:rPr>
      </w:pPr>
    </w:p>
    <w:p w14:paraId="31E461F6">
      <w:pPr>
        <w:tabs>
          <w:tab w:val="left" w:pos="3307"/>
        </w:tabs>
        <w:ind w:firstLine="480"/>
        <w:jc w:val="left"/>
        <w:rPr>
          <w:rFonts w:asciiTheme="minorEastAsia" w:hAnsiTheme="minorEastAsia" w:eastAsiaTheme="minorEastAsia"/>
          <w:sz w:val="24"/>
        </w:rPr>
      </w:pPr>
    </w:p>
    <w:p w14:paraId="218ED916">
      <w:pPr>
        <w:tabs>
          <w:tab w:val="left" w:pos="3307"/>
        </w:tabs>
        <w:ind w:firstLine="480"/>
        <w:jc w:val="left"/>
        <w:rPr>
          <w:rFonts w:asciiTheme="minorEastAsia" w:hAnsiTheme="minorEastAsia" w:eastAsiaTheme="minorEastAsia"/>
          <w:sz w:val="24"/>
        </w:rPr>
      </w:pPr>
    </w:p>
    <w:p w14:paraId="002AD5BF">
      <w:pPr>
        <w:tabs>
          <w:tab w:val="left" w:pos="3307"/>
        </w:tabs>
        <w:ind w:firstLine="480"/>
        <w:jc w:val="left"/>
        <w:rPr>
          <w:rFonts w:asciiTheme="minorEastAsia" w:hAnsiTheme="minorEastAsia" w:eastAsiaTheme="minorEastAsia"/>
          <w:sz w:val="24"/>
        </w:rPr>
      </w:pPr>
    </w:p>
    <w:p w14:paraId="0656AF12">
      <w:pPr>
        <w:tabs>
          <w:tab w:val="left" w:pos="3307"/>
        </w:tabs>
        <w:ind w:firstLine="480" w:firstLineChars="200"/>
        <w:rPr>
          <w:rFonts w:ascii="黑体" w:hAnsi="黑体" w:eastAsia="黑体"/>
          <w:sz w:val="24"/>
        </w:rPr>
      </w:pPr>
      <w:r>
        <w:rPr>
          <w:rFonts w:hint="eastAsia" w:ascii="黑体" w:hAnsi="黑体" w:eastAsia="黑体"/>
          <w:sz w:val="24"/>
        </w:rPr>
        <w:t xml:space="preserve">附录C   </w:t>
      </w:r>
    </w:p>
    <w:p w14:paraId="4686FF3C">
      <w:pPr>
        <w:tabs>
          <w:tab w:val="left" w:pos="3307"/>
        </w:tabs>
        <w:jc w:val="center"/>
        <w:rPr>
          <w:rFonts w:ascii="黑体" w:hAnsi="黑体" w:eastAsia="黑体"/>
          <w:sz w:val="24"/>
        </w:rPr>
      </w:pPr>
      <w:r>
        <w:rPr>
          <w:rFonts w:hint="eastAsia" w:ascii="黑体" w:hAnsi="黑体" w:eastAsia="黑体"/>
          <w:sz w:val="24"/>
        </w:rPr>
        <w:t>原始记录格式</w:t>
      </w:r>
    </w:p>
    <w:p w14:paraId="43FA83C3">
      <w:pPr>
        <w:tabs>
          <w:tab w:val="left" w:pos="3307"/>
        </w:tabs>
        <w:wordWrap w:val="0"/>
        <w:jc w:val="right"/>
        <w:rPr>
          <w:rFonts w:asciiTheme="minorEastAsia" w:hAnsiTheme="minorEastAsia" w:eastAsiaTheme="minorEastAsia"/>
          <w:szCs w:val="21"/>
        </w:rPr>
      </w:pPr>
      <w:r>
        <w:rPr>
          <w:rFonts w:hint="eastAsia" w:asciiTheme="minorEastAsia" w:hAnsiTheme="minorEastAsia" w:eastAsiaTheme="minorEastAsia"/>
          <w:szCs w:val="21"/>
        </w:rPr>
        <w:t xml:space="preserve">证书编号：                     </w:t>
      </w:r>
    </w:p>
    <w:p w14:paraId="7C9DB72A">
      <w:pPr>
        <w:tabs>
          <w:tab w:val="left" w:pos="3307"/>
        </w:tabs>
        <w:jc w:val="left"/>
        <w:rPr>
          <w:rFonts w:ascii="黑体" w:hAnsi="黑体" w:eastAsia="黑体"/>
          <w:sz w:val="24"/>
        </w:rPr>
      </w:pPr>
      <w:r>
        <w:rPr>
          <w:rFonts w:hint="eastAsia" w:ascii="黑体" w:hAnsi="黑体" w:eastAsia="黑体"/>
          <w:sz w:val="24"/>
        </w:rPr>
        <w:t>A.1 一般检查：</w:t>
      </w:r>
    </w:p>
    <w:p w14:paraId="4988B29B">
      <w:pPr>
        <w:tabs>
          <w:tab w:val="left" w:pos="3307"/>
        </w:tabs>
        <w:jc w:val="left"/>
        <w:rPr>
          <w:rFonts w:ascii="黑体" w:hAnsi="黑体" w:eastAsia="黑体"/>
          <w:sz w:val="24"/>
        </w:rPr>
      </w:pPr>
      <w:r>
        <w:rPr>
          <w:rFonts w:hint="eastAsia" w:ascii="黑体" w:hAnsi="黑体" w:eastAsia="黑体"/>
          <w:sz w:val="24"/>
        </w:rPr>
        <w:t>A.2 频率示值误差、谐波失真度、角加速度幅值控制误差</w:t>
      </w:r>
    </w:p>
    <w:tbl>
      <w:tblPr>
        <w:tblStyle w:val="34"/>
        <w:tblW w:w="95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7"/>
        <w:gridCol w:w="1601"/>
        <w:gridCol w:w="1192"/>
        <w:gridCol w:w="1134"/>
        <w:gridCol w:w="1701"/>
        <w:gridCol w:w="1615"/>
        <w:gridCol w:w="1347"/>
      </w:tblGrid>
      <w:tr w14:paraId="27155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tcPr>
          <w:p w14:paraId="1C38B0F6">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标称</w:t>
            </w:r>
          </w:p>
          <w:p w14:paraId="45E9A03D">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频率</w:t>
            </w:r>
          </w:p>
          <w:p w14:paraId="2EB519F4">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Hz</w:t>
            </w:r>
          </w:p>
        </w:tc>
        <w:tc>
          <w:tcPr>
            <w:tcW w:w="1601" w:type="dxa"/>
          </w:tcPr>
          <w:p w14:paraId="74B17EA7">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角加速度</w:t>
            </w:r>
          </w:p>
          <w:p w14:paraId="5854C4C7">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或角速度幅值</w:t>
            </w:r>
          </w:p>
          <w:p w14:paraId="470DE6BA">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rad/s</w:t>
            </w:r>
            <w:r>
              <w:rPr>
                <w:rFonts w:hint="eastAsia" w:asciiTheme="minorEastAsia" w:hAnsiTheme="minorEastAsia" w:eastAsiaTheme="minorEastAsia"/>
                <w:szCs w:val="21"/>
                <w:vertAlign w:val="superscript"/>
              </w:rPr>
              <w:t>2</w:t>
            </w:r>
            <w:r>
              <w:rPr>
                <w:rFonts w:hint="eastAsia" w:asciiTheme="minorEastAsia" w:hAnsiTheme="minorEastAsia" w:eastAsiaTheme="minorEastAsia"/>
                <w:szCs w:val="21"/>
              </w:rPr>
              <w:t>或rad/s</w:t>
            </w:r>
          </w:p>
        </w:tc>
        <w:tc>
          <w:tcPr>
            <w:tcW w:w="1192" w:type="dxa"/>
          </w:tcPr>
          <w:p w14:paraId="7B593EA4">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实测</w:t>
            </w:r>
          </w:p>
          <w:p w14:paraId="29C507F3">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频率</w:t>
            </w:r>
          </w:p>
          <w:p w14:paraId="06CEBE30">
            <w:pPr>
              <w:tabs>
                <w:tab w:val="left" w:pos="3307"/>
              </w:tabs>
              <w:jc w:val="center"/>
              <w:rPr>
                <w:rFonts w:asciiTheme="minorEastAsia" w:hAnsiTheme="minorEastAsia" w:eastAsiaTheme="minorEastAsia"/>
                <w:szCs w:val="21"/>
              </w:rPr>
            </w:pPr>
            <w:r>
              <w:rPr>
                <w:rFonts w:asciiTheme="minorEastAsia" w:hAnsiTheme="minorEastAsia" w:eastAsiaTheme="minorEastAsia"/>
                <w:szCs w:val="21"/>
              </w:rPr>
              <w:t>Hz</w:t>
            </w:r>
          </w:p>
        </w:tc>
        <w:tc>
          <w:tcPr>
            <w:tcW w:w="1134" w:type="dxa"/>
          </w:tcPr>
          <w:p w14:paraId="4462E0CC">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频率示</w:t>
            </w:r>
          </w:p>
          <w:p w14:paraId="2056D624">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值误差</w:t>
            </w:r>
          </w:p>
          <w:p w14:paraId="3E61E95C">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w:t>
            </w:r>
          </w:p>
        </w:tc>
        <w:tc>
          <w:tcPr>
            <w:tcW w:w="1701" w:type="dxa"/>
          </w:tcPr>
          <w:p w14:paraId="4D4256CC">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角加速度或角</w:t>
            </w:r>
          </w:p>
          <w:p w14:paraId="0508AAED">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速度谐波失真度</w:t>
            </w:r>
          </w:p>
          <w:p w14:paraId="3891FF45">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w:t>
            </w:r>
          </w:p>
        </w:tc>
        <w:tc>
          <w:tcPr>
            <w:tcW w:w="1615" w:type="dxa"/>
          </w:tcPr>
          <w:p w14:paraId="53FAC43F">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实测角</w:t>
            </w:r>
          </w:p>
          <w:p w14:paraId="564777FB">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振动幅值</w:t>
            </w:r>
          </w:p>
          <w:p w14:paraId="0ED2C2E3">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rad/s</w:t>
            </w:r>
            <w:r>
              <w:rPr>
                <w:rFonts w:hint="eastAsia" w:asciiTheme="minorEastAsia" w:hAnsiTheme="minorEastAsia" w:eastAsiaTheme="minorEastAsia"/>
                <w:szCs w:val="21"/>
                <w:vertAlign w:val="superscript"/>
              </w:rPr>
              <w:t>2</w:t>
            </w:r>
            <w:r>
              <w:rPr>
                <w:rFonts w:hint="eastAsia" w:asciiTheme="minorEastAsia" w:hAnsiTheme="minorEastAsia" w:eastAsiaTheme="minorEastAsia"/>
                <w:szCs w:val="21"/>
              </w:rPr>
              <w:t>或rad/s</w:t>
            </w:r>
          </w:p>
        </w:tc>
        <w:tc>
          <w:tcPr>
            <w:tcW w:w="1347" w:type="dxa"/>
          </w:tcPr>
          <w:p w14:paraId="468B24C1">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角加速度幅</w:t>
            </w:r>
          </w:p>
          <w:p w14:paraId="630DD2FB">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值控制误差</w:t>
            </w:r>
          </w:p>
          <w:p w14:paraId="2463E357">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w:t>
            </w:r>
          </w:p>
        </w:tc>
      </w:tr>
      <w:tr w14:paraId="4B397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tcPr>
          <w:p w14:paraId="791BFA81">
            <w:pPr>
              <w:tabs>
                <w:tab w:val="left" w:pos="3307"/>
              </w:tabs>
              <w:jc w:val="center"/>
              <w:rPr>
                <w:rFonts w:asciiTheme="minorEastAsia" w:hAnsiTheme="minorEastAsia" w:eastAsiaTheme="minorEastAsia"/>
                <w:szCs w:val="21"/>
              </w:rPr>
            </w:pPr>
          </w:p>
        </w:tc>
        <w:tc>
          <w:tcPr>
            <w:tcW w:w="1601" w:type="dxa"/>
          </w:tcPr>
          <w:p w14:paraId="41662D96">
            <w:pPr>
              <w:tabs>
                <w:tab w:val="left" w:pos="3307"/>
              </w:tabs>
              <w:jc w:val="center"/>
              <w:rPr>
                <w:rFonts w:asciiTheme="minorEastAsia" w:hAnsiTheme="minorEastAsia" w:eastAsiaTheme="minorEastAsia"/>
                <w:szCs w:val="21"/>
              </w:rPr>
            </w:pPr>
          </w:p>
        </w:tc>
        <w:tc>
          <w:tcPr>
            <w:tcW w:w="1192" w:type="dxa"/>
          </w:tcPr>
          <w:p w14:paraId="07EF9DC0">
            <w:pPr>
              <w:tabs>
                <w:tab w:val="left" w:pos="3307"/>
              </w:tabs>
              <w:jc w:val="center"/>
              <w:rPr>
                <w:rFonts w:asciiTheme="minorEastAsia" w:hAnsiTheme="minorEastAsia" w:eastAsiaTheme="minorEastAsia"/>
                <w:szCs w:val="21"/>
              </w:rPr>
            </w:pPr>
          </w:p>
        </w:tc>
        <w:tc>
          <w:tcPr>
            <w:tcW w:w="1134" w:type="dxa"/>
          </w:tcPr>
          <w:p w14:paraId="0E838274">
            <w:pPr>
              <w:tabs>
                <w:tab w:val="left" w:pos="3307"/>
              </w:tabs>
              <w:jc w:val="center"/>
              <w:rPr>
                <w:rFonts w:asciiTheme="minorEastAsia" w:hAnsiTheme="minorEastAsia" w:eastAsiaTheme="minorEastAsia"/>
                <w:szCs w:val="21"/>
              </w:rPr>
            </w:pPr>
          </w:p>
        </w:tc>
        <w:tc>
          <w:tcPr>
            <w:tcW w:w="1701" w:type="dxa"/>
          </w:tcPr>
          <w:p w14:paraId="66305C5A">
            <w:pPr>
              <w:tabs>
                <w:tab w:val="left" w:pos="3307"/>
              </w:tabs>
              <w:jc w:val="center"/>
              <w:rPr>
                <w:rFonts w:asciiTheme="minorEastAsia" w:hAnsiTheme="minorEastAsia" w:eastAsiaTheme="minorEastAsia"/>
                <w:szCs w:val="21"/>
              </w:rPr>
            </w:pPr>
          </w:p>
        </w:tc>
        <w:tc>
          <w:tcPr>
            <w:tcW w:w="1615" w:type="dxa"/>
          </w:tcPr>
          <w:p w14:paraId="6853DC15">
            <w:pPr>
              <w:tabs>
                <w:tab w:val="left" w:pos="3307"/>
              </w:tabs>
              <w:jc w:val="center"/>
              <w:rPr>
                <w:rFonts w:asciiTheme="minorEastAsia" w:hAnsiTheme="minorEastAsia" w:eastAsiaTheme="minorEastAsia"/>
                <w:szCs w:val="21"/>
              </w:rPr>
            </w:pPr>
          </w:p>
        </w:tc>
        <w:tc>
          <w:tcPr>
            <w:tcW w:w="1347" w:type="dxa"/>
          </w:tcPr>
          <w:p w14:paraId="742F0757">
            <w:pPr>
              <w:tabs>
                <w:tab w:val="left" w:pos="3307"/>
              </w:tabs>
              <w:jc w:val="center"/>
              <w:rPr>
                <w:rFonts w:asciiTheme="minorEastAsia" w:hAnsiTheme="minorEastAsia" w:eastAsiaTheme="minorEastAsia"/>
                <w:szCs w:val="21"/>
              </w:rPr>
            </w:pPr>
          </w:p>
        </w:tc>
      </w:tr>
      <w:tr w14:paraId="774F8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tcPr>
          <w:p w14:paraId="775CE591">
            <w:pPr>
              <w:tabs>
                <w:tab w:val="left" w:pos="3307"/>
              </w:tabs>
              <w:jc w:val="center"/>
              <w:rPr>
                <w:rFonts w:asciiTheme="minorEastAsia" w:hAnsiTheme="minorEastAsia" w:eastAsiaTheme="minorEastAsia"/>
                <w:szCs w:val="21"/>
              </w:rPr>
            </w:pPr>
          </w:p>
        </w:tc>
        <w:tc>
          <w:tcPr>
            <w:tcW w:w="1601" w:type="dxa"/>
          </w:tcPr>
          <w:p w14:paraId="41DFE01D">
            <w:pPr>
              <w:tabs>
                <w:tab w:val="left" w:pos="3307"/>
              </w:tabs>
              <w:jc w:val="center"/>
              <w:rPr>
                <w:rFonts w:asciiTheme="minorEastAsia" w:hAnsiTheme="minorEastAsia" w:eastAsiaTheme="minorEastAsia"/>
                <w:szCs w:val="21"/>
              </w:rPr>
            </w:pPr>
          </w:p>
        </w:tc>
        <w:tc>
          <w:tcPr>
            <w:tcW w:w="1192" w:type="dxa"/>
          </w:tcPr>
          <w:p w14:paraId="44A59CDD">
            <w:pPr>
              <w:tabs>
                <w:tab w:val="left" w:pos="3307"/>
              </w:tabs>
              <w:jc w:val="center"/>
              <w:rPr>
                <w:rFonts w:asciiTheme="minorEastAsia" w:hAnsiTheme="minorEastAsia" w:eastAsiaTheme="minorEastAsia"/>
                <w:szCs w:val="21"/>
              </w:rPr>
            </w:pPr>
          </w:p>
        </w:tc>
        <w:tc>
          <w:tcPr>
            <w:tcW w:w="1134" w:type="dxa"/>
          </w:tcPr>
          <w:p w14:paraId="207FAC72">
            <w:pPr>
              <w:tabs>
                <w:tab w:val="left" w:pos="3307"/>
              </w:tabs>
              <w:jc w:val="center"/>
              <w:rPr>
                <w:rFonts w:asciiTheme="minorEastAsia" w:hAnsiTheme="minorEastAsia" w:eastAsiaTheme="minorEastAsia"/>
                <w:szCs w:val="21"/>
              </w:rPr>
            </w:pPr>
          </w:p>
        </w:tc>
        <w:tc>
          <w:tcPr>
            <w:tcW w:w="1701" w:type="dxa"/>
          </w:tcPr>
          <w:p w14:paraId="5D0742F1">
            <w:pPr>
              <w:tabs>
                <w:tab w:val="left" w:pos="3307"/>
              </w:tabs>
              <w:jc w:val="center"/>
              <w:rPr>
                <w:rFonts w:asciiTheme="minorEastAsia" w:hAnsiTheme="minorEastAsia" w:eastAsiaTheme="minorEastAsia"/>
                <w:szCs w:val="21"/>
              </w:rPr>
            </w:pPr>
          </w:p>
        </w:tc>
        <w:tc>
          <w:tcPr>
            <w:tcW w:w="1615" w:type="dxa"/>
          </w:tcPr>
          <w:p w14:paraId="7A9FF3DC">
            <w:pPr>
              <w:tabs>
                <w:tab w:val="left" w:pos="3307"/>
              </w:tabs>
              <w:jc w:val="center"/>
              <w:rPr>
                <w:rFonts w:asciiTheme="minorEastAsia" w:hAnsiTheme="minorEastAsia" w:eastAsiaTheme="minorEastAsia"/>
                <w:szCs w:val="21"/>
              </w:rPr>
            </w:pPr>
          </w:p>
        </w:tc>
        <w:tc>
          <w:tcPr>
            <w:tcW w:w="1347" w:type="dxa"/>
          </w:tcPr>
          <w:p w14:paraId="655B36BB">
            <w:pPr>
              <w:tabs>
                <w:tab w:val="left" w:pos="3307"/>
              </w:tabs>
              <w:jc w:val="center"/>
              <w:rPr>
                <w:rFonts w:asciiTheme="minorEastAsia" w:hAnsiTheme="minorEastAsia" w:eastAsiaTheme="minorEastAsia"/>
                <w:szCs w:val="21"/>
              </w:rPr>
            </w:pPr>
          </w:p>
        </w:tc>
      </w:tr>
      <w:tr w14:paraId="65E6F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tcPr>
          <w:p w14:paraId="4228491E">
            <w:pPr>
              <w:tabs>
                <w:tab w:val="left" w:pos="3307"/>
              </w:tabs>
              <w:jc w:val="center"/>
              <w:rPr>
                <w:rFonts w:asciiTheme="minorEastAsia" w:hAnsiTheme="minorEastAsia" w:eastAsiaTheme="minorEastAsia"/>
                <w:szCs w:val="21"/>
              </w:rPr>
            </w:pPr>
          </w:p>
        </w:tc>
        <w:tc>
          <w:tcPr>
            <w:tcW w:w="1601" w:type="dxa"/>
          </w:tcPr>
          <w:p w14:paraId="1E89CA8F">
            <w:pPr>
              <w:tabs>
                <w:tab w:val="left" w:pos="3307"/>
              </w:tabs>
              <w:jc w:val="center"/>
              <w:rPr>
                <w:rFonts w:asciiTheme="minorEastAsia" w:hAnsiTheme="minorEastAsia" w:eastAsiaTheme="minorEastAsia"/>
                <w:szCs w:val="21"/>
              </w:rPr>
            </w:pPr>
          </w:p>
        </w:tc>
        <w:tc>
          <w:tcPr>
            <w:tcW w:w="1192" w:type="dxa"/>
          </w:tcPr>
          <w:p w14:paraId="272C8E71">
            <w:pPr>
              <w:tabs>
                <w:tab w:val="left" w:pos="3307"/>
              </w:tabs>
              <w:jc w:val="center"/>
              <w:rPr>
                <w:rFonts w:asciiTheme="minorEastAsia" w:hAnsiTheme="minorEastAsia" w:eastAsiaTheme="minorEastAsia"/>
                <w:szCs w:val="21"/>
              </w:rPr>
            </w:pPr>
          </w:p>
        </w:tc>
        <w:tc>
          <w:tcPr>
            <w:tcW w:w="1134" w:type="dxa"/>
          </w:tcPr>
          <w:p w14:paraId="73614B41">
            <w:pPr>
              <w:tabs>
                <w:tab w:val="left" w:pos="3307"/>
              </w:tabs>
              <w:jc w:val="center"/>
              <w:rPr>
                <w:rFonts w:asciiTheme="minorEastAsia" w:hAnsiTheme="minorEastAsia" w:eastAsiaTheme="minorEastAsia"/>
                <w:szCs w:val="21"/>
              </w:rPr>
            </w:pPr>
          </w:p>
        </w:tc>
        <w:tc>
          <w:tcPr>
            <w:tcW w:w="1701" w:type="dxa"/>
          </w:tcPr>
          <w:p w14:paraId="76910461">
            <w:pPr>
              <w:tabs>
                <w:tab w:val="left" w:pos="3307"/>
              </w:tabs>
              <w:jc w:val="center"/>
              <w:rPr>
                <w:rFonts w:asciiTheme="minorEastAsia" w:hAnsiTheme="minorEastAsia" w:eastAsiaTheme="minorEastAsia"/>
                <w:szCs w:val="21"/>
              </w:rPr>
            </w:pPr>
          </w:p>
        </w:tc>
        <w:tc>
          <w:tcPr>
            <w:tcW w:w="1615" w:type="dxa"/>
          </w:tcPr>
          <w:p w14:paraId="34620289">
            <w:pPr>
              <w:tabs>
                <w:tab w:val="left" w:pos="3307"/>
              </w:tabs>
              <w:jc w:val="center"/>
              <w:rPr>
                <w:rFonts w:asciiTheme="minorEastAsia" w:hAnsiTheme="minorEastAsia" w:eastAsiaTheme="minorEastAsia"/>
                <w:szCs w:val="21"/>
              </w:rPr>
            </w:pPr>
          </w:p>
        </w:tc>
        <w:tc>
          <w:tcPr>
            <w:tcW w:w="1347" w:type="dxa"/>
          </w:tcPr>
          <w:p w14:paraId="2F082101">
            <w:pPr>
              <w:tabs>
                <w:tab w:val="left" w:pos="3307"/>
              </w:tabs>
              <w:jc w:val="center"/>
              <w:rPr>
                <w:rFonts w:asciiTheme="minorEastAsia" w:hAnsiTheme="minorEastAsia" w:eastAsiaTheme="minorEastAsia"/>
                <w:szCs w:val="21"/>
              </w:rPr>
            </w:pPr>
          </w:p>
        </w:tc>
      </w:tr>
      <w:tr w14:paraId="2BFDF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tcPr>
          <w:p w14:paraId="68C62E7C">
            <w:pPr>
              <w:tabs>
                <w:tab w:val="left" w:pos="3307"/>
              </w:tabs>
              <w:jc w:val="center"/>
              <w:rPr>
                <w:rFonts w:asciiTheme="minorEastAsia" w:hAnsiTheme="minorEastAsia" w:eastAsiaTheme="minorEastAsia"/>
                <w:szCs w:val="21"/>
              </w:rPr>
            </w:pPr>
          </w:p>
        </w:tc>
        <w:tc>
          <w:tcPr>
            <w:tcW w:w="1601" w:type="dxa"/>
          </w:tcPr>
          <w:p w14:paraId="15F23440">
            <w:pPr>
              <w:tabs>
                <w:tab w:val="left" w:pos="3307"/>
              </w:tabs>
              <w:jc w:val="center"/>
              <w:rPr>
                <w:rFonts w:asciiTheme="minorEastAsia" w:hAnsiTheme="minorEastAsia" w:eastAsiaTheme="minorEastAsia"/>
                <w:szCs w:val="21"/>
              </w:rPr>
            </w:pPr>
          </w:p>
        </w:tc>
        <w:tc>
          <w:tcPr>
            <w:tcW w:w="1192" w:type="dxa"/>
          </w:tcPr>
          <w:p w14:paraId="07CB2FA1">
            <w:pPr>
              <w:tabs>
                <w:tab w:val="left" w:pos="3307"/>
              </w:tabs>
              <w:jc w:val="center"/>
              <w:rPr>
                <w:rFonts w:asciiTheme="minorEastAsia" w:hAnsiTheme="minorEastAsia" w:eastAsiaTheme="minorEastAsia"/>
                <w:szCs w:val="21"/>
              </w:rPr>
            </w:pPr>
          </w:p>
        </w:tc>
        <w:tc>
          <w:tcPr>
            <w:tcW w:w="1134" w:type="dxa"/>
          </w:tcPr>
          <w:p w14:paraId="18EEE5B1">
            <w:pPr>
              <w:tabs>
                <w:tab w:val="left" w:pos="3307"/>
              </w:tabs>
              <w:jc w:val="center"/>
              <w:rPr>
                <w:rFonts w:asciiTheme="minorEastAsia" w:hAnsiTheme="minorEastAsia" w:eastAsiaTheme="minorEastAsia"/>
                <w:szCs w:val="21"/>
              </w:rPr>
            </w:pPr>
          </w:p>
        </w:tc>
        <w:tc>
          <w:tcPr>
            <w:tcW w:w="1701" w:type="dxa"/>
          </w:tcPr>
          <w:p w14:paraId="1FEE859A">
            <w:pPr>
              <w:tabs>
                <w:tab w:val="left" w:pos="3307"/>
              </w:tabs>
              <w:jc w:val="center"/>
              <w:rPr>
                <w:rFonts w:asciiTheme="minorEastAsia" w:hAnsiTheme="minorEastAsia" w:eastAsiaTheme="minorEastAsia"/>
                <w:szCs w:val="21"/>
              </w:rPr>
            </w:pPr>
          </w:p>
        </w:tc>
        <w:tc>
          <w:tcPr>
            <w:tcW w:w="1615" w:type="dxa"/>
          </w:tcPr>
          <w:p w14:paraId="1C8837AB">
            <w:pPr>
              <w:tabs>
                <w:tab w:val="left" w:pos="3307"/>
              </w:tabs>
              <w:jc w:val="center"/>
              <w:rPr>
                <w:rFonts w:asciiTheme="minorEastAsia" w:hAnsiTheme="minorEastAsia" w:eastAsiaTheme="minorEastAsia"/>
                <w:szCs w:val="21"/>
              </w:rPr>
            </w:pPr>
          </w:p>
        </w:tc>
        <w:tc>
          <w:tcPr>
            <w:tcW w:w="1347" w:type="dxa"/>
          </w:tcPr>
          <w:p w14:paraId="30CC62FB">
            <w:pPr>
              <w:tabs>
                <w:tab w:val="left" w:pos="3307"/>
              </w:tabs>
              <w:jc w:val="center"/>
              <w:rPr>
                <w:rFonts w:asciiTheme="minorEastAsia" w:hAnsiTheme="minorEastAsia" w:eastAsiaTheme="minorEastAsia"/>
                <w:szCs w:val="21"/>
              </w:rPr>
            </w:pPr>
          </w:p>
        </w:tc>
      </w:tr>
      <w:tr w14:paraId="4E67C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tcPr>
          <w:p w14:paraId="483CBA43">
            <w:pPr>
              <w:tabs>
                <w:tab w:val="left" w:pos="3307"/>
              </w:tabs>
              <w:jc w:val="center"/>
              <w:rPr>
                <w:rFonts w:asciiTheme="minorEastAsia" w:hAnsiTheme="minorEastAsia" w:eastAsiaTheme="minorEastAsia"/>
                <w:szCs w:val="21"/>
              </w:rPr>
            </w:pPr>
          </w:p>
        </w:tc>
        <w:tc>
          <w:tcPr>
            <w:tcW w:w="1601" w:type="dxa"/>
          </w:tcPr>
          <w:p w14:paraId="5CC283BD">
            <w:pPr>
              <w:tabs>
                <w:tab w:val="left" w:pos="3307"/>
              </w:tabs>
              <w:jc w:val="center"/>
              <w:rPr>
                <w:rFonts w:asciiTheme="minorEastAsia" w:hAnsiTheme="minorEastAsia" w:eastAsiaTheme="minorEastAsia"/>
                <w:szCs w:val="21"/>
              </w:rPr>
            </w:pPr>
          </w:p>
        </w:tc>
        <w:tc>
          <w:tcPr>
            <w:tcW w:w="1192" w:type="dxa"/>
          </w:tcPr>
          <w:p w14:paraId="2D44DCFA">
            <w:pPr>
              <w:tabs>
                <w:tab w:val="left" w:pos="3307"/>
              </w:tabs>
              <w:jc w:val="center"/>
              <w:rPr>
                <w:rFonts w:asciiTheme="minorEastAsia" w:hAnsiTheme="minorEastAsia" w:eastAsiaTheme="minorEastAsia"/>
                <w:szCs w:val="21"/>
              </w:rPr>
            </w:pPr>
          </w:p>
        </w:tc>
        <w:tc>
          <w:tcPr>
            <w:tcW w:w="1134" w:type="dxa"/>
          </w:tcPr>
          <w:p w14:paraId="45DE2B33">
            <w:pPr>
              <w:tabs>
                <w:tab w:val="left" w:pos="3307"/>
              </w:tabs>
              <w:jc w:val="center"/>
              <w:rPr>
                <w:rFonts w:asciiTheme="minorEastAsia" w:hAnsiTheme="minorEastAsia" w:eastAsiaTheme="minorEastAsia"/>
                <w:szCs w:val="21"/>
              </w:rPr>
            </w:pPr>
          </w:p>
        </w:tc>
        <w:tc>
          <w:tcPr>
            <w:tcW w:w="1701" w:type="dxa"/>
          </w:tcPr>
          <w:p w14:paraId="772C2F32">
            <w:pPr>
              <w:tabs>
                <w:tab w:val="left" w:pos="3307"/>
              </w:tabs>
              <w:jc w:val="center"/>
              <w:rPr>
                <w:rFonts w:asciiTheme="minorEastAsia" w:hAnsiTheme="minorEastAsia" w:eastAsiaTheme="minorEastAsia"/>
                <w:szCs w:val="21"/>
              </w:rPr>
            </w:pPr>
          </w:p>
        </w:tc>
        <w:tc>
          <w:tcPr>
            <w:tcW w:w="1615" w:type="dxa"/>
          </w:tcPr>
          <w:p w14:paraId="751B920A">
            <w:pPr>
              <w:tabs>
                <w:tab w:val="left" w:pos="3307"/>
              </w:tabs>
              <w:jc w:val="center"/>
              <w:rPr>
                <w:rFonts w:asciiTheme="minorEastAsia" w:hAnsiTheme="minorEastAsia" w:eastAsiaTheme="minorEastAsia"/>
                <w:szCs w:val="21"/>
              </w:rPr>
            </w:pPr>
          </w:p>
        </w:tc>
        <w:tc>
          <w:tcPr>
            <w:tcW w:w="1347" w:type="dxa"/>
          </w:tcPr>
          <w:p w14:paraId="3DBE73A8">
            <w:pPr>
              <w:tabs>
                <w:tab w:val="left" w:pos="3307"/>
              </w:tabs>
              <w:jc w:val="center"/>
              <w:rPr>
                <w:rFonts w:asciiTheme="minorEastAsia" w:hAnsiTheme="minorEastAsia" w:eastAsiaTheme="minorEastAsia"/>
                <w:szCs w:val="21"/>
              </w:rPr>
            </w:pPr>
          </w:p>
        </w:tc>
      </w:tr>
      <w:tr w14:paraId="534F6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tcPr>
          <w:p w14:paraId="7F743421">
            <w:pPr>
              <w:tabs>
                <w:tab w:val="left" w:pos="3307"/>
              </w:tabs>
              <w:jc w:val="center"/>
              <w:rPr>
                <w:rFonts w:asciiTheme="minorEastAsia" w:hAnsiTheme="minorEastAsia" w:eastAsiaTheme="minorEastAsia"/>
                <w:szCs w:val="21"/>
              </w:rPr>
            </w:pPr>
          </w:p>
        </w:tc>
        <w:tc>
          <w:tcPr>
            <w:tcW w:w="1601" w:type="dxa"/>
          </w:tcPr>
          <w:p w14:paraId="2800CAA7">
            <w:pPr>
              <w:tabs>
                <w:tab w:val="left" w:pos="3307"/>
              </w:tabs>
              <w:jc w:val="center"/>
              <w:rPr>
                <w:rFonts w:asciiTheme="minorEastAsia" w:hAnsiTheme="minorEastAsia" w:eastAsiaTheme="minorEastAsia"/>
                <w:szCs w:val="21"/>
              </w:rPr>
            </w:pPr>
          </w:p>
        </w:tc>
        <w:tc>
          <w:tcPr>
            <w:tcW w:w="1192" w:type="dxa"/>
          </w:tcPr>
          <w:p w14:paraId="416B3B77">
            <w:pPr>
              <w:tabs>
                <w:tab w:val="left" w:pos="3307"/>
              </w:tabs>
              <w:jc w:val="center"/>
              <w:rPr>
                <w:rFonts w:asciiTheme="minorEastAsia" w:hAnsiTheme="minorEastAsia" w:eastAsiaTheme="minorEastAsia"/>
                <w:szCs w:val="21"/>
              </w:rPr>
            </w:pPr>
          </w:p>
        </w:tc>
        <w:tc>
          <w:tcPr>
            <w:tcW w:w="1134" w:type="dxa"/>
          </w:tcPr>
          <w:p w14:paraId="49D5130E">
            <w:pPr>
              <w:tabs>
                <w:tab w:val="left" w:pos="3307"/>
              </w:tabs>
              <w:jc w:val="center"/>
              <w:rPr>
                <w:rFonts w:asciiTheme="minorEastAsia" w:hAnsiTheme="minorEastAsia" w:eastAsiaTheme="minorEastAsia"/>
                <w:szCs w:val="21"/>
              </w:rPr>
            </w:pPr>
          </w:p>
        </w:tc>
        <w:tc>
          <w:tcPr>
            <w:tcW w:w="1701" w:type="dxa"/>
          </w:tcPr>
          <w:p w14:paraId="0E48DD3A">
            <w:pPr>
              <w:tabs>
                <w:tab w:val="left" w:pos="3307"/>
              </w:tabs>
              <w:jc w:val="center"/>
              <w:rPr>
                <w:rFonts w:asciiTheme="minorEastAsia" w:hAnsiTheme="minorEastAsia" w:eastAsiaTheme="minorEastAsia"/>
                <w:szCs w:val="21"/>
              </w:rPr>
            </w:pPr>
          </w:p>
        </w:tc>
        <w:tc>
          <w:tcPr>
            <w:tcW w:w="1615" w:type="dxa"/>
          </w:tcPr>
          <w:p w14:paraId="1C5BA515">
            <w:pPr>
              <w:tabs>
                <w:tab w:val="left" w:pos="3307"/>
              </w:tabs>
              <w:jc w:val="center"/>
              <w:rPr>
                <w:rFonts w:asciiTheme="minorEastAsia" w:hAnsiTheme="minorEastAsia" w:eastAsiaTheme="minorEastAsia"/>
                <w:szCs w:val="21"/>
              </w:rPr>
            </w:pPr>
          </w:p>
        </w:tc>
        <w:tc>
          <w:tcPr>
            <w:tcW w:w="1347" w:type="dxa"/>
          </w:tcPr>
          <w:p w14:paraId="02D8D426">
            <w:pPr>
              <w:tabs>
                <w:tab w:val="left" w:pos="3307"/>
              </w:tabs>
              <w:jc w:val="center"/>
              <w:rPr>
                <w:rFonts w:asciiTheme="minorEastAsia" w:hAnsiTheme="minorEastAsia" w:eastAsiaTheme="minorEastAsia"/>
                <w:szCs w:val="21"/>
              </w:rPr>
            </w:pPr>
          </w:p>
        </w:tc>
      </w:tr>
      <w:tr w14:paraId="0E8E5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tcPr>
          <w:p w14:paraId="2941986D">
            <w:pPr>
              <w:tabs>
                <w:tab w:val="left" w:pos="3307"/>
              </w:tabs>
              <w:jc w:val="center"/>
              <w:rPr>
                <w:rFonts w:asciiTheme="minorEastAsia" w:hAnsiTheme="minorEastAsia" w:eastAsiaTheme="minorEastAsia"/>
                <w:szCs w:val="21"/>
              </w:rPr>
            </w:pPr>
          </w:p>
        </w:tc>
        <w:tc>
          <w:tcPr>
            <w:tcW w:w="1601" w:type="dxa"/>
          </w:tcPr>
          <w:p w14:paraId="5481584D">
            <w:pPr>
              <w:tabs>
                <w:tab w:val="left" w:pos="3307"/>
              </w:tabs>
              <w:jc w:val="center"/>
              <w:rPr>
                <w:rFonts w:asciiTheme="minorEastAsia" w:hAnsiTheme="minorEastAsia" w:eastAsiaTheme="minorEastAsia"/>
                <w:szCs w:val="21"/>
              </w:rPr>
            </w:pPr>
          </w:p>
        </w:tc>
        <w:tc>
          <w:tcPr>
            <w:tcW w:w="1192" w:type="dxa"/>
          </w:tcPr>
          <w:p w14:paraId="01255F7D">
            <w:pPr>
              <w:tabs>
                <w:tab w:val="left" w:pos="3307"/>
              </w:tabs>
              <w:jc w:val="center"/>
              <w:rPr>
                <w:rFonts w:asciiTheme="minorEastAsia" w:hAnsiTheme="minorEastAsia" w:eastAsiaTheme="minorEastAsia"/>
                <w:szCs w:val="21"/>
              </w:rPr>
            </w:pPr>
          </w:p>
        </w:tc>
        <w:tc>
          <w:tcPr>
            <w:tcW w:w="1134" w:type="dxa"/>
          </w:tcPr>
          <w:p w14:paraId="11CCE5E7">
            <w:pPr>
              <w:tabs>
                <w:tab w:val="left" w:pos="3307"/>
              </w:tabs>
              <w:jc w:val="center"/>
              <w:rPr>
                <w:rFonts w:asciiTheme="minorEastAsia" w:hAnsiTheme="minorEastAsia" w:eastAsiaTheme="minorEastAsia"/>
                <w:szCs w:val="21"/>
              </w:rPr>
            </w:pPr>
          </w:p>
        </w:tc>
        <w:tc>
          <w:tcPr>
            <w:tcW w:w="1701" w:type="dxa"/>
          </w:tcPr>
          <w:p w14:paraId="7C9C77D4">
            <w:pPr>
              <w:tabs>
                <w:tab w:val="left" w:pos="3307"/>
              </w:tabs>
              <w:jc w:val="center"/>
              <w:rPr>
                <w:rFonts w:asciiTheme="minorEastAsia" w:hAnsiTheme="minorEastAsia" w:eastAsiaTheme="minorEastAsia"/>
                <w:szCs w:val="21"/>
              </w:rPr>
            </w:pPr>
          </w:p>
        </w:tc>
        <w:tc>
          <w:tcPr>
            <w:tcW w:w="1615" w:type="dxa"/>
          </w:tcPr>
          <w:p w14:paraId="19ADEC1A">
            <w:pPr>
              <w:tabs>
                <w:tab w:val="left" w:pos="3307"/>
              </w:tabs>
              <w:jc w:val="center"/>
              <w:rPr>
                <w:rFonts w:asciiTheme="minorEastAsia" w:hAnsiTheme="minorEastAsia" w:eastAsiaTheme="minorEastAsia"/>
                <w:szCs w:val="21"/>
              </w:rPr>
            </w:pPr>
          </w:p>
        </w:tc>
        <w:tc>
          <w:tcPr>
            <w:tcW w:w="1347" w:type="dxa"/>
          </w:tcPr>
          <w:p w14:paraId="404768DA">
            <w:pPr>
              <w:tabs>
                <w:tab w:val="left" w:pos="3307"/>
              </w:tabs>
              <w:jc w:val="center"/>
              <w:rPr>
                <w:rFonts w:asciiTheme="minorEastAsia" w:hAnsiTheme="minorEastAsia" w:eastAsiaTheme="minorEastAsia"/>
                <w:szCs w:val="21"/>
              </w:rPr>
            </w:pPr>
          </w:p>
        </w:tc>
      </w:tr>
      <w:tr w14:paraId="10EB2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tcPr>
          <w:p w14:paraId="04C67D17">
            <w:pPr>
              <w:tabs>
                <w:tab w:val="left" w:pos="3307"/>
              </w:tabs>
              <w:jc w:val="center"/>
              <w:rPr>
                <w:rFonts w:asciiTheme="minorEastAsia" w:hAnsiTheme="minorEastAsia" w:eastAsiaTheme="minorEastAsia"/>
                <w:szCs w:val="21"/>
              </w:rPr>
            </w:pPr>
          </w:p>
        </w:tc>
        <w:tc>
          <w:tcPr>
            <w:tcW w:w="1601" w:type="dxa"/>
          </w:tcPr>
          <w:p w14:paraId="4DB99A25">
            <w:pPr>
              <w:tabs>
                <w:tab w:val="left" w:pos="3307"/>
              </w:tabs>
              <w:jc w:val="center"/>
              <w:rPr>
                <w:rFonts w:asciiTheme="minorEastAsia" w:hAnsiTheme="minorEastAsia" w:eastAsiaTheme="minorEastAsia"/>
                <w:szCs w:val="21"/>
              </w:rPr>
            </w:pPr>
          </w:p>
        </w:tc>
        <w:tc>
          <w:tcPr>
            <w:tcW w:w="1192" w:type="dxa"/>
          </w:tcPr>
          <w:p w14:paraId="645B5F85">
            <w:pPr>
              <w:tabs>
                <w:tab w:val="left" w:pos="3307"/>
              </w:tabs>
              <w:jc w:val="center"/>
              <w:rPr>
                <w:rFonts w:asciiTheme="minorEastAsia" w:hAnsiTheme="minorEastAsia" w:eastAsiaTheme="minorEastAsia"/>
                <w:szCs w:val="21"/>
              </w:rPr>
            </w:pPr>
          </w:p>
        </w:tc>
        <w:tc>
          <w:tcPr>
            <w:tcW w:w="1134" w:type="dxa"/>
          </w:tcPr>
          <w:p w14:paraId="206C689B">
            <w:pPr>
              <w:tabs>
                <w:tab w:val="left" w:pos="3307"/>
              </w:tabs>
              <w:jc w:val="center"/>
              <w:rPr>
                <w:rFonts w:asciiTheme="minorEastAsia" w:hAnsiTheme="minorEastAsia" w:eastAsiaTheme="minorEastAsia"/>
                <w:szCs w:val="21"/>
              </w:rPr>
            </w:pPr>
          </w:p>
        </w:tc>
        <w:tc>
          <w:tcPr>
            <w:tcW w:w="1701" w:type="dxa"/>
          </w:tcPr>
          <w:p w14:paraId="79F5BC60">
            <w:pPr>
              <w:tabs>
                <w:tab w:val="left" w:pos="3307"/>
              </w:tabs>
              <w:jc w:val="center"/>
              <w:rPr>
                <w:rFonts w:asciiTheme="minorEastAsia" w:hAnsiTheme="minorEastAsia" w:eastAsiaTheme="minorEastAsia"/>
                <w:szCs w:val="21"/>
              </w:rPr>
            </w:pPr>
          </w:p>
        </w:tc>
        <w:tc>
          <w:tcPr>
            <w:tcW w:w="1615" w:type="dxa"/>
          </w:tcPr>
          <w:p w14:paraId="6348A64F">
            <w:pPr>
              <w:tabs>
                <w:tab w:val="left" w:pos="3307"/>
              </w:tabs>
              <w:jc w:val="center"/>
              <w:rPr>
                <w:rFonts w:asciiTheme="minorEastAsia" w:hAnsiTheme="minorEastAsia" w:eastAsiaTheme="minorEastAsia"/>
                <w:szCs w:val="21"/>
              </w:rPr>
            </w:pPr>
          </w:p>
        </w:tc>
        <w:tc>
          <w:tcPr>
            <w:tcW w:w="1347" w:type="dxa"/>
          </w:tcPr>
          <w:p w14:paraId="75211337">
            <w:pPr>
              <w:tabs>
                <w:tab w:val="left" w:pos="3307"/>
              </w:tabs>
              <w:jc w:val="center"/>
              <w:rPr>
                <w:rFonts w:asciiTheme="minorEastAsia" w:hAnsiTheme="minorEastAsia" w:eastAsiaTheme="minorEastAsia"/>
                <w:szCs w:val="21"/>
              </w:rPr>
            </w:pPr>
          </w:p>
        </w:tc>
      </w:tr>
    </w:tbl>
    <w:p w14:paraId="27887333">
      <w:pPr>
        <w:tabs>
          <w:tab w:val="left" w:pos="3307"/>
        </w:tabs>
        <w:jc w:val="left"/>
        <w:rPr>
          <w:rFonts w:ascii="黑体" w:hAnsi="黑体" w:eastAsia="黑体"/>
          <w:sz w:val="24"/>
        </w:rPr>
      </w:pPr>
      <w:r>
        <w:rPr>
          <w:rFonts w:hint="eastAsia" w:ascii="黑体" w:hAnsi="黑体" w:eastAsia="黑体"/>
          <w:sz w:val="24"/>
        </w:rPr>
        <w:t>A.2 幅值和频率稳定性</w:t>
      </w:r>
      <w:r>
        <w:rPr>
          <w:rFonts w:eastAsiaTheme="minorEastAsia"/>
          <w:sz w:val="24"/>
        </w:rPr>
        <w:t>（参考频率</w:t>
      </w:r>
      <w:r>
        <w:rPr>
          <w:rFonts w:eastAsiaTheme="minorEastAsia"/>
          <w:i/>
          <w:sz w:val="24"/>
        </w:rPr>
        <w:t>f</w:t>
      </w:r>
      <w:r>
        <w:rPr>
          <w:rFonts w:hint="eastAsia" w:eastAsiaTheme="minorEastAsia"/>
          <w:i/>
          <w:sz w:val="24"/>
        </w:rPr>
        <w:t xml:space="preserve"> </w:t>
      </w:r>
      <w:r>
        <w:rPr>
          <w:rFonts w:eastAsiaTheme="minorEastAsia"/>
          <w:sz w:val="24"/>
        </w:rPr>
        <w:t>=</w:t>
      </w:r>
      <w:r>
        <w:rPr>
          <w:rFonts w:eastAsiaTheme="minorEastAsia"/>
          <w:sz w:val="24"/>
          <w:u w:val="single"/>
        </w:rPr>
        <w:t xml:space="preserve">       </w:t>
      </w:r>
      <w:r>
        <w:rPr>
          <w:rFonts w:eastAsiaTheme="minorEastAsia"/>
          <w:sz w:val="24"/>
        </w:rPr>
        <w:t>Hz）</w:t>
      </w:r>
    </w:p>
    <w:tbl>
      <w:tblPr>
        <w:tblStyle w:val="34"/>
        <w:tblW w:w="95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0"/>
        <w:gridCol w:w="3933"/>
        <w:gridCol w:w="3835"/>
      </w:tblGrid>
      <w:tr w14:paraId="5CDA8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tcPr>
          <w:p w14:paraId="38B83C00">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序号</w:t>
            </w:r>
          </w:p>
        </w:tc>
        <w:tc>
          <w:tcPr>
            <w:tcW w:w="3933" w:type="dxa"/>
          </w:tcPr>
          <w:p w14:paraId="0EE2A8FD">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角加速度或角速度幅值</w:t>
            </w:r>
          </w:p>
          <w:p w14:paraId="2879B559">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rad/s</w:t>
            </w:r>
            <w:r>
              <w:rPr>
                <w:rFonts w:hint="eastAsia" w:asciiTheme="minorEastAsia" w:hAnsiTheme="minorEastAsia" w:eastAsiaTheme="minorEastAsia"/>
                <w:szCs w:val="21"/>
                <w:vertAlign w:val="superscript"/>
              </w:rPr>
              <w:t>2</w:t>
            </w:r>
            <w:r>
              <w:rPr>
                <w:rFonts w:hint="eastAsia" w:asciiTheme="minorEastAsia" w:hAnsiTheme="minorEastAsia" w:eastAsiaTheme="minorEastAsia"/>
                <w:szCs w:val="21"/>
              </w:rPr>
              <w:t>或rad/s</w:t>
            </w:r>
          </w:p>
        </w:tc>
        <w:tc>
          <w:tcPr>
            <w:tcW w:w="3835" w:type="dxa"/>
          </w:tcPr>
          <w:p w14:paraId="602EDD17">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 xml:space="preserve">频率示值 </w:t>
            </w:r>
          </w:p>
          <w:p w14:paraId="00E49952">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Hz</w:t>
            </w:r>
          </w:p>
        </w:tc>
      </w:tr>
      <w:tr w14:paraId="1E947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tcPr>
          <w:p w14:paraId="46E25B1F">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1</w:t>
            </w:r>
          </w:p>
        </w:tc>
        <w:tc>
          <w:tcPr>
            <w:tcW w:w="3933" w:type="dxa"/>
          </w:tcPr>
          <w:p w14:paraId="74CE7C31">
            <w:pPr>
              <w:tabs>
                <w:tab w:val="left" w:pos="3307"/>
              </w:tabs>
              <w:jc w:val="center"/>
              <w:rPr>
                <w:rFonts w:asciiTheme="minorEastAsia" w:hAnsiTheme="minorEastAsia" w:eastAsiaTheme="minorEastAsia"/>
                <w:szCs w:val="21"/>
              </w:rPr>
            </w:pPr>
          </w:p>
        </w:tc>
        <w:tc>
          <w:tcPr>
            <w:tcW w:w="3835" w:type="dxa"/>
          </w:tcPr>
          <w:p w14:paraId="307F4C07">
            <w:pPr>
              <w:tabs>
                <w:tab w:val="left" w:pos="3307"/>
              </w:tabs>
              <w:jc w:val="center"/>
              <w:rPr>
                <w:rFonts w:asciiTheme="minorEastAsia" w:hAnsiTheme="minorEastAsia" w:eastAsiaTheme="minorEastAsia"/>
                <w:szCs w:val="21"/>
              </w:rPr>
            </w:pPr>
          </w:p>
        </w:tc>
      </w:tr>
      <w:tr w14:paraId="11377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tcPr>
          <w:p w14:paraId="406C5185">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2</w:t>
            </w:r>
          </w:p>
        </w:tc>
        <w:tc>
          <w:tcPr>
            <w:tcW w:w="3933" w:type="dxa"/>
          </w:tcPr>
          <w:p w14:paraId="168020A1">
            <w:pPr>
              <w:tabs>
                <w:tab w:val="left" w:pos="3307"/>
              </w:tabs>
              <w:jc w:val="center"/>
              <w:rPr>
                <w:rFonts w:asciiTheme="minorEastAsia" w:hAnsiTheme="minorEastAsia" w:eastAsiaTheme="minorEastAsia"/>
                <w:szCs w:val="21"/>
              </w:rPr>
            </w:pPr>
          </w:p>
        </w:tc>
        <w:tc>
          <w:tcPr>
            <w:tcW w:w="3835" w:type="dxa"/>
          </w:tcPr>
          <w:p w14:paraId="4C7074A3">
            <w:pPr>
              <w:tabs>
                <w:tab w:val="left" w:pos="3307"/>
              </w:tabs>
              <w:jc w:val="center"/>
              <w:rPr>
                <w:rFonts w:asciiTheme="minorEastAsia" w:hAnsiTheme="minorEastAsia" w:eastAsiaTheme="minorEastAsia"/>
                <w:szCs w:val="21"/>
              </w:rPr>
            </w:pPr>
          </w:p>
        </w:tc>
      </w:tr>
      <w:tr w14:paraId="4B1B0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tcPr>
          <w:p w14:paraId="187FADD3">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3</w:t>
            </w:r>
          </w:p>
        </w:tc>
        <w:tc>
          <w:tcPr>
            <w:tcW w:w="3933" w:type="dxa"/>
          </w:tcPr>
          <w:p w14:paraId="753C493F">
            <w:pPr>
              <w:tabs>
                <w:tab w:val="left" w:pos="3307"/>
              </w:tabs>
              <w:jc w:val="center"/>
              <w:rPr>
                <w:rFonts w:asciiTheme="minorEastAsia" w:hAnsiTheme="minorEastAsia" w:eastAsiaTheme="minorEastAsia"/>
                <w:szCs w:val="21"/>
              </w:rPr>
            </w:pPr>
          </w:p>
        </w:tc>
        <w:tc>
          <w:tcPr>
            <w:tcW w:w="3835" w:type="dxa"/>
          </w:tcPr>
          <w:p w14:paraId="24D2EEAC">
            <w:pPr>
              <w:tabs>
                <w:tab w:val="left" w:pos="3307"/>
              </w:tabs>
              <w:jc w:val="center"/>
              <w:rPr>
                <w:rFonts w:asciiTheme="minorEastAsia" w:hAnsiTheme="minorEastAsia" w:eastAsiaTheme="minorEastAsia"/>
                <w:szCs w:val="21"/>
              </w:rPr>
            </w:pPr>
          </w:p>
        </w:tc>
      </w:tr>
      <w:tr w14:paraId="7C78C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tcPr>
          <w:p w14:paraId="6814CCC1">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4</w:t>
            </w:r>
          </w:p>
        </w:tc>
        <w:tc>
          <w:tcPr>
            <w:tcW w:w="3933" w:type="dxa"/>
          </w:tcPr>
          <w:p w14:paraId="00FFFDFB">
            <w:pPr>
              <w:tabs>
                <w:tab w:val="left" w:pos="3307"/>
              </w:tabs>
              <w:jc w:val="center"/>
              <w:rPr>
                <w:rFonts w:asciiTheme="minorEastAsia" w:hAnsiTheme="minorEastAsia" w:eastAsiaTheme="minorEastAsia"/>
                <w:szCs w:val="21"/>
              </w:rPr>
            </w:pPr>
          </w:p>
        </w:tc>
        <w:tc>
          <w:tcPr>
            <w:tcW w:w="3835" w:type="dxa"/>
          </w:tcPr>
          <w:p w14:paraId="77BF2EF1">
            <w:pPr>
              <w:tabs>
                <w:tab w:val="left" w:pos="3307"/>
              </w:tabs>
              <w:jc w:val="center"/>
              <w:rPr>
                <w:rFonts w:asciiTheme="minorEastAsia" w:hAnsiTheme="minorEastAsia" w:eastAsiaTheme="minorEastAsia"/>
                <w:szCs w:val="21"/>
              </w:rPr>
            </w:pPr>
          </w:p>
        </w:tc>
      </w:tr>
      <w:tr w14:paraId="3DF60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tcPr>
          <w:p w14:paraId="414C7CD1">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5</w:t>
            </w:r>
          </w:p>
        </w:tc>
        <w:tc>
          <w:tcPr>
            <w:tcW w:w="3933" w:type="dxa"/>
          </w:tcPr>
          <w:p w14:paraId="2E5D22F0">
            <w:pPr>
              <w:tabs>
                <w:tab w:val="left" w:pos="3307"/>
              </w:tabs>
              <w:jc w:val="center"/>
              <w:rPr>
                <w:rFonts w:asciiTheme="minorEastAsia" w:hAnsiTheme="minorEastAsia" w:eastAsiaTheme="minorEastAsia"/>
                <w:szCs w:val="21"/>
              </w:rPr>
            </w:pPr>
          </w:p>
        </w:tc>
        <w:tc>
          <w:tcPr>
            <w:tcW w:w="3835" w:type="dxa"/>
          </w:tcPr>
          <w:p w14:paraId="46120FD4">
            <w:pPr>
              <w:tabs>
                <w:tab w:val="left" w:pos="3307"/>
              </w:tabs>
              <w:jc w:val="center"/>
              <w:rPr>
                <w:rFonts w:asciiTheme="minorEastAsia" w:hAnsiTheme="minorEastAsia" w:eastAsiaTheme="minorEastAsia"/>
                <w:szCs w:val="21"/>
              </w:rPr>
            </w:pPr>
          </w:p>
        </w:tc>
      </w:tr>
      <w:tr w14:paraId="70880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tcPr>
          <w:p w14:paraId="233D5A10">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6</w:t>
            </w:r>
          </w:p>
        </w:tc>
        <w:tc>
          <w:tcPr>
            <w:tcW w:w="3933" w:type="dxa"/>
          </w:tcPr>
          <w:p w14:paraId="03B4D123">
            <w:pPr>
              <w:tabs>
                <w:tab w:val="left" w:pos="3307"/>
              </w:tabs>
              <w:jc w:val="center"/>
              <w:rPr>
                <w:rFonts w:asciiTheme="minorEastAsia" w:hAnsiTheme="minorEastAsia" w:eastAsiaTheme="minorEastAsia"/>
                <w:szCs w:val="21"/>
              </w:rPr>
            </w:pPr>
          </w:p>
        </w:tc>
        <w:tc>
          <w:tcPr>
            <w:tcW w:w="3835" w:type="dxa"/>
          </w:tcPr>
          <w:p w14:paraId="4AC7DD78">
            <w:pPr>
              <w:tabs>
                <w:tab w:val="left" w:pos="3307"/>
              </w:tabs>
              <w:jc w:val="center"/>
              <w:rPr>
                <w:rFonts w:asciiTheme="minorEastAsia" w:hAnsiTheme="minorEastAsia" w:eastAsiaTheme="minorEastAsia"/>
                <w:szCs w:val="21"/>
              </w:rPr>
            </w:pPr>
          </w:p>
        </w:tc>
      </w:tr>
      <w:tr w14:paraId="5FF86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tcPr>
          <w:p w14:paraId="2EC573DD">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7</w:t>
            </w:r>
          </w:p>
        </w:tc>
        <w:tc>
          <w:tcPr>
            <w:tcW w:w="3933" w:type="dxa"/>
          </w:tcPr>
          <w:p w14:paraId="67FAAB0B">
            <w:pPr>
              <w:tabs>
                <w:tab w:val="left" w:pos="3307"/>
              </w:tabs>
              <w:jc w:val="center"/>
              <w:rPr>
                <w:rFonts w:asciiTheme="minorEastAsia" w:hAnsiTheme="minorEastAsia" w:eastAsiaTheme="minorEastAsia"/>
                <w:szCs w:val="21"/>
              </w:rPr>
            </w:pPr>
          </w:p>
        </w:tc>
        <w:tc>
          <w:tcPr>
            <w:tcW w:w="3835" w:type="dxa"/>
          </w:tcPr>
          <w:p w14:paraId="1680A2F6">
            <w:pPr>
              <w:tabs>
                <w:tab w:val="left" w:pos="3307"/>
              </w:tabs>
              <w:jc w:val="center"/>
              <w:rPr>
                <w:rFonts w:asciiTheme="minorEastAsia" w:hAnsiTheme="minorEastAsia" w:eastAsiaTheme="minorEastAsia"/>
                <w:szCs w:val="21"/>
              </w:rPr>
            </w:pPr>
          </w:p>
        </w:tc>
      </w:tr>
      <w:tr w14:paraId="00808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tcPr>
          <w:p w14:paraId="56E000E2">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8</w:t>
            </w:r>
          </w:p>
        </w:tc>
        <w:tc>
          <w:tcPr>
            <w:tcW w:w="3933" w:type="dxa"/>
          </w:tcPr>
          <w:p w14:paraId="6A8EC0EE">
            <w:pPr>
              <w:tabs>
                <w:tab w:val="left" w:pos="3307"/>
              </w:tabs>
              <w:jc w:val="center"/>
              <w:rPr>
                <w:rFonts w:asciiTheme="minorEastAsia" w:hAnsiTheme="minorEastAsia" w:eastAsiaTheme="minorEastAsia"/>
                <w:szCs w:val="21"/>
              </w:rPr>
            </w:pPr>
          </w:p>
        </w:tc>
        <w:tc>
          <w:tcPr>
            <w:tcW w:w="3835" w:type="dxa"/>
          </w:tcPr>
          <w:p w14:paraId="018C5AB5">
            <w:pPr>
              <w:tabs>
                <w:tab w:val="left" w:pos="3307"/>
              </w:tabs>
              <w:jc w:val="center"/>
              <w:rPr>
                <w:rFonts w:asciiTheme="minorEastAsia" w:hAnsiTheme="minorEastAsia" w:eastAsiaTheme="minorEastAsia"/>
                <w:szCs w:val="21"/>
              </w:rPr>
            </w:pPr>
          </w:p>
        </w:tc>
      </w:tr>
      <w:tr w14:paraId="72ED5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tcPr>
          <w:p w14:paraId="5E13B3A4">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9</w:t>
            </w:r>
          </w:p>
        </w:tc>
        <w:tc>
          <w:tcPr>
            <w:tcW w:w="3933" w:type="dxa"/>
          </w:tcPr>
          <w:p w14:paraId="34DF713B">
            <w:pPr>
              <w:tabs>
                <w:tab w:val="left" w:pos="3307"/>
              </w:tabs>
              <w:jc w:val="center"/>
              <w:rPr>
                <w:rFonts w:asciiTheme="minorEastAsia" w:hAnsiTheme="minorEastAsia" w:eastAsiaTheme="minorEastAsia"/>
                <w:szCs w:val="21"/>
              </w:rPr>
            </w:pPr>
          </w:p>
        </w:tc>
        <w:tc>
          <w:tcPr>
            <w:tcW w:w="3835" w:type="dxa"/>
          </w:tcPr>
          <w:p w14:paraId="7B07BD12">
            <w:pPr>
              <w:tabs>
                <w:tab w:val="left" w:pos="3307"/>
              </w:tabs>
              <w:jc w:val="center"/>
              <w:rPr>
                <w:rFonts w:asciiTheme="minorEastAsia" w:hAnsiTheme="minorEastAsia" w:eastAsiaTheme="minorEastAsia"/>
                <w:szCs w:val="21"/>
              </w:rPr>
            </w:pPr>
          </w:p>
        </w:tc>
      </w:tr>
      <w:tr w14:paraId="7B515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tcPr>
          <w:p w14:paraId="163601BD">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10</w:t>
            </w:r>
          </w:p>
        </w:tc>
        <w:tc>
          <w:tcPr>
            <w:tcW w:w="3933" w:type="dxa"/>
          </w:tcPr>
          <w:p w14:paraId="30ED5F8A">
            <w:pPr>
              <w:tabs>
                <w:tab w:val="left" w:pos="3307"/>
              </w:tabs>
              <w:jc w:val="center"/>
              <w:rPr>
                <w:rFonts w:asciiTheme="minorEastAsia" w:hAnsiTheme="minorEastAsia" w:eastAsiaTheme="minorEastAsia"/>
                <w:szCs w:val="21"/>
              </w:rPr>
            </w:pPr>
          </w:p>
        </w:tc>
        <w:tc>
          <w:tcPr>
            <w:tcW w:w="3835" w:type="dxa"/>
          </w:tcPr>
          <w:p w14:paraId="1D770D99">
            <w:pPr>
              <w:tabs>
                <w:tab w:val="left" w:pos="3307"/>
              </w:tabs>
              <w:jc w:val="center"/>
              <w:rPr>
                <w:rFonts w:asciiTheme="minorEastAsia" w:hAnsiTheme="minorEastAsia" w:eastAsiaTheme="minorEastAsia"/>
                <w:szCs w:val="21"/>
              </w:rPr>
            </w:pPr>
          </w:p>
        </w:tc>
      </w:tr>
      <w:tr w14:paraId="24DBF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tcPr>
          <w:p w14:paraId="7BCD798C">
            <w:pPr>
              <w:tabs>
                <w:tab w:val="left" w:pos="3307"/>
              </w:tabs>
              <w:jc w:val="center"/>
              <w:rPr>
                <w:rFonts w:asciiTheme="minorEastAsia" w:hAnsiTheme="minorEastAsia" w:eastAsiaTheme="minorEastAsia"/>
                <w:szCs w:val="21"/>
              </w:rPr>
            </w:pPr>
            <w:r>
              <w:rPr>
                <w:rFonts w:hint="eastAsia" w:asciiTheme="minorEastAsia" w:hAnsiTheme="minorEastAsia" w:eastAsiaTheme="minorEastAsia"/>
                <w:szCs w:val="21"/>
              </w:rPr>
              <w:t>11</w:t>
            </w:r>
          </w:p>
        </w:tc>
        <w:tc>
          <w:tcPr>
            <w:tcW w:w="3933" w:type="dxa"/>
          </w:tcPr>
          <w:p w14:paraId="14BCF190">
            <w:pPr>
              <w:tabs>
                <w:tab w:val="left" w:pos="3307"/>
              </w:tabs>
              <w:jc w:val="center"/>
              <w:rPr>
                <w:rFonts w:asciiTheme="minorEastAsia" w:hAnsiTheme="minorEastAsia" w:eastAsiaTheme="minorEastAsia"/>
                <w:szCs w:val="21"/>
              </w:rPr>
            </w:pPr>
          </w:p>
        </w:tc>
        <w:tc>
          <w:tcPr>
            <w:tcW w:w="3835" w:type="dxa"/>
          </w:tcPr>
          <w:p w14:paraId="2F8BE4F9">
            <w:pPr>
              <w:tabs>
                <w:tab w:val="left" w:pos="3307"/>
              </w:tabs>
              <w:jc w:val="center"/>
              <w:rPr>
                <w:rFonts w:asciiTheme="minorEastAsia" w:hAnsiTheme="minorEastAsia" w:eastAsiaTheme="minorEastAsia"/>
                <w:szCs w:val="21"/>
              </w:rPr>
            </w:pPr>
          </w:p>
        </w:tc>
      </w:tr>
    </w:tbl>
    <w:p w14:paraId="26D719DC">
      <w:pPr>
        <w:pStyle w:val="111"/>
        <w:tabs>
          <w:tab w:val="left" w:pos="3307"/>
        </w:tabs>
        <w:ind w:left="432" w:firstLine="0" w:firstLineChars="0"/>
        <w:jc w:val="left"/>
        <w:rPr>
          <w:rFonts w:asciiTheme="minorEastAsia" w:hAnsiTheme="minorEastAsia" w:eastAsiaTheme="minorEastAsia"/>
          <w:sz w:val="24"/>
        </w:rPr>
      </w:pPr>
      <w:r>
        <w:rPr>
          <w:rFonts w:hint="eastAsia" w:asciiTheme="minorEastAsia" w:hAnsiTheme="minorEastAsia" w:eastAsiaTheme="minorEastAsia"/>
          <w:sz w:val="24"/>
        </w:rPr>
        <w:t>频率稳定性：</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%，幅值稳定性：</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w:t>
      </w:r>
    </w:p>
    <w:p w14:paraId="2507DF58">
      <w:pPr>
        <w:tabs>
          <w:tab w:val="left" w:pos="3307"/>
        </w:tabs>
        <w:jc w:val="left"/>
        <w:rPr>
          <w:rFonts w:ascii="黑体" w:hAnsi="黑体" w:eastAsia="黑体"/>
          <w:sz w:val="24"/>
        </w:rPr>
      </w:pPr>
      <w:r>
        <w:rPr>
          <w:rFonts w:hint="eastAsia" w:ascii="黑体" w:hAnsi="黑体" w:eastAsia="黑体"/>
          <w:sz w:val="24"/>
        </w:rPr>
        <w:t>A.3 台面径向振动比</w:t>
      </w:r>
    </w:p>
    <w:p w14:paraId="3A100551">
      <w:pPr>
        <w:tabs>
          <w:tab w:val="left" w:pos="3307"/>
        </w:tabs>
        <w:ind w:firstLine="480" w:firstLineChars="200"/>
        <w:jc w:val="left"/>
        <w:rPr>
          <w:rFonts w:ascii="黑体" w:hAnsi="黑体" w:eastAsia="黑体"/>
          <w:sz w:val="24"/>
        </w:rPr>
      </w:pPr>
      <w:r>
        <w:rPr>
          <w:rFonts w:hint="eastAsia" w:asciiTheme="minorEastAsia" w:hAnsiTheme="minorEastAsia" w:eastAsiaTheme="minorEastAsia"/>
          <w:sz w:val="24"/>
        </w:rPr>
        <w:t>参考频率为</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Hz，角加速度幅值为</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rad/s</w:t>
      </w:r>
      <w:r>
        <w:rPr>
          <w:rFonts w:hint="eastAsia" w:asciiTheme="minorEastAsia" w:hAnsiTheme="minorEastAsia" w:eastAsiaTheme="minorEastAsia"/>
          <w:sz w:val="24"/>
          <w:vertAlign w:val="superscript"/>
        </w:rPr>
        <w:t>2</w:t>
      </w:r>
      <w:r>
        <w:rPr>
          <w:rFonts w:hint="eastAsia" w:asciiTheme="minorEastAsia" w:hAnsiTheme="minorEastAsia" w:eastAsiaTheme="minorEastAsia"/>
          <w:sz w:val="24"/>
        </w:rPr>
        <w:t>；角加速度等效测量半径为</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rad/s</w:t>
      </w:r>
      <w:r>
        <w:rPr>
          <w:rFonts w:hint="eastAsia" w:asciiTheme="minorEastAsia" w:hAnsiTheme="minorEastAsia" w:eastAsiaTheme="minorEastAsia"/>
          <w:sz w:val="24"/>
          <w:vertAlign w:val="superscript"/>
        </w:rPr>
        <w:t>2</w:t>
      </w:r>
      <w:r>
        <w:rPr>
          <w:rFonts w:hint="eastAsia" w:asciiTheme="minorEastAsia" w:hAnsiTheme="minorEastAsia" w:eastAsiaTheme="minorEastAsia"/>
          <w:sz w:val="24"/>
        </w:rPr>
        <w:t>时；径向X向振动幅值为</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m/s</w:t>
      </w:r>
      <w:r>
        <w:rPr>
          <w:rFonts w:hint="eastAsia" w:asciiTheme="minorEastAsia" w:hAnsiTheme="minorEastAsia" w:eastAsiaTheme="minorEastAsia"/>
          <w:sz w:val="24"/>
          <w:vertAlign w:val="superscript"/>
        </w:rPr>
        <w:t>2</w:t>
      </w:r>
      <w:r>
        <w:rPr>
          <w:rFonts w:hint="eastAsia" w:asciiTheme="minorEastAsia" w:hAnsiTheme="minorEastAsia" w:eastAsiaTheme="minorEastAsia"/>
          <w:sz w:val="24"/>
        </w:rPr>
        <w:t>；径向Y向振动幅值为</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m/s</w:t>
      </w:r>
      <w:r>
        <w:rPr>
          <w:rFonts w:hint="eastAsia" w:asciiTheme="minorEastAsia" w:hAnsiTheme="minorEastAsia" w:eastAsiaTheme="minorEastAsia"/>
          <w:sz w:val="24"/>
          <w:vertAlign w:val="superscript"/>
        </w:rPr>
        <w:t>2</w:t>
      </w:r>
      <w:r>
        <w:rPr>
          <w:rFonts w:hint="eastAsia" w:asciiTheme="minorEastAsia" w:hAnsiTheme="minorEastAsia" w:eastAsiaTheme="minorEastAsia"/>
          <w:sz w:val="24"/>
        </w:rPr>
        <w:t>；角振动台面径向振动比：</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w:t>
      </w:r>
    </w:p>
    <w:p w14:paraId="13A8BFCF">
      <w:pPr>
        <w:tabs>
          <w:tab w:val="left" w:pos="3307"/>
        </w:tabs>
        <w:jc w:val="left"/>
        <w:rPr>
          <w:rFonts w:ascii="黑体" w:hAnsi="黑体" w:eastAsia="黑体"/>
          <w:sz w:val="24"/>
        </w:rPr>
      </w:pPr>
      <w:r>
        <w:rPr>
          <w:rFonts w:hint="eastAsia" w:ascii="黑体" w:hAnsi="黑体" w:eastAsia="黑体"/>
          <w:sz w:val="24"/>
        </w:rPr>
        <w:t>A.4 其他</w:t>
      </w:r>
    </w:p>
    <w:p w14:paraId="4BD31156">
      <w:pPr>
        <w:pStyle w:val="111"/>
        <w:tabs>
          <w:tab w:val="left" w:pos="3307"/>
        </w:tabs>
        <w:ind w:left="432" w:firstLine="0" w:firstLineChars="0"/>
        <w:jc w:val="left"/>
        <w:rPr>
          <w:rFonts w:asciiTheme="minorEastAsia" w:hAnsiTheme="minorEastAsia" w:eastAsiaTheme="minorEastAsia"/>
          <w:sz w:val="24"/>
        </w:rPr>
      </w:pPr>
      <w:r>
        <w:rPr>
          <w:rFonts w:hint="eastAsia" w:asciiTheme="minorEastAsia" w:hAnsiTheme="minorEastAsia" w:eastAsiaTheme="minorEastAsia"/>
          <w:sz w:val="24"/>
        </w:rPr>
        <w:t>1.磁通密度：</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mT。</w:t>
      </w:r>
    </w:p>
    <w:p w14:paraId="7B4CDF5D">
      <w:pPr>
        <w:pStyle w:val="111"/>
        <w:tabs>
          <w:tab w:val="left" w:pos="3307"/>
        </w:tabs>
        <w:ind w:left="432" w:firstLine="0" w:firstLineChars="0"/>
        <w:jc w:val="left"/>
        <w:rPr>
          <w:rFonts w:asciiTheme="minorEastAsia" w:hAnsiTheme="minorEastAsia" w:eastAsiaTheme="minorEastAsia"/>
          <w:sz w:val="24"/>
        </w:rPr>
      </w:pPr>
      <w:r>
        <w:rPr>
          <w:rFonts w:hint="eastAsia" w:asciiTheme="minorEastAsia" w:hAnsiTheme="minorEastAsia" w:eastAsiaTheme="minorEastAsia"/>
          <w:sz w:val="24"/>
        </w:rPr>
        <w:t>2.信号噪声比：额定角加速度幅值：</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rad/s</w:t>
      </w:r>
      <w:r>
        <w:rPr>
          <w:rFonts w:hint="eastAsia" w:asciiTheme="minorEastAsia" w:hAnsiTheme="minorEastAsia" w:eastAsiaTheme="minorEastAsia"/>
          <w:sz w:val="24"/>
          <w:vertAlign w:val="superscript"/>
        </w:rPr>
        <w:t>2</w:t>
      </w:r>
      <w:r>
        <w:rPr>
          <w:rFonts w:hint="eastAsia" w:asciiTheme="minorEastAsia" w:hAnsiTheme="minorEastAsia" w:eastAsiaTheme="minorEastAsia"/>
          <w:sz w:val="24"/>
        </w:rPr>
        <w:t>；台面噪声等效角加速度幅值：</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rad/s</w:t>
      </w:r>
      <w:r>
        <w:rPr>
          <w:rFonts w:hint="eastAsia" w:asciiTheme="minorEastAsia" w:hAnsiTheme="minorEastAsia" w:eastAsiaTheme="minorEastAsia"/>
          <w:sz w:val="24"/>
          <w:vertAlign w:val="superscript"/>
        </w:rPr>
        <w:t>2</w:t>
      </w:r>
      <w:r>
        <w:rPr>
          <w:rFonts w:hint="eastAsia" w:asciiTheme="minorEastAsia" w:hAnsiTheme="minorEastAsia" w:eastAsiaTheme="minorEastAsia"/>
          <w:sz w:val="24"/>
        </w:rPr>
        <w:t>；信号噪声比</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dB。</w:t>
      </w:r>
    </w:p>
    <w:p w14:paraId="4F21EBCB">
      <w:pPr>
        <w:pStyle w:val="111"/>
        <w:tabs>
          <w:tab w:val="left" w:pos="3307"/>
        </w:tabs>
        <w:ind w:left="432" w:firstLine="0" w:firstLineChars="0"/>
        <w:jc w:val="left"/>
        <w:rPr>
          <w:rFonts w:asciiTheme="minorEastAsia" w:hAnsiTheme="minorEastAsia" w:eastAsiaTheme="minorEastAsia"/>
          <w:sz w:val="24"/>
        </w:rPr>
      </w:pPr>
      <w:r>
        <w:rPr>
          <w:rFonts w:hint="eastAsia" w:asciiTheme="minorEastAsia" w:hAnsiTheme="minorEastAsia" w:eastAsiaTheme="minorEastAsia"/>
          <w:sz w:val="24"/>
        </w:rPr>
        <w:t>3.参考频率为：</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Hz时，最大角加速度幅值：</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rad/s</w:t>
      </w:r>
      <w:r>
        <w:rPr>
          <w:rFonts w:hint="eastAsia" w:asciiTheme="minorEastAsia" w:hAnsiTheme="minorEastAsia" w:eastAsiaTheme="minorEastAsia"/>
          <w:sz w:val="24"/>
          <w:vertAlign w:val="superscript"/>
        </w:rPr>
        <w:t>2</w:t>
      </w:r>
      <w:r>
        <w:rPr>
          <w:rFonts w:hint="eastAsia" w:asciiTheme="minorEastAsia" w:hAnsiTheme="minorEastAsia" w:eastAsiaTheme="minorEastAsia"/>
          <w:sz w:val="24"/>
        </w:rPr>
        <w:t>。</w:t>
      </w:r>
    </w:p>
    <w:p w14:paraId="635FB212">
      <w:pPr>
        <w:tabs>
          <w:tab w:val="left" w:pos="3307"/>
        </w:tabs>
        <w:jc w:val="left"/>
        <w:rPr>
          <w:rFonts w:ascii="黑体" w:hAnsi="黑体" w:eastAsia="黑体"/>
          <w:sz w:val="24"/>
        </w:rPr>
      </w:pPr>
      <w:r>
        <w:rPr>
          <w:rFonts w:hint="eastAsia" w:ascii="黑体" w:hAnsi="黑体" w:eastAsia="黑体"/>
          <w:sz w:val="24"/>
        </w:rPr>
        <w:t xml:space="preserve">A.5 </w:t>
      </w:r>
      <w:r>
        <w:rPr>
          <w:rFonts w:ascii="黑体" w:hAnsi="黑体" w:eastAsia="黑体"/>
          <w:sz w:val="24"/>
        </w:rPr>
        <w:t>测量不确定度：</w:t>
      </w:r>
    </w:p>
    <w:p w14:paraId="693F48E2">
      <w:pPr>
        <w:pStyle w:val="111"/>
        <w:tabs>
          <w:tab w:val="left" w:pos="3307"/>
        </w:tabs>
        <w:ind w:left="432" w:firstLine="0" w:firstLineChars="0"/>
        <w:jc w:val="left"/>
        <w:rPr>
          <w:rFonts w:asciiTheme="minorEastAsia" w:hAnsiTheme="minorEastAsia" w:eastAsiaTheme="minorEastAsia"/>
          <w:sz w:val="24"/>
        </w:rPr>
      </w:pPr>
      <w:r>
        <w:rPr>
          <w:rFonts w:hint="eastAsia" w:asciiTheme="minorEastAsia" w:hAnsiTheme="minorEastAsia" w:eastAsiaTheme="minorEastAsia"/>
          <w:sz w:val="24"/>
        </w:rPr>
        <w:t xml:space="preserve">1.频率测量不确定度为：      </w:t>
      </w:r>
    </w:p>
    <w:p w14:paraId="3BDBF8F8">
      <w:pPr>
        <w:pStyle w:val="111"/>
        <w:tabs>
          <w:tab w:val="left" w:pos="3307"/>
        </w:tabs>
        <w:ind w:left="432" w:firstLine="0" w:firstLineChars="0"/>
        <w:jc w:val="left"/>
        <w:rPr>
          <w:rFonts w:asciiTheme="minorEastAsia" w:hAnsiTheme="minorEastAsia" w:eastAsiaTheme="minorEastAsia"/>
          <w:szCs w:val="21"/>
        </w:rPr>
      </w:pPr>
      <w:r>
        <w:rPr>
          <w:rFonts w:hint="eastAsia" w:asciiTheme="minorEastAsia" w:hAnsiTheme="minorEastAsia" w:eastAsiaTheme="minorEastAsia"/>
          <w:sz w:val="24"/>
        </w:rPr>
        <w:t>2.角加速度幅值测量不确定度为：</w:t>
      </w:r>
    </w:p>
    <w:sectPr>
      <w:pgSz w:w="11906" w:h="16838"/>
      <w:pgMar w:top="1474" w:right="1134" w:bottom="1474" w:left="1474"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1B216F"/>
  <w:p w14:paraId="35DE6B14">
    <w:pPr>
      <w:pStyle w:val="23"/>
      <w:framePr w:wrap="around" w:vAnchor="text" w:hAnchor="margin" w:xAlign="right" w:y="1"/>
      <w:rPr>
        <w:rStyle w:val="37"/>
      </w:rPr>
    </w:pPr>
    <w:r>
      <w:fldChar w:fldCharType="begin"/>
    </w:r>
    <w:r>
      <w:rPr>
        <w:rStyle w:val="37"/>
      </w:rPr>
      <w:instrText xml:space="preserve">PAGE  </w:instrTex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2763137"/>
      <w:docPartObj>
        <w:docPartGallery w:val="autotext"/>
      </w:docPartObj>
    </w:sdtPr>
    <w:sdtContent>
      <w:p w14:paraId="76BFD679">
        <w:pPr>
          <w:pStyle w:val="23"/>
          <w:jc w:val="right"/>
        </w:pPr>
        <w:r>
          <w:fldChar w:fldCharType="begin"/>
        </w:r>
        <w:r>
          <w:instrText xml:space="preserve">PAGE   \* MERGEFORMAT</w:instrText>
        </w:r>
        <w:r>
          <w:fldChar w:fldCharType="separate"/>
        </w:r>
        <w:r>
          <w:rPr>
            <w:lang w:val="zh-CN"/>
          </w:rPr>
          <w:t>II</w:t>
        </w:r>
        <w:r>
          <w:fldChar w:fldCharType="end"/>
        </w:r>
      </w:p>
    </w:sdtContent>
  </w:sdt>
  <w:p w14:paraId="3893E04F">
    <w:pPr>
      <w:pStyle w:val="23"/>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6CCE1C"/>
  <w:p w14:paraId="332BF425">
    <w:pPr>
      <w:pStyle w:val="23"/>
      <w:framePr w:wrap="around" w:vAnchor="text" w:hAnchor="margin" w:xAlign="right" w:y="1"/>
      <w:rPr>
        <w:rStyle w:val="37"/>
      </w:rPr>
    </w:pPr>
  </w:p>
  <w:p w14:paraId="3841FF77">
    <w:pPr>
      <w:pStyle w:val="23"/>
      <w:ind w:right="360"/>
      <w:rPr>
        <w:sz w:val="24"/>
        <w:szCs w:val="24"/>
      </w:rPr>
    </w:pPr>
    <w:r>
      <w:rPr>
        <w:sz w:val="28"/>
      </w:rPr>
      <w:t>本规范委托全国</w:t>
    </w:r>
    <w:r>
      <w:rPr>
        <w:rFonts w:hint="eastAsia"/>
        <w:sz w:val="28"/>
      </w:rPr>
      <w:t>振动冲击转速</w:t>
    </w:r>
    <w:r>
      <w:rPr>
        <w:sz w:val="28"/>
      </w:rPr>
      <w:t>计量技术委员会负责解释</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37CEBB"/>
  <w:p w14:paraId="5D029F71">
    <w:pPr>
      <w:pStyle w:val="23"/>
      <w:framePr w:wrap="around" w:vAnchor="text" w:hAnchor="margin" w:xAlign="right" w:y="1"/>
      <w:rPr>
        <w:rStyle w:val="37"/>
      </w:rPr>
    </w:pPr>
  </w:p>
  <w:p w14:paraId="48ABA524">
    <w:pPr>
      <w:pStyle w:val="23"/>
      <w:ind w:right="360"/>
      <w:rPr>
        <w:sz w:val="24"/>
        <w:szCs w:val="24"/>
      </w:rPr>
    </w:pPr>
    <w:r>
      <w:rPr>
        <w:sz w:val="28"/>
      </w:rPr>
      <w:t>本规范委托全国</w:t>
    </w:r>
    <w:r>
      <w:rPr>
        <w:rFonts w:hint="eastAsia"/>
        <w:sz w:val="28"/>
      </w:rPr>
      <w:t>振动冲击转速</w:t>
    </w:r>
    <w:r>
      <w:rPr>
        <w:sz w:val="28"/>
      </w:rPr>
      <w:t>计量技术委员会负责解释</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9A1C0C"/>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01887499"/>
      <w:docPartObj>
        <w:docPartGallery w:val="autotext"/>
      </w:docPartObj>
    </w:sdtPr>
    <w:sdtContent>
      <w:p w14:paraId="13126BF0">
        <w:pPr>
          <w:pStyle w:val="23"/>
          <w:jc w:val="right"/>
        </w:pPr>
        <w:r>
          <w:fldChar w:fldCharType="begin"/>
        </w:r>
        <w:r>
          <w:instrText xml:space="preserve">PAGE   \* MERGEFORMAT</w:instrText>
        </w:r>
        <w:r>
          <w:fldChar w:fldCharType="separate"/>
        </w:r>
        <w:r>
          <w:rPr>
            <w:lang w:val="zh-CN"/>
          </w:rPr>
          <w:t>II</w:t>
        </w:r>
        <w:r>
          <w:fldChar w:fldCharType="end"/>
        </w:r>
      </w:p>
    </w:sdtContent>
  </w:sdt>
  <w:p w14:paraId="44C39ECB">
    <w:pPr>
      <w:pStyle w:val="23"/>
      <w:jc w:val="right"/>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5715566"/>
      <w:docPartObj>
        <w:docPartGallery w:val="autotext"/>
      </w:docPartObj>
    </w:sdtPr>
    <w:sdtContent>
      <w:p w14:paraId="37C8568B">
        <w:pPr>
          <w:pStyle w:val="23"/>
          <w:jc w:val="right"/>
        </w:pPr>
        <w:r>
          <w:fldChar w:fldCharType="begin"/>
        </w:r>
        <w:r>
          <w:instrText xml:space="preserve">PAGE   \* MERGEFORMAT</w:instrText>
        </w:r>
        <w:r>
          <w:fldChar w:fldCharType="separate"/>
        </w:r>
        <w:r>
          <w:rPr>
            <w:lang w:val="zh-CN"/>
          </w:rPr>
          <w:t>4</w:t>
        </w:r>
        <w:r>
          <w:fldChar w:fldCharType="end"/>
        </w:r>
      </w:p>
    </w:sdtContent>
  </w:sdt>
  <w:p w14:paraId="1BACF302"/>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46292686"/>
      <w:docPartObj>
        <w:docPartGallery w:val="autotext"/>
      </w:docPartObj>
    </w:sdtPr>
    <w:sdtContent>
      <w:p w14:paraId="10E57194">
        <w:pPr>
          <w:pStyle w:val="23"/>
          <w:jc w:val="right"/>
        </w:pPr>
        <w:r>
          <w:fldChar w:fldCharType="begin"/>
        </w:r>
        <w:r>
          <w:instrText xml:space="preserve">PAGE   \* MERGEFORMAT</w:instrText>
        </w:r>
        <w:r>
          <w:fldChar w:fldCharType="separate"/>
        </w:r>
        <w:r>
          <w:rPr>
            <w:lang w:val="zh-CN"/>
          </w:rPr>
          <w:t>1</w:t>
        </w:r>
        <w:r>
          <w:fldChar w:fldCharType="end"/>
        </w:r>
      </w:p>
    </w:sdtContent>
  </w:sdt>
  <w:p w14:paraId="4D4306AB">
    <w:pPr>
      <w:pStyle w:val="23"/>
      <w:jc w:val="righ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95ED68"/>
  <w:p w14:paraId="1BC1834E">
    <w:pPr>
      <w:pStyle w:val="24"/>
    </w:pPr>
    <w:r>
      <w:rPr>
        <w:rFonts w:hint="eastAsia" w:ascii="黑体" w:hAnsi="黑体" w:eastAsia="黑体"/>
        <w:sz w:val="21"/>
        <w:szCs w:val="21"/>
      </w:rPr>
      <w:t xml:space="preserve">JJF </w:t>
    </w:r>
    <w:r>
      <w:rPr>
        <w:rFonts w:ascii="黑体" w:hAnsi="黑体" w:eastAsia="黑体"/>
        <w:sz w:val="21"/>
        <w:szCs w:val="21"/>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9485B7">
    <w:pPr>
      <w:pStyle w:val="24"/>
      <w:rPr>
        <w:sz w:val="21"/>
        <w:szCs w:val="21"/>
      </w:rPr>
    </w:pPr>
    <w:r>
      <w:rPr>
        <w:rFonts w:hint="eastAsia" w:ascii="黑体" w:hAnsi="黑体" w:eastAsia="黑体"/>
        <w:sz w:val="21"/>
        <w:szCs w:val="21"/>
      </w:rPr>
      <w:t xml:space="preserve">JJF </w:t>
    </w:r>
    <w:r>
      <w:rPr>
        <w:rFonts w:ascii="黑体" w:hAnsi="黑体" w:eastAsia="黑体"/>
        <w:sz w:val="21"/>
        <w:szCs w:val="21"/>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EB82EF"/>
  <w:p w14:paraId="430ACE56">
    <w:pPr>
      <w:pStyle w:val="24"/>
    </w:pPr>
    <w:r>
      <w:rPr>
        <w:rFonts w:hint="eastAsia" w:ascii="黑体" w:hAnsi="黑体" w:eastAsia="黑体"/>
        <w:sz w:val="21"/>
        <w:szCs w:val="21"/>
      </w:rPr>
      <w:t xml:space="preserve">JJF </w:t>
    </w:r>
    <w:r>
      <w:rPr>
        <w:rFonts w:ascii="黑体" w:hAnsi="黑体" w:eastAsia="黑体"/>
        <w:sz w:val="21"/>
        <w:szCs w:val="21"/>
      </w:rPr>
      <w: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64CA85">
    <w:pPr>
      <w:pStyle w:val="24"/>
      <w:rPr>
        <w:sz w:val="21"/>
        <w:szCs w:val="21"/>
      </w:rPr>
    </w:pPr>
    <w:r>
      <w:rPr>
        <w:rFonts w:hint="eastAsia" w:ascii="黑体" w:hAnsi="黑体" w:eastAsia="黑体"/>
        <w:sz w:val="21"/>
        <w:szCs w:val="21"/>
      </w:rPr>
      <w:t xml:space="preserve">JJF </w:t>
    </w:r>
    <w:r>
      <w:rPr>
        <w:rFonts w:ascii="黑体" w:hAnsi="黑体" w:eastAsia="黑体"/>
        <w:sz w:val="21"/>
        <w:szCs w:val="21"/>
      </w:rPr>
      <w: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2CE2F7"/>
  <w:p w14:paraId="300BE7C3">
    <w:pPr>
      <w:pStyle w:val="24"/>
    </w:pPr>
    <w:r>
      <w:rPr>
        <w:rFonts w:hint="eastAsia" w:ascii="黑体" w:hAnsi="黑体" w:eastAsia="黑体"/>
        <w:sz w:val="21"/>
        <w:szCs w:val="21"/>
      </w:rPr>
      <w:t xml:space="preserve">JJF </w:t>
    </w:r>
    <w:r>
      <w:rPr>
        <w:rFonts w:ascii="黑体" w:hAnsi="黑体" w:eastAsia="黑体"/>
        <w:sz w:val="21"/>
        <w:szCs w:val="21"/>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2"/>
    <w:multiLevelType w:val="multilevel"/>
    <w:tmpl w:val="00000012"/>
    <w:lvl w:ilvl="0" w:tentative="0">
      <w:start w:val="3"/>
      <w:numFmt w:val="decimal"/>
      <w:pStyle w:val="85"/>
      <w:lvlText w:val="%1"/>
      <w:lvlJc w:val="left"/>
      <w:pPr>
        <w:tabs>
          <w:tab w:val="left" w:pos="425"/>
        </w:tabs>
        <w:ind w:left="425" w:hanging="425"/>
      </w:pPr>
      <w:rPr>
        <w:rFonts w:hint="eastAsia"/>
      </w:rPr>
    </w:lvl>
    <w:lvl w:ilvl="1" w:tentative="0">
      <w:start w:val="1"/>
      <w:numFmt w:val="decimal"/>
      <w:lvlText w:val="%1.%2"/>
      <w:lvlJc w:val="left"/>
      <w:pPr>
        <w:tabs>
          <w:tab w:val="left" w:pos="1505"/>
        </w:tabs>
        <w:ind w:left="992" w:hanging="567"/>
      </w:pPr>
      <w:rPr>
        <w:rFonts w:hint="eastAsia"/>
      </w:rPr>
    </w:lvl>
    <w:lvl w:ilvl="2" w:tentative="0">
      <w:start w:val="1"/>
      <w:numFmt w:val="decimal"/>
      <w:lvlText w:val="%1.%2.%3"/>
      <w:lvlJc w:val="left"/>
      <w:pPr>
        <w:tabs>
          <w:tab w:val="left" w:pos="2291"/>
        </w:tabs>
        <w:ind w:left="1418" w:hanging="567"/>
      </w:pPr>
      <w:rPr>
        <w:rFonts w:hint="eastAsia"/>
      </w:rPr>
    </w:lvl>
    <w:lvl w:ilvl="3" w:tentative="0">
      <w:start w:val="1"/>
      <w:numFmt w:val="decimal"/>
      <w:lvlText w:val="%1.%2.%3.%4"/>
      <w:lvlJc w:val="left"/>
      <w:pPr>
        <w:tabs>
          <w:tab w:val="left" w:pos="3076"/>
        </w:tabs>
        <w:ind w:left="1984" w:hanging="708"/>
      </w:pPr>
      <w:rPr>
        <w:rFonts w:hint="eastAsia"/>
      </w:rPr>
    </w:lvl>
    <w:lvl w:ilvl="4" w:tentative="0">
      <w:start w:val="1"/>
      <w:numFmt w:val="decimal"/>
      <w:lvlText w:val="%1.%2.%3.%4.%5"/>
      <w:lvlJc w:val="left"/>
      <w:pPr>
        <w:tabs>
          <w:tab w:val="left" w:pos="4221"/>
        </w:tabs>
        <w:ind w:left="2551" w:hanging="850"/>
      </w:pPr>
      <w:rPr>
        <w:rFonts w:hint="eastAsia"/>
      </w:rPr>
    </w:lvl>
    <w:lvl w:ilvl="5" w:tentative="0">
      <w:start w:val="1"/>
      <w:numFmt w:val="decimal"/>
      <w:lvlText w:val="%1.%2.%3.%4.%5.%6"/>
      <w:lvlJc w:val="left"/>
      <w:pPr>
        <w:tabs>
          <w:tab w:val="left" w:pos="5006"/>
        </w:tabs>
        <w:ind w:left="3260" w:hanging="1134"/>
      </w:pPr>
      <w:rPr>
        <w:rFonts w:hint="eastAsia"/>
      </w:rPr>
    </w:lvl>
    <w:lvl w:ilvl="6" w:tentative="0">
      <w:start w:val="1"/>
      <w:numFmt w:val="decimal"/>
      <w:lvlText w:val="%1.%2.%3.%4.%5.%6.%7"/>
      <w:lvlJc w:val="left"/>
      <w:pPr>
        <w:tabs>
          <w:tab w:val="left" w:pos="5791"/>
        </w:tabs>
        <w:ind w:left="3827" w:hanging="1276"/>
      </w:pPr>
      <w:rPr>
        <w:rFonts w:hint="eastAsia"/>
      </w:rPr>
    </w:lvl>
    <w:lvl w:ilvl="7" w:tentative="0">
      <w:start w:val="1"/>
      <w:numFmt w:val="decimal"/>
      <w:lvlText w:val="%1.%2.%3.%4.%5.%6.%7.%8"/>
      <w:lvlJc w:val="left"/>
      <w:pPr>
        <w:tabs>
          <w:tab w:val="left" w:pos="6936"/>
        </w:tabs>
        <w:ind w:left="4394" w:hanging="1418"/>
      </w:pPr>
      <w:rPr>
        <w:rFonts w:hint="eastAsia"/>
      </w:rPr>
    </w:lvl>
    <w:lvl w:ilvl="8" w:tentative="0">
      <w:start w:val="1"/>
      <w:numFmt w:val="decimal"/>
      <w:lvlText w:val="%1.%2.%3.%4.%5.%6.%7.%8.%9"/>
      <w:lvlJc w:val="left"/>
      <w:pPr>
        <w:tabs>
          <w:tab w:val="left" w:pos="7722"/>
        </w:tabs>
        <w:ind w:left="5102" w:hanging="1700"/>
      </w:pPr>
      <w:rPr>
        <w:rFonts w:hint="eastAsia"/>
      </w:rPr>
    </w:lvl>
  </w:abstractNum>
  <w:abstractNum w:abstractNumId="1">
    <w:nsid w:val="59AA168B"/>
    <w:multiLevelType w:val="multilevel"/>
    <w:tmpl w:val="59AA168B"/>
    <w:lvl w:ilvl="0" w:tentative="0">
      <w:start w:val="1"/>
      <w:numFmt w:val="decimal"/>
      <w:lvlText w:val="%1"/>
      <w:lvlJc w:val="left"/>
      <w:pPr>
        <w:ind w:left="420" w:hanging="420"/>
      </w:pPr>
      <w:rPr>
        <w:rFonts w:hint="eastAsia"/>
      </w:rPr>
    </w:lvl>
    <w:lvl w:ilvl="1" w:tentative="0">
      <w:start w:val="1"/>
      <w:numFmt w:val="decimal"/>
      <w:lvlText w:val="4.%2"/>
      <w:lvlJc w:val="left"/>
      <w:pPr>
        <w:ind w:left="840" w:hanging="42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657D3FBC"/>
    <w:multiLevelType w:val="multilevel"/>
    <w:tmpl w:val="657D3FBC"/>
    <w:lvl w:ilvl="0" w:tentative="0">
      <w:start w:val="1"/>
      <w:numFmt w:val="upperLetter"/>
      <w:pStyle w:val="94"/>
      <w:suff w:val="nothing"/>
      <w:lvlText w:val="附 录 %1"/>
      <w:lvlJc w:val="left"/>
      <w:pPr>
        <w:ind w:left="0" w:firstLine="0"/>
      </w:pPr>
      <w:rPr>
        <w:rFonts w:hint="eastAsia" w:ascii="黑体" w:hAnsi="Times New Roman" w:eastAsia="黑体"/>
        <w:b w:val="0"/>
        <w:i w:val="0"/>
        <w:sz w:val="21"/>
      </w:rPr>
    </w:lvl>
    <w:lvl w:ilvl="1" w:tentative="0">
      <w:start w:val="1"/>
      <w:numFmt w:val="decimal"/>
      <w:pStyle w:val="95"/>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96"/>
      <w:suff w:val="nothing"/>
      <w:lvlText w:val="%1.%2.%3　"/>
      <w:lvlJc w:val="left"/>
      <w:pPr>
        <w:ind w:left="0" w:firstLine="0"/>
      </w:pPr>
      <w:rPr>
        <w:rFonts w:hint="eastAsia" w:ascii="黑体" w:hAnsi="Times New Roman" w:eastAsia="黑体"/>
        <w:b w:val="0"/>
        <w:i w:val="0"/>
        <w:sz w:val="21"/>
      </w:rPr>
    </w:lvl>
    <w:lvl w:ilvl="3" w:tentative="0">
      <w:start w:val="1"/>
      <w:numFmt w:val="decimal"/>
      <w:pStyle w:val="97"/>
      <w:suff w:val="nothing"/>
      <w:lvlText w:val="%1.%2.%3.%4　"/>
      <w:lvlJc w:val="left"/>
      <w:pPr>
        <w:ind w:left="0" w:firstLine="0"/>
      </w:pPr>
      <w:rPr>
        <w:rFonts w:hint="eastAsia" w:ascii="黑体" w:hAnsi="Times New Roman" w:eastAsia="黑体"/>
        <w:b w:val="0"/>
        <w:i w:val="0"/>
        <w:sz w:val="21"/>
      </w:rPr>
    </w:lvl>
    <w:lvl w:ilvl="4" w:tentative="0">
      <w:start w:val="1"/>
      <w:numFmt w:val="decimal"/>
      <w:pStyle w:val="98"/>
      <w:suff w:val="nothing"/>
      <w:lvlText w:val="%1.%2.%3.%4.%5　"/>
      <w:lvlJc w:val="left"/>
      <w:pPr>
        <w:ind w:left="0" w:firstLine="0"/>
      </w:pPr>
      <w:rPr>
        <w:rFonts w:hint="eastAsia" w:ascii="黑体" w:hAnsi="Times New Roman" w:eastAsia="黑体"/>
        <w:b w:val="0"/>
        <w:i w:val="0"/>
        <w:sz w:val="21"/>
      </w:rPr>
    </w:lvl>
    <w:lvl w:ilvl="5" w:tentative="0">
      <w:start w:val="1"/>
      <w:numFmt w:val="decimal"/>
      <w:pStyle w:val="99"/>
      <w:suff w:val="nothing"/>
      <w:lvlText w:val="%1.%2.%3.%4.%5.%6　"/>
      <w:lvlJc w:val="left"/>
      <w:pPr>
        <w:ind w:left="0" w:firstLine="0"/>
      </w:pPr>
      <w:rPr>
        <w:rFonts w:hint="eastAsia" w:ascii="黑体" w:hAnsi="Times New Roman" w:eastAsia="黑体"/>
        <w:b w:val="0"/>
        <w:i w:val="0"/>
        <w:sz w:val="21"/>
      </w:rPr>
    </w:lvl>
    <w:lvl w:ilvl="6" w:tentative="0">
      <w:start w:val="1"/>
      <w:numFmt w:val="decimal"/>
      <w:pStyle w:val="100"/>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3603"/>
    <w:rsid w:val="000112DF"/>
    <w:rsid w:val="0001445F"/>
    <w:rsid w:val="0001779F"/>
    <w:rsid w:val="0002243F"/>
    <w:rsid w:val="00022E40"/>
    <w:rsid w:val="00023342"/>
    <w:rsid w:val="00023F5B"/>
    <w:rsid w:val="00024F8F"/>
    <w:rsid w:val="00031A39"/>
    <w:rsid w:val="00041E59"/>
    <w:rsid w:val="00044A06"/>
    <w:rsid w:val="00044CFA"/>
    <w:rsid w:val="00045401"/>
    <w:rsid w:val="00047C93"/>
    <w:rsid w:val="000516E1"/>
    <w:rsid w:val="0005350D"/>
    <w:rsid w:val="00057777"/>
    <w:rsid w:val="00057862"/>
    <w:rsid w:val="00060E34"/>
    <w:rsid w:val="0007147E"/>
    <w:rsid w:val="00071EEF"/>
    <w:rsid w:val="00073EC3"/>
    <w:rsid w:val="00074AED"/>
    <w:rsid w:val="000834BA"/>
    <w:rsid w:val="00083F62"/>
    <w:rsid w:val="0009252C"/>
    <w:rsid w:val="000927AF"/>
    <w:rsid w:val="00093298"/>
    <w:rsid w:val="00094C19"/>
    <w:rsid w:val="000A2863"/>
    <w:rsid w:val="000A32D2"/>
    <w:rsid w:val="000A7C58"/>
    <w:rsid w:val="000A7D52"/>
    <w:rsid w:val="000B208B"/>
    <w:rsid w:val="000B662F"/>
    <w:rsid w:val="000B68C5"/>
    <w:rsid w:val="000C002A"/>
    <w:rsid w:val="000C2006"/>
    <w:rsid w:val="000C6DC9"/>
    <w:rsid w:val="000D1653"/>
    <w:rsid w:val="000D2226"/>
    <w:rsid w:val="000D3227"/>
    <w:rsid w:val="000D4BE2"/>
    <w:rsid w:val="000D7D51"/>
    <w:rsid w:val="000E0542"/>
    <w:rsid w:val="000E451E"/>
    <w:rsid w:val="000E5881"/>
    <w:rsid w:val="000E7E4B"/>
    <w:rsid w:val="000F0B67"/>
    <w:rsid w:val="000F2DC8"/>
    <w:rsid w:val="000F5374"/>
    <w:rsid w:val="00101D16"/>
    <w:rsid w:val="001037E8"/>
    <w:rsid w:val="00104F1E"/>
    <w:rsid w:val="0010763B"/>
    <w:rsid w:val="001105A3"/>
    <w:rsid w:val="001141A9"/>
    <w:rsid w:val="001141B2"/>
    <w:rsid w:val="001219E5"/>
    <w:rsid w:val="00122BC8"/>
    <w:rsid w:val="00122CAA"/>
    <w:rsid w:val="0012795B"/>
    <w:rsid w:val="0012797B"/>
    <w:rsid w:val="00127B39"/>
    <w:rsid w:val="001302CF"/>
    <w:rsid w:val="001305A9"/>
    <w:rsid w:val="001311BB"/>
    <w:rsid w:val="00132C7E"/>
    <w:rsid w:val="00132CBA"/>
    <w:rsid w:val="00134F5C"/>
    <w:rsid w:val="00136C5E"/>
    <w:rsid w:val="00136FE3"/>
    <w:rsid w:val="00141D62"/>
    <w:rsid w:val="0014228A"/>
    <w:rsid w:val="00142336"/>
    <w:rsid w:val="00144326"/>
    <w:rsid w:val="00144CA2"/>
    <w:rsid w:val="001527C2"/>
    <w:rsid w:val="001528A3"/>
    <w:rsid w:val="00156E27"/>
    <w:rsid w:val="00157BFE"/>
    <w:rsid w:val="00160AFA"/>
    <w:rsid w:val="00160F4D"/>
    <w:rsid w:val="00160FD8"/>
    <w:rsid w:val="00161175"/>
    <w:rsid w:val="001617A5"/>
    <w:rsid w:val="00162991"/>
    <w:rsid w:val="00163C32"/>
    <w:rsid w:val="00163E05"/>
    <w:rsid w:val="00164B9F"/>
    <w:rsid w:val="001727D1"/>
    <w:rsid w:val="00172A27"/>
    <w:rsid w:val="00173EE7"/>
    <w:rsid w:val="00175209"/>
    <w:rsid w:val="00176132"/>
    <w:rsid w:val="00176789"/>
    <w:rsid w:val="00180A05"/>
    <w:rsid w:val="0018149B"/>
    <w:rsid w:val="001814D7"/>
    <w:rsid w:val="00182324"/>
    <w:rsid w:val="00182983"/>
    <w:rsid w:val="00184E0A"/>
    <w:rsid w:val="001860CC"/>
    <w:rsid w:val="00191076"/>
    <w:rsid w:val="00191746"/>
    <w:rsid w:val="0019179B"/>
    <w:rsid w:val="0019292F"/>
    <w:rsid w:val="0019628B"/>
    <w:rsid w:val="00196F86"/>
    <w:rsid w:val="001A1AB2"/>
    <w:rsid w:val="001A49E4"/>
    <w:rsid w:val="001B0CEA"/>
    <w:rsid w:val="001B4CAB"/>
    <w:rsid w:val="001B58F6"/>
    <w:rsid w:val="001C6040"/>
    <w:rsid w:val="001C74A2"/>
    <w:rsid w:val="001D27A9"/>
    <w:rsid w:val="001D3A57"/>
    <w:rsid w:val="001D3C1B"/>
    <w:rsid w:val="001D54BE"/>
    <w:rsid w:val="001D5DE2"/>
    <w:rsid w:val="001D7353"/>
    <w:rsid w:val="001E1E2A"/>
    <w:rsid w:val="001E3DF1"/>
    <w:rsid w:val="001E4BBC"/>
    <w:rsid w:val="001E730F"/>
    <w:rsid w:val="001F14FD"/>
    <w:rsid w:val="001F4133"/>
    <w:rsid w:val="001F728D"/>
    <w:rsid w:val="00200233"/>
    <w:rsid w:val="002056DF"/>
    <w:rsid w:val="00206F4C"/>
    <w:rsid w:val="0020767B"/>
    <w:rsid w:val="00215A87"/>
    <w:rsid w:val="002165D8"/>
    <w:rsid w:val="00216F58"/>
    <w:rsid w:val="002254DA"/>
    <w:rsid w:val="002270E6"/>
    <w:rsid w:val="00227B97"/>
    <w:rsid w:val="002337B2"/>
    <w:rsid w:val="0023431A"/>
    <w:rsid w:val="00236382"/>
    <w:rsid w:val="00236CE2"/>
    <w:rsid w:val="00241B97"/>
    <w:rsid w:val="00245C60"/>
    <w:rsid w:val="0024630D"/>
    <w:rsid w:val="00251B48"/>
    <w:rsid w:val="00254EDE"/>
    <w:rsid w:val="0025527B"/>
    <w:rsid w:val="00257CFB"/>
    <w:rsid w:val="00260135"/>
    <w:rsid w:val="00260F57"/>
    <w:rsid w:val="0026210A"/>
    <w:rsid w:val="00263BB6"/>
    <w:rsid w:val="002646FC"/>
    <w:rsid w:val="00265239"/>
    <w:rsid w:val="00266B18"/>
    <w:rsid w:val="00266DFE"/>
    <w:rsid w:val="00267091"/>
    <w:rsid w:val="002672DE"/>
    <w:rsid w:val="00270201"/>
    <w:rsid w:val="00271605"/>
    <w:rsid w:val="00271EC9"/>
    <w:rsid w:val="00272CCE"/>
    <w:rsid w:val="0027383A"/>
    <w:rsid w:val="002744BA"/>
    <w:rsid w:val="00274BBB"/>
    <w:rsid w:val="002770CE"/>
    <w:rsid w:val="002777B6"/>
    <w:rsid w:val="002801D1"/>
    <w:rsid w:val="0028144C"/>
    <w:rsid w:val="002827EE"/>
    <w:rsid w:val="00283771"/>
    <w:rsid w:val="00283F4D"/>
    <w:rsid w:val="00287091"/>
    <w:rsid w:val="0028784E"/>
    <w:rsid w:val="00287B7B"/>
    <w:rsid w:val="0029007F"/>
    <w:rsid w:val="002911AE"/>
    <w:rsid w:val="00291949"/>
    <w:rsid w:val="00296479"/>
    <w:rsid w:val="002A3458"/>
    <w:rsid w:val="002A44EA"/>
    <w:rsid w:val="002B084A"/>
    <w:rsid w:val="002B313B"/>
    <w:rsid w:val="002B3A69"/>
    <w:rsid w:val="002B4261"/>
    <w:rsid w:val="002B686A"/>
    <w:rsid w:val="002C1C49"/>
    <w:rsid w:val="002C255A"/>
    <w:rsid w:val="002C3C61"/>
    <w:rsid w:val="002C697F"/>
    <w:rsid w:val="002D08D0"/>
    <w:rsid w:val="002D12B9"/>
    <w:rsid w:val="002D270A"/>
    <w:rsid w:val="002D2B0B"/>
    <w:rsid w:val="002D38C4"/>
    <w:rsid w:val="002D5230"/>
    <w:rsid w:val="002D651E"/>
    <w:rsid w:val="002E0800"/>
    <w:rsid w:val="002E1ABD"/>
    <w:rsid w:val="002E398A"/>
    <w:rsid w:val="002E5604"/>
    <w:rsid w:val="002E72E9"/>
    <w:rsid w:val="002F0DC7"/>
    <w:rsid w:val="002F4EEC"/>
    <w:rsid w:val="00304158"/>
    <w:rsid w:val="003057E4"/>
    <w:rsid w:val="00310258"/>
    <w:rsid w:val="00310EFF"/>
    <w:rsid w:val="00311E8C"/>
    <w:rsid w:val="00312458"/>
    <w:rsid w:val="00312801"/>
    <w:rsid w:val="00313098"/>
    <w:rsid w:val="003130FC"/>
    <w:rsid w:val="00313CA8"/>
    <w:rsid w:val="00315691"/>
    <w:rsid w:val="00320321"/>
    <w:rsid w:val="00322091"/>
    <w:rsid w:val="003243C7"/>
    <w:rsid w:val="00324421"/>
    <w:rsid w:val="00324E3B"/>
    <w:rsid w:val="00324EF5"/>
    <w:rsid w:val="0032572F"/>
    <w:rsid w:val="0032593C"/>
    <w:rsid w:val="00326F15"/>
    <w:rsid w:val="00331DEB"/>
    <w:rsid w:val="00335E65"/>
    <w:rsid w:val="00335FF7"/>
    <w:rsid w:val="00337118"/>
    <w:rsid w:val="003424BC"/>
    <w:rsid w:val="00344727"/>
    <w:rsid w:val="003453DF"/>
    <w:rsid w:val="00350616"/>
    <w:rsid w:val="00350672"/>
    <w:rsid w:val="0035084B"/>
    <w:rsid w:val="003513BF"/>
    <w:rsid w:val="00351552"/>
    <w:rsid w:val="00351D42"/>
    <w:rsid w:val="0035281D"/>
    <w:rsid w:val="00352C80"/>
    <w:rsid w:val="00357531"/>
    <w:rsid w:val="00360283"/>
    <w:rsid w:val="003608BC"/>
    <w:rsid w:val="003610B5"/>
    <w:rsid w:val="003655EF"/>
    <w:rsid w:val="00373BDB"/>
    <w:rsid w:val="003747C5"/>
    <w:rsid w:val="0037559F"/>
    <w:rsid w:val="00376E9E"/>
    <w:rsid w:val="00381590"/>
    <w:rsid w:val="00381D1C"/>
    <w:rsid w:val="00381F6E"/>
    <w:rsid w:val="003860E1"/>
    <w:rsid w:val="003871F7"/>
    <w:rsid w:val="00390EC8"/>
    <w:rsid w:val="003959CE"/>
    <w:rsid w:val="00396A97"/>
    <w:rsid w:val="00396D4A"/>
    <w:rsid w:val="003A3BF8"/>
    <w:rsid w:val="003A462B"/>
    <w:rsid w:val="003A59DE"/>
    <w:rsid w:val="003A701D"/>
    <w:rsid w:val="003B19EF"/>
    <w:rsid w:val="003B25ED"/>
    <w:rsid w:val="003B2862"/>
    <w:rsid w:val="003B3FB6"/>
    <w:rsid w:val="003B5A2E"/>
    <w:rsid w:val="003B7AD3"/>
    <w:rsid w:val="003C0B6E"/>
    <w:rsid w:val="003C0C9E"/>
    <w:rsid w:val="003C2228"/>
    <w:rsid w:val="003C2E0B"/>
    <w:rsid w:val="003C3579"/>
    <w:rsid w:val="003C4991"/>
    <w:rsid w:val="003C58F5"/>
    <w:rsid w:val="003C5E52"/>
    <w:rsid w:val="003C6FE9"/>
    <w:rsid w:val="003D1BCE"/>
    <w:rsid w:val="003D5525"/>
    <w:rsid w:val="003E0C32"/>
    <w:rsid w:val="003E274A"/>
    <w:rsid w:val="003E2D75"/>
    <w:rsid w:val="003E3DF5"/>
    <w:rsid w:val="003E7099"/>
    <w:rsid w:val="003F4358"/>
    <w:rsid w:val="003F442B"/>
    <w:rsid w:val="0040071E"/>
    <w:rsid w:val="00404261"/>
    <w:rsid w:val="004058FE"/>
    <w:rsid w:val="00407124"/>
    <w:rsid w:val="00410730"/>
    <w:rsid w:val="00413AB7"/>
    <w:rsid w:val="0041402E"/>
    <w:rsid w:val="00415425"/>
    <w:rsid w:val="00416AC0"/>
    <w:rsid w:val="00417FA9"/>
    <w:rsid w:val="0042209C"/>
    <w:rsid w:val="00423C15"/>
    <w:rsid w:val="00433359"/>
    <w:rsid w:val="00436341"/>
    <w:rsid w:val="00436670"/>
    <w:rsid w:val="00436B58"/>
    <w:rsid w:val="00442917"/>
    <w:rsid w:val="004462FF"/>
    <w:rsid w:val="00451386"/>
    <w:rsid w:val="00452EEF"/>
    <w:rsid w:val="00456375"/>
    <w:rsid w:val="0046124B"/>
    <w:rsid w:val="004615FF"/>
    <w:rsid w:val="00463503"/>
    <w:rsid w:val="00473F15"/>
    <w:rsid w:val="00476742"/>
    <w:rsid w:val="0048150D"/>
    <w:rsid w:val="004823AE"/>
    <w:rsid w:val="004828BA"/>
    <w:rsid w:val="00483287"/>
    <w:rsid w:val="00483F53"/>
    <w:rsid w:val="00484D7D"/>
    <w:rsid w:val="00485FF8"/>
    <w:rsid w:val="00491C96"/>
    <w:rsid w:val="004941E1"/>
    <w:rsid w:val="0049668F"/>
    <w:rsid w:val="004A034C"/>
    <w:rsid w:val="004A0A44"/>
    <w:rsid w:val="004A1D9C"/>
    <w:rsid w:val="004A5073"/>
    <w:rsid w:val="004B2C36"/>
    <w:rsid w:val="004B5B8F"/>
    <w:rsid w:val="004B7E11"/>
    <w:rsid w:val="004C2ECB"/>
    <w:rsid w:val="004D03D8"/>
    <w:rsid w:val="004D1A89"/>
    <w:rsid w:val="004D2827"/>
    <w:rsid w:val="004D64D8"/>
    <w:rsid w:val="004D6EC3"/>
    <w:rsid w:val="004D7784"/>
    <w:rsid w:val="004E162D"/>
    <w:rsid w:val="004E6276"/>
    <w:rsid w:val="004E7E7F"/>
    <w:rsid w:val="004F2DF5"/>
    <w:rsid w:val="004F5E49"/>
    <w:rsid w:val="004F682C"/>
    <w:rsid w:val="00503E7F"/>
    <w:rsid w:val="00504FFA"/>
    <w:rsid w:val="005054C4"/>
    <w:rsid w:val="00505933"/>
    <w:rsid w:val="005115E7"/>
    <w:rsid w:val="0051181F"/>
    <w:rsid w:val="00520CA4"/>
    <w:rsid w:val="0052358D"/>
    <w:rsid w:val="00525ED6"/>
    <w:rsid w:val="00525EDC"/>
    <w:rsid w:val="0052750A"/>
    <w:rsid w:val="00530EDF"/>
    <w:rsid w:val="005312C1"/>
    <w:rsid w:val="00532820"/>
    <w:rsid w:val="005347B5"/>
    <w:rsid w:val="00536464"/>
    <w:rsid w:val="00540B1C"/>
    <w:rsid w:val="0054242E"/>
    <w:rsid w:val="0054281B"/>
    <w:rsid w:val="00543A50"/>
    <w:rsid w:val="0054472A"/>
    <w:rsid w:val="00544A79"/>
    <w:rsid w:val="005504B9"/>
    <w:rsid w:val="005512FB"/>
    <w:rsid w:val="005536C0"/>
    <w:rsid w:val="0055420E"/>
    <w:rsid w:val="00557E40"/>
    <w:rsid w:val="005612C8"/>
    <w:rsid w:val="00562B47"/>
    <w:rsid w:val="00563BB2"/>
    <w:rsid w:val="00565D38"/>
    <w:rsid w:val="00567033"/>
    <w:rsid w:val="00567965"/>
    <w:rsid w:val="00567BEE"/>
    <w:rsid w:val="0057208F"/>
    <w:rsid w:val="005726EF"/>
    <w:rsid w:val="005739A0"/>
    <w:rsid w:val="005745E5"/>
    <w:rsid w:val="00576D3E"/>
    <w:rsid w:val="00580D8E"/>
    <w:rsid w:val="00580F16"/>
    <w:rsid w:val="005821DB"/>
    <w:rsid w:val="0058677C"/>
    <w:rsid w:val="00595CBB"/>
    <w:rsid w:val="00596661"/>
    <w:rsid w:val="00596A0C"/>
    <w:rsid w:val="00596FA5"/>
    <w:rsid w:val="005A14AE"/>
    <w:rsid w:val="005A28ED"/>
    <w:rsid w:val="005A2E5E"/>
    <w:rsid w:val="005A474D"/>
    <w:rsid w:val="005A4C39"/>
    <w:rsid w:val="005A5C63"/>
    <w:rsid w:val="005A60AA"/>
    <w:rsid w:val="005A73AB"/>
    <w:rsid w:val="005A778E"/>
    <w:rsid w:val="005B1D31"/>
    <w:rsid w:val="005B229B"/>
    <w:rsid w:val="005B43ED"/>
    <w:rsid w:val="005B6E3D"/>
    <w:rsid w:val="005B7E92"/>
    <w:rsid w:val="005C1BCF"/>
    <w:rsid w:val="005C1F06"/>
    <w:rsid w:val="005C3CF0"/>
    <w:rsid w:val="005C701E"/>
    <w:rsid w:val="005D0192"/>
    <w:rsid w:val="005D212F"/>
    <w:rsid w:val="005D4A4C"/>
    <w:rsid w:val="005D6F91"/>
    <w:rsid w:val="005E1D29"/>
    <w:rsid w:val="005E1FCA"/>
    <w:rsid w:val="005E5947"/>
    <w:rsid w:val="005E6A0F"/>
    <w:rsid w:val="005E78EC"/>
    <w:rsid w:val="005E7B65"/>
    <w:rsid w:val="005F30F4"/>
    <w:rsid w:val="005F47B3"/>
    <w:rsid w:val="005F4D9D"/>
    <w:rsid w:val="005F5988"/>
    <w:rsid w:val="005F7394"/>
    <w:rsid w:val="006031BF"/>
    <w:rsid w:val="00603E8C"/>
    <w:rsid w:val="006049A4"/>
    <w:rsid w:val="00604CDC"/>
    <w:rsid w:val="0060538C"/>
    <w:rsid w:val="00607BCC"/>
    <w:rsid w:val="006100E9"/>
    <w:rsid w:val="006111C4"/>
    <w:rsid w:val="00611F3B"/>
    <w:rsid w:val="00612347"/>
    <w:rsid w:val="00613498"/>
    <w:rsid w:val="006152D2"/>
    <w:rsid w:val="00617883"/>
    <w:rsid w:val="00623A94"/>
    <w:rsid w:val="0062637D"/>
    <w:rsid w:val="00626C35"/>
    <w:rsid w:val="00626D57"/>
    <w:rsid w:val="006319DD"/>
    <w:rsid w:val="00632FAA"/>
    <w:rsid w:val="00635614"/>
    <w:rsid w:val="00635D79"/>
    <w:rsid w:val="006369C8"/>
    <w:rsid w:val="00640F93"/>
    <w:rsid w:val="006425D4"/>
    <w:rsid w:val="00644166"/>
    <w:rsid w:val="00644240"/>
    <w:rsid w:val="00644B2D"/>
    <w:rsid w:val="00644F34"/>
    <w:rsid w:val="006456B3"/>
    <w:rsid w:val="00647E70"/>
    <w:rsid w:val="006536CC"/>
    <w:rsid w:val="006603B7"/>
    <w:rsid w:val="00661834"/>
    <w:rsid w:val="0066205A"/>
    <w:rsid w:val="00662575"/>
    <w:rsid w:val="006667ED"/>
    <w:rsid w:val="006704C9"/>
    <w:rsid w:val="006709A9"/>
    <w:rsid w:val="00672012"/>
    <w:rsid w:val="00672A94"/>
    <w:rsid w:val="00673773"/>
    <w:rsid w:val="00673EF0"/>
    <w:rsid w:val="00674FBC"/>
    <w:rsid w:val="006765FD"/>
    <w:rsid w:val="00680340"/>
    <w:rsid w:val="00680942"/>
    <w:rsid w:val="00680C93"/>
    <w:rsid w:val="00684888"/>
    <w:rsid w:val="00686C39"/>
    <w:rsid w:val="00686D68"/>
    <w:rsid w:val="00687438"/>
    <w:rsid w:val="00693D08"/>
    <w:rsid w:val="00695591"/>
    <w:rsid w:val="006A1394"/>
    <w:rsid w:val="006A3E9C"/>
    <w:rsid w:val="006A5A25"/>
    <w:rsid w:val="006A78F8"/>
    <w:rsid w:val="006B3067"/>
    <w:rsid w:val="006B34D1"/>
    <w:rsid w:val="006B617B"/>
    <w:rsid w:val="006B65E8"/>
    <w:rsid w:val="006C1763"/>
    <w:rsid w:val="006C17B4"/>
    <w:rsid w:val="006C1A43"/>
    <w:rsid w:val="006C284A"/>
    <w:rsid w:val="006C4488"/>
    <w:rsid w:val="006D0FD5"/>
    <w:rsid w:val="006D55B0"/>
    <w:rsid w:val="006D67CA"/>
    <w:rsid w:val="006E1B4F"/>
    <w:rsid w:val="006E45E5"/>
    <w:rsid w:val="006E62FE"/>
    <w:rsid w:val="006F03C8"/>
    <w:rsid w:val="006F050B"/>
    <w:rsid w:val="006F1D25"/>
    <w:rsid w:val="006F2ECD"/>
    <w:rsid w:val="006F3B65"/>
    <w:rsid w:val="006F4E68"/>
    <w:rsid w:val="006F7584"/>
    <w:rsid w:val="00703639"/>
    <w:rsid w:val="0070616D"/>
    <w:rsid w:val="007064DD"/>
    <w:rsid w:val="00706AD6"/>
    <w:rsid w:val="0071065B"/>
    <w:rsid w:val="007124A8"/>
    <w:rsid w:val="00713E28"/>
    <w:rsid w:val="00713E7D"/>
    <w:rsid w:val="0071537E"/>
    <w:rsid w:val="00716B60"/>
    <w:rsid w:val="00720E30"/>
    <w:rsid w:val="007247D9"/>
    <w:rsid w:val="00727DB7"/>
    <w:rsid w:val="00731557"/>
    <w:rsid w:val="00731945"/>
    <w:rsid w:val="00731AA3"/>
    <w:rsid w:val="00731EB6"/>
    <w:rsid w:val="00733C37"/>
    <w:rsid w:val="00735B6A"/>
    <w:rsid w:val="007372D4"/>
    <w:rsid w:val="00741E1C"/>
    <w:rsid w:val="00742B98"/>
    <w:rsid w:val="00743B01"/>
    <w:rsid w:val="00744DF9"/>
    <w:rsid w:val="00753CDE"/>
    <w:rsid w:val="007545B2"/>
    <w:rsid w:val="00754AA3"/>
    <w:rsid w:val="00754FE6"/>
    <w:rsid w:val="007568E5"/>
    <w:rsid w:val="00760E83"/>
    <w:rsid w:val="00762FD2"/>
    <w:rsid w:val="007634FF"/>
    <w:rsid w:val="00765159"/>
    <w:rsid w:val="00765191"/>
    <w:rsid w:val="007657A4"/>
    <w:rsid w:val="007704C5"/>
    <w:rsid w:val="00770EC9"/>
    <w:rsid w:val="00772AF1"/>
    <w:rsid w:val="00774BAF"/>
    <w:rsid w:val="00776F83"/>
    <w:rsid w:val="0077794E"/>
    <w:rsid w:val="00777A06"/>
    <w:rsid w:val="00780D18"/>
    <w:rsid w:val="007842DB"/>
    <w:rsid w:val="00785E5A"/>
    <w:rsid w:val="00790382"/>
    <w:rsid w:val="00790786"/>
    <w:rsid w:val="00791FC5"/>
    <w:rsid w:val="00792BB7"/>
    <w:rsid w:val="00795981"/>
    <w:rsid w:val="007A4D64"/>
    <w:rsid w:val="007B031D"/>
    <w:rsid w:val="007B5355"/>
    <w:rsid w:val="007B58C8"/>
    <w:rsid w:val="007B64C8"/>
    <w:rsid w:val="007C30F8"/>
    <w:rsid w:val="007C52D3"/>
    <w:rsid w:val="007C6EA0"/>
    <w:rsid w:val="007D1A11"/>
    <w:rsid w:val="007D4FF7"/>
    <w:rsid w:val="007D674C"/>
    <w:rsid w:val="007F1830"/>
    <w:rsid w:val="007F4CF3"/>
    <w:rsid w:val="007F56CB"/>
    <w:rsid w:val="008006BC"/>
    <w:rsid w:val="00801334"/>
    <w:rsid w:val="00801F41"/>
    <w:rsid w:val="0080561E"/>
    <w:rsid w:val="00806608"/>
    <w:rsid w:val="008100E7"/>
    <w:rsid w:val="00811ADA"/>
    <w:rsid w:val="008122C4"/>
    <w:rsid w:val="008132DB"/>
    <w:rsid w:val="00813879"/>
    <w:rsid w:val="0081401C"/>
    <w:rsid w:val="00814EB0"/>
    <w:rsid w:val="00815F0C"/>
    <w:rsid w:val="008178DF"/>
    <w:rsid w:val="00817F2C"/>
    <w:rsid w:val="00823385"/>
    <w:rsid w:val="00823910"/>
    <w:rsid w:val="00823D35"/>
    <w:rsid w:val="00824812"/>
    <w:rsid w:val="00825D94"/>
    <w:rsid w:val="008267D9"/>
    <w:rsid w:val="00830DFC"/>
    <w:rsid w:val="008324BB"/>
    <w:rsid w:val="008327CD"/>
    <w:rsid w:val="00835711"/>
    <w:rsid w:val="00840531"/>
    <w:rsid w:val="008411F4"/>
    <w:rsid w:val="00841A51"/>
    <w:rsid w:val="00843ABF"/>
    <w:rsid w:val="00845BAA"/>
    <w:rsid w:val="00850CB8"/>
    <w:rsid w:val="00851A9E"/>
    <w:rsid w:val="00851B37"/>
    <w:rsid w:val="008539F8"/>
    <w:rsid w:val="00855064"/>
    <w:rsid w:val="008551D2"/>
    <w:rsid w:val="00860AB2"/>
    <w:rsid w:val="00860BC1"/>
    <w:rsid w:val="00862356"/>
    <w:rsid w:val="00862D60"/>
    <w:rsid w:val="00864E3B"/>
    <w:rsid w:val="00864F9D"/>
    <w:rsid w:val="0086615C"/>
    <w:rsid w:val="008722D4"/>
    <w:rsid w:val="008726CF"/>
    <w:rsid w:val="008761C0"/>
    <w:rsid w:val="00881743"/>
    <w:rsid w:val="00881BFC"/>
    <w:rsid w:val="0088251E"/>
    <w:rsid w:val="00883825"/>
    <w:rsid w:val="00885189"/>
    <w:rsid w:val="00886D43"/>
    <w:rsid w:val="008904F1"/>
    <w:rsid w:val="008915DB"/>
    <w:rsid w:val="008950BB"/>
    <w:rsid w:val="00896599"/>
    <w:rsid w:val="008A0FA7"/>
    <w:rsid w:val="008A3884"/>
    <w:rsid w:val="008A6A55"/>
    <w:rsid w:val="008B029A"/>
    <w:rsid w:val="008B2266"/>
    <w:rsid w:val="008C09ED"/>
    <w:rsid w:val="008C174E"/>
    <w:rsid w:val="008C3AFB"/>
    <w:rsid w:val="008C4752"/>
    <w:rsid w:val="008C487A"/>
    <w:rsid w:val="008C6E67"/>
    <w:rsid w:val="008D0805"/>
    <w:rsid w:val="008D1432"/>
    <w:rsid w:val="008D26F8"/>
    <w:rsid w:val="008D46EE"/>
    <w:rsid w:val="008D7A44"/>
    <w:rsid w:val="008E090D"/>
    <w:rsid w:val="008E2341"/>
    <w:rsid w:val="008E3CA7"/>
    <w:rsid w:val="008F0874"/>
    <w:rsid w:val="008F1262"/>
    <w:rsid w:val="008F28CE"/>
    <w:rsid w:val="008F4CEE"/>
    <w:rsid w:val="0090362A"/>
    <w:rsid w:val="00903A88"/>
    <w:rsid w:val="00904D7E"/>
    <w:rsid w:val="0091090B"/>
    <w:rsid w:val="00913EAA"/>
    <w:rsid w:val="009140B6"/>
    <w:rsid w:val="00915B95"/>
    <w:rsid w:val="0092031F"/>
    <w:rsid w:val="00921F3D"/>
    <w:rsid w:val="00923F4E"/>
    <w:rsid w:val="00924EEA"/>
    <w:rsid w:val="00927EF7"/>
    <w:rsid w:val="00931785"/>
    <w:rsid w:val="00933779"/>
    <w:rsid w:val="0093406D"/>
    <w:rsid w:val="00936890"/>
    <w:rsid w:val="00936ABA"/>
    <w:rsid w:val="00947D87"/>
    <w:rsid w:val="00947DEB"/>
    <w:rsid w:val="009516B5"/>
    <w:rsid w:val="009516D6"/>
    <w:rsid w:val="009516EB"/>
    <w:rsid w:val="00951E7D"/>
    <w:rsid w:val="00953B91"/>
    <w:rsid w:val="0095469A"/>
    <w:rsid w:val="00954731"/>
    <w:rsid w:val="00954C12"/>
    <w:rsid w:val="00956268"/>
    <w:rsid w:val="00956C3B"/>
    <w:rsid w:val="00957E15"/>
    <w:rsid w:val="00963927"/>
    <w:rsid w:val="00965C06"/>
    <w:rsid w:val="00967884"/>
    <w:rsid w:val="00972F9C"/>
    <w:rsid w:val="00977A1C"/>
    <w:rsid w:val="00981AAD"/>
    <w:rsid w:val="00982495"/>
    <w:rsid w:val="00990D5C"/>
    <w:rsid w:val="00992BAD"/>
    <w:rsid w:val="00992BC4"/>
    <w:rsid w:val="00993383"/>
    <w:rsid w:val="00996BCC"/>
    <w:rsid w:val="00997CE4"/>
    <w:rsid w:val="009A2CCD"/>
    <w:rsid w:val="009A348F"/>
    <w:rsid w:val="009A62FC"/>
    <w:rsid w:val="009A6583"/>
    <w:rsid w:val="009A67A9"/>
    <w:rsid w:val="009A74F2"/>
    <w:rsid w:val="009A79CD"/>
    <w:rsid w:val="009B483E"/>
    <w:rsid w:val="009B5BB8"/>
    <w:rsid w:val="009B6AA3"/>
    <w:rsid w:val="009B7059"/>
    <w:rsid w:val="009B70DA"/>
    <w:rsid w:val="009B7405"/>
    <w:rsid w:val="009B7DE2"/>
    <w:rsid w:val="009B7F32"/>
    <w:rsid w:val="009C11D7"/>
    <w:rsid w:val="009C2853"/>
    <w:rsid w:val="009C3CED"/>
    <w:rsid w:val="009C4413"/>
    <w:rsid w:val="009C5B13"/>
    <w:rsid w:val="009C5CF4"/>
    <w:rsid w:val="009D267A"/>
    <w:rsid w:val="009E0602"/>
    <w:rsid w:val="009E06B3"/>
    <w:rsid w:val="009E2D2A"/>
    <w:rsid w:val="009E2F7A"/>
    <w:rsid w:val="009E621D"/>
    <w:rsid w:val="009E73B7"/>
    <w:rsid w:val="009F30C8"/>
    <w:rsid w:val="009F4257"/>
    <w:rsid w:val="009F7153"/>
    <w:rsid w:val="009F7E50"/>
    <w:rsid w:val="009F7F9C"/>
    <w:rsid w:val="00A009D7"/>
    <w:rsid w:val="00A011CA"/>
    <w:rsid w:val="00A013C2"/>
    <w:rsid w:val="00A01FAD"/>
    <w:rsid w:val="00A0462A"/>
    <w:rsid w:val="00A0478A"/>
    <w:rsid w:val="00A06212"/>
    <w:rsid w:val="00A0793A"/>
    <w:rsid w:val="00A11971"/>
    <w:rsid w:val="00A11AD2"/>
    <w:rsid w:val="00A11AEE"/>
    <w:rsid w:val="00A11B90"/>
    <w:rsid w:val="00A11F02"/>
    <w:rsid w:val="00A167D1"/>
    <w:rsid w:val="00A16C1F"/>
    <w:rsid w:val="00A16D30"/>
    <w:rsid w:val="00A17F70"/>
    <w:rsid w:val="00A24893"/>
    <w:rsid w:val="00A25F45"/>
    <w:rsid w:val="00A276BF"/>
    <w:rsid w:val="00A326A7"/>
    <w:rsid w:val="00A336A7"/>
    <w:rsid w:val="00A35A9C"/>
    <w:rsid w:val="00A42814"/>
    <w:rsid w:val="00A446FA"/>
    <w:rsid w:val="00A45831"/>
    <w:rsid w:val="00A45D63"/>
    <w:rsid w:val="00A52690"/>
    <w:rsid w:val="00A54CE2"/>
    <w:rsid w:val="00A552DB"/>
    <w:rsid w:val="00A56025"/>
    <w:rsid w:val="00A57D2D"/>
    <w:rsid w:val="00A65129"/>
    <w:rsid w:val="00A70879"/>
    <w:rsid w:val="00A71531"/>
    <w:rsid w:val="00A740C2"/>
    <w:rsid w:val="00A75E2F"/>
    <w:rsid w:val="00A814D6"/>
    <w:rsid w:val="00A834D9"/>
    <w:rsid w:val="00A8391A"/>
    <w:rsid w:val="00A83CB5"/>
    <w:rsid w:val="00A84E9C"/>
    <w:rsid w:val="00A902D4"/>
    <w:rsid w:val="00A90AFB"/>
    <w:rsid w:val="00A92447"/>
    <w:rsid w:val="00A92455"/>
    <w:rsid w:val="00AA1ABC"/>
    <w:rsid w:val="00AA2370"/>
    <w:rsid w:val="00AA297D"/>
    <w:rsid w:val="00AA3A48"/>
    <w:rsid w:val="00AA416C"/>
    <w:rsid w:val="00AA4F08"/>
    <w:rsid w:val="00AA59BD"/>
    <w:rsid w:val="00AA61AF"/>
    <w:rsid w:val="00AA7AE3"/>
    <w:rsid w:val="00AB1D70"/>
    <w:rsid w:val="00AB3A7C"/>
    <w:rsid w:val="00AB4315"/>
    <w:rsid w:val="00AB75FF"/>
    <w:rsid w:val="00AB7FBB"/>
    <w:rsid w:val="00AC02BB"/>
    <w:rsid w:val="00AC529D"/>
    <w:rsid w:val="00AD0641"/>
    <w:rsid w:val="00AD1CCE"/>
    <w:rsid w:val="00AD553D"/>
    <w:rsid w:val="00AD57A1"/>
    <w:rsid w:val="00AD774B"/>
    <w:rsid w:val="00AD79EE"/>
    <w:rsid w:val="00AD7DDB"/>
    <w:rsid w:val="00AE1AED"/>
    <w:rsid w:val="00AE3CE0"/>
    <w:rsid w:val="00AF06D8"/>
    <w:rsid w:val="00AF0EA4"/>
    <w:rsid w:val="00AF13B4"/>
    <w:rsid w:val="00AF2B07"/>
    <w:rsid w:val="00AF2D52"/>
    <w:rsid w:val="00AF6BA9"/>
    <w:rsid w:val="00B012E6"/>
    <w:rsid w:val="00B04EB1"/>
    <w:rsid w:val="00B07100"/>
    <w:rsid w:val="00B138F8"/>
    <w:rsid w:val="00B14893"/>
    <w:rsid w:val="00B216C5"/>
    <w:rsid w:val="00B23EB1"/>
    <w:rsid w:val="00B24582"/>
    <w:rsid w:val="00B24BF3"/>
    <w:rsid w:val="00B31230"/>
    <w:rsid w:val="00B321C4"/>
    <w:rsid w:val="00B35790"/>
    <w:rsid w:val="00B45408"/>
    <w:rsid w:val="00B45F51"/>
    <w:rsid w:val="00B476BD"/>
    <w:rsid w:val="00B545AA"/>
    <w:rsid w:val="00B618F4"/>
    <w:rsid w:val="00B62412"/>
    <w:rsid w:val="00B633E4"/>
    <w:rsid w:val="00B63894"/>
    <w:rsid w:val="00B63DEF"/>
    <w:rsid w:val="00B717B5"/>
    <w:rsid w:val="00B72D62"/>
    <w:rsid w:val="00B75145"/>
    <w:rsid w:val="00B76416"/>
    <w:rsid w:val="00B77015"/>
    <w:rsid w:val="00B84DF1"/>
    <w:rsid w:val="00B8524D"/>
    <w:rsid w:val="00B87529"/>
    <w:rsid w:val="00B92BA4"/>
    <w:rsid w:val="00B94832"/>
    <w:rsid w:val="00B953C4"/>
    <w:rsid w:val="00B9732A"/>
    <w:rsid w:val="00BA0497"/>
    <w:rsid w:val="00BA6243"/>
    <w:rsid w:val="00BB23E2"/>
    <w:rsid w:val="00BB3B30"/>
    <w:rsid w:val="00BB3DF6"/>
    <w:rsid w:val="00BB42B6"/>
    <w:rsid w:val="00BB4E49"/>
    <w:rsid w:val="00BB56DE"/>
    <w:rsid w:val="00BC0DBD"/>
    <w:rsid w:val="00BD069C"/>
    <w:rsid w:val="00BD60AB"/>
    <w:rsid w:val="00BE0C49"/>
    <w:rsid w:val="00BE19A6"/>
    <w:rsid w:val="00BE1F70"/>
    <w:rsid w:val="00BE3FD4"/>
    <w:rsid w:val="00BE77C6"/>
    <w:rsid w:val="00BF20DC"/>
    <w:rsid w:val="00C030C8"/>
    <w:rsid w:val="00C07242"/>
    <w:rsid w:val="00C107EA"/>
    <w:rsid w:val="00C11035"/>
    <w:rsid w:val="00C11547"/>
    <w:rsid w:val="00C129B0"/>
    <w:rsid w:val="00C13881"/>
    <w:rsid w:val="00C14D33"/>
    <w:rsid w:val="00C15375"/>
    <w:rsid w:val="00C163A1"/>
    <w:rsid w:val="00C20EED"/>
    <w:rsid w:val="00C25909"/>
    <w:rsid w:val="00C2686A"/>
    <w:rsid w:val="00C324B2"/>
    <w:rsid w:val="00C414C7"/>
    <w:rsid w:val="00C42A54"/>
    <w:rsid w:val="00C444B8"/>
    <w:rsid w:val="00C5045E"/>
    <w:rsid w:val="00C51667"/>
    <w:rsid w:val="00C51FCA"/>
    <w:rsid w:val="00C55C66"/>
    <w:rsid w:val="00C56368"/>
    <w:rsid w:val="00C617C7"/>
    <w:rsid w:val="00C61BBC"/>
    <w:rsid w:val="00C61D18"/>
    <w:rsid w:val="00C62946"/>
    <w:rsid w:val="00C64D75"/>
    <w:rsid w:val="00C663CD"/>
    <w:rsid w:val="00C731D3"/>
    <w:rsid w:val="00C7571A"/>
    <w:rsid w:val="00C768F8"/>
    <w:rsid w:val="00C77ED0"/>
    <w:rsid w:val="00C810A5"/>
    <w:rsid w:val="00C83ABC"/>
    <w:rsid w:val="00C84DE5"/>
    <w:rsid w:val="00C864C5"/>
    <w:rsid w:val="00C87BD7"/>
    <w:rsid w:val="00C91CDF"/>
    <w:rsid w:val="00C93E92"/>
    <w:rsid w:val="00C942F8"/>
    <w:rsid w:val="00CA56D7"/>
    <w:rsid w:val="00CB3333"/>
    <w:rsid w:val="00CB43A0"/>
    <w:rsid w:val="00CB4C1E"/>
    <w:rsid w:val="00CB5540"/>
    <w:rsid w:val="00CB61F0"/>
    <w:rsid w:val="00CB6CE6"/>
    <w:rsid w:val="00CB796C"/>
    <w:rsid w:val="00CC1C52"/>
    <w:rsid w:val="00CC2444"/>
    <w:rsid w:val="00CC2FAF"/>
    <w:rsid w:val="00CC5D4E"/>
    <w:rsid w:val="00CC622A"/>
    <w:rsid w:val="00CD375D"/>
    <w:rsid w:val="00CD5454"/>
    <w:rsid w:val="00CD7CF0"/>
    <w:rsid w:val="00CE0133"/>
    <w:rsid w:val="00CE09E2"/>
    <w:rsid w:val="00CE369E"/>
    <w:rsid w:val="00CE37DD"/>
    <w:rsid w:val="00CE4159"/>
    <w:rsid w:val="00CE5771"/>
    <w:rsid w:val="00CE6049"/>
    <w:rsid w:val="00CE70F3"/>
    <w:rsid w:val="00CF1CD3"/>
    <w:rsid w:val="00CF2494"/>
    <w:rsid w:val="00CF296D"/>
    <w:rsid w:val="00CF454B"/>
    <w:rsid w:val="00CF5C8D"/>
    <w:rsid w:val="00CF73AC"/>
    <w:rsid w:val="00D00BFC"/>
    <w:rsid w:val="00D0222E"/>
    <w:rsid w:val="00D02567"/>
    <w:rsid w:val="00D0275A"/>
    <w:rsid w:val="00D03675"/>
    <w:rsid w:val="00D13CF6"/>
    <w:rsid w:val="00D25440"/>
    <w:rsid w:val="00D30C55"/>
    <w:rsid w:val="00D367C1"/>
    <w:rsid w:val="00D36ED4"/>
    <w:rsid w:val="00D40270"/>
    <w:rsid w:val="00D4089B"/>
    <w:rsid w:val="00D40F8D"/>
    <w:rsid w:val="00D43900"/>
    <w:rsid w:val="00D4473C"/>
    <w:rsid w:val="00D46001"/>
    <w:rsid w:val="00D47847"/>
    <w:rsid w:val="00D47DE2"/>
    <w:rsid w:val="00D47F02"/>
    <w:rsid w:val="00D5172E"/>
    <w:rsid w:val="00D51A11"/>
    <w:rsid w:val="00D521DB"/>
    <w:rsid w:val="00D53F03"/>
    <w:rsid w:val="00D54C64"/>
    <w:rsid w:val="00D55D26"/>
    <w:rsid w:val="00D57438"/>
    <w:rsid w:val="00D615D3"/>
    <w:rsid w:val="00D64478"/>
    <w:rsid w:val="00D644DB"/>
    <w:rsid w:val="00D6461E"/>
    <w:rsid w:val="00D649D9"/>
    <w:rsid w:val="00D67C2E"/>
    <w:rsid w:val="00D74A4F"/>
    <w:rsid w:val="00D779DE"/>
    <w:rsid w:val="00D80AA8"/>
    <w:rsid w:val="00D823D7"/>
    <w:rsid w:val="00D93971"/>
    <w:rsid w:val="00D93CC1"/>
    <w:rsid w:val="00D9502A"/>
    <w:rsid w:val="00D96B25"/>
    <w:rsid w:val="00D975FC"/>
    <w:rsid w:val="00DA2170"/>
    <w:rsid w:val="00DA3929"/>
    <w:rsid w:val="00DA4255"/>
    <w:rsid w:val="00DA45B5"/>
    <w:rsid w:val="00DB0C55"/>
    <w:rsid w:val="00DB23C6"/>
    <w:rsid w:val="00DB6568"/>
    <w:rsid w:val="00DC1D0F"/>
    <w:rsid w:val="00DC636F"/>
    <w:rsid w:val="00DC6ED4"/>
    <w:rsid w:val="00DD0AAA"/>
    <w:rsid w:val="00DD1550"/>
    <w:rsid w:val="00DD3879"/>
    <w:rsid w:val="00DD5E8F"/>
    <w:rsid w:val="00DD5F4D"/>
    <w:rsid w:val="00DD662E"/>
    <w:rsid w:val="00DD6840"/>
    <w:rsid w:val="00DE5B47"/>
    <w:rsid w:val="00DE5CEB"/>
    <w:rsid w:val="00DE6652"/>
    <w:rsid w:val="00DE6A04"/>
    <w:rsid w:val="00DE7CFA"/>
    <w:rsid w:val="00DF32E0"/>
    <w:rsid w:val="00DF34CF"/>
    <w:rsid w:val="00DF417F"/>
    <w:rsid w:val="00DF65A3"/>
    <w:rsid w:val="00E01A04"/>
    <w:rsid w:val="00E02B90"/>
    <w:rsid w:val="00E04142"/>
    <w:rsid w:val="00E05A10"/>
    <w:rsid w:val="00E11142"/>
    <w:rsid w:val="00E15AA4"/>
    <w:rsid w:val="00E204D8"/>
    <w:rsid w:val="00E25C64"/>
    <w:rsid w:val="00E2684A"/>
    <w:rsid w:val="00E2799B"/>
    <w:rsid w:val="00E309C9"/>
    <w:rsid w:val="00E31404"/>
    <w:rsid w:val="00E31E99"/>
    <w:rsid w:val="00E3639E"/>
    <w:rsid w:val="00E36EA6"/>
    <w:rsid w:val="00E3795E"/>
    <w:rsid w:val="00E4034C"/>
    <w:rsid w:val="00E43E2A"/>
    <w:rsid w:val="00E43F8C"/>
    <w:rsid w:val="00E443BB"/>
    <w:rsid w:val="00E4726B"/>
    <w:rsid w:val="00E4726E"/>
    <w:rsid w:val="00E504FA"/>
    <w:rsid w:val="00E51442"/>
    <w:rsid w:val="00E515CF"/>
    <w:rsid w:val="00E529A5"/>
    <w:rsid w:val="00E52CF3"/>
    <w:rsid w:val="00E53DE3"/>
    <w:rsid w:val="00E61F4B"/>
    <w:rsid w:val="00E70A9A"/>
    <w:rsid w:val="00E70AEE"/>
    <w:rsid w:val="00E73988"/>
    <w:rsid w:val="00E74193"/>
    <w:rsid w:val="00E7769D"/>
    <w:rsid w:val="00E77DA0"/>
    <w:rsid w:val="00E80D66"/>
    <w:rsid w:val="00E81593"/>
    <w:rsid w:val="00E82608"/>
    <w:rsid w:val="00E87C3B"/>
    <w:rsid w:val="00E91E9D"/>
    <w:rsid w:val="00EA402B"/>
    <w:rsid w:val="00EA61DF"/>
    <w:rsid w:val="00EB2189"/>
    <w:rsid w:val="00EB26B4"/>
    <w:rsid w:val="00EB4236"/>
    <w:rsid w:val="00EB57A1"/>
    <w:rsid w:val="00EB7090"/>
    <w:rsid w:val="00EB7C92"/>
    <w:rsid w:val="00EC07EF"/>
    <w:rsid w:val="00EC372D"/>
    <w:rsid w:val="00EC5041"/>
    <w:rsid w:val="00EC64C6"/>
    <w:rsid w:val="00ED510E"/>
    <w:rsid w:val="00ED528B"/>
    <w:rsid w:val="00EE19EF"/>
    <w:rsid w:val="00EE240E"/>
    <w:rsid w:val="00EE63C0"/>
    <w:rsid w:val="00EE6412"/>
    <w:rsid w:val="00EE66E5"/>
    <w:rsid w:val="00EF295E"/>
    <w:rsid w:val="00EF33F0"/>
    <w:rsid w:val="00EF38F1"/>
    <w:rsid w:val="00EF5F78"/>
    <w:rsid w:val="00EF6537"/>
    <w:rsid w:val="00EF7772"/>
    <w:rsid w:val="00F0440A"/>
    <w:rsid w:val="00F049A0"/>
    <w:rsid w:val="00F049D5"/>
    <w:rsid w:val="00F04DBF"/>
    <w:rsid w:val="00F064A7"/>
    <w:rsid w:val="00F066B4"/>
    <w:rsid w:val="00F17C8D"/>
    <w:rsid w:val="00F21B37"/>
    <w:rsid w:val="00F22961"/>
    <w:rsid w:val="00F27933"/>
    <w:rsid w:val="00F34ED7"/>
    <w:rsid w:val="00F436C5"/>
    <w:rsid w:val="00F467A3"/>
    <w:rsid w:val="00F472F3"/>
    <w:rsid w:val="00F47BD6"/>
    <w:rsid w:val="00F53750"/>
    <w:rsid w:val="00F60D5D"/>
    <w:rsid w:val="00F754F1"/>
    <w:rsid w:val="00F75C0C"/>
    <w:rsid w:val="00F8128F"/>
    <w:rsid w:val="00F81B73"/>
    <w:rsid w:val="00F8719C"/>
    <w:rsid w:val="00F87928"/>
    <w:rsid w:val="00F90B64"/>
    <w:rsid w:val="00F9422E"/>
    <w:rsid w:val="00F945E9"/>
    <w:rsid w:val="00FA2DF3"/>
    <w:rsid w:val="00FA67CE"/>
    <w:rsid w:val="00FB110A"/>
    <w:rsid w:val="00FB2DC8"/>
    <w:rsid w:val="00FB4F49"/>
    <w:rsid w:val="00FB5747"/>
    <w:rsid w:val="00FB5C30"/>
    <w:rsid w:val="00FC0BBB"/>
    <w:rsid w:val="00FC3673"/>
    <w:rsid w:val="00FC3BBE"/>
    <w:rsid w:val="00FC5633"/>
    <w:rsid w:val="00FD0883"/>
    <w:rsid w:val="00FD26E1"/>
    <w:rsid w:val="00FD503D"/>
    <w:rsid w:val="00FD5146"/>
    <w:rsid w:val="00FD7A17"/>
    <w:rsid w:val="00FD7CA2"/>
    <w:rsid w:val="00FE09BC"/>
    <w:rsid w:val="00FE10AD"/>
    <w:rsid w:val="00FE140B"/>
    <w:rsid w:val="00FE23BD"/>
    <w:rsid w:val="00FE3D8A"/>
    <w:rsid w:val="00FE560D"/>
    <w:rsid w:val="00FE7C61"/>
    <w:rsid w:val="00FE7CAF"/>
    <w:rsid w:val="00FF07B3"/>
    <w:rsid w:val="00FF33FF"/>
    <w:rsid w:val="00FF49BE"/>
    <w:rsid w:val="00FF6CE7"/>
    <w:rsid w:val="00FF6FDD"/>
    <w:rsid w:val="00FF7524"/>
    <w:rsid w:val="04DC2964"/>
    <w:rsid w:val="507F0D5A"/>
    <w:rsid w:val="613C3EC2"/>
    <w:rsid w:val="7F5E3D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0" w:name="footnote text"/>
    <w:lsdException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tabs>
        <w:tab w:val="left" w:pos="432"/>
      </w:tabs>
      <w:ind w:left="432" w:hanging="432"/>
      <w:outlineLvl w:val="0"/>
    </w:pPr>
    <w:rPr>
      <w:rFonts w:ascii="宋体" w:hAnsi="宋体"/>
      <w:b/>
      <w:kern w:val="44"/>
      <w:sz w:val="24"/>
    </w:rPr>
  </w:style>
  <w:style w:type="paragraph" w:styleId="3">
    <w:name w:val="heading 2"/>
    <w:basedOn w:val="1"/>
    <w:next w:val="1"/>
    <w:qFormat/>
    <w:uiPriority w:val="0"/>
    <w:pPr>
      <w:keepNext/>
      <w:keepLines/>
      <w:tabs>
        <w:tab w:val="left" w:pos="576"/>
      </w:tabs>
      <w:ind w:left="576" w:hanging="576"/>
      <w:outlineLvl w:val="1"/>
    </w:pPr>
    <w:rPr>
      <w:sz w:val="24"/>
      <w:szCs w:val="32"/>
    </w:rPr>
  </w:style>
  <w:style w:type="paragraph" w:styleId="4">
    <w:name w:val="heading 3"/>
    <w:basedOn w:val="1"/>
    <w:next w:val="1"/>
    <w:qFormat/>
    <w:uiPriority w:val="0"/>
    <w:pPr>
      <w:keepNext/>
      <w:keepLines/>
      <w:tabs>
        <w:tab w:val="left" w:pos="720"/>
      </w:tabs>
      <w:spacing w:before="260" w:after="260" w:line="416" w:lineRule="auto"/>
      <w:ind w:left="720" w:hanging="720"/>
      <w:outlineLvl w:val="2"/>
    </w:pPr>
    <w:rPr>
      <w:b/>
      <w:bCs/>
      <w:sz w:val="32"/>
      <w:szCs w:val="32"/>
    </w:rPr>
  </w:style>
  <w:style w:type="paragraph" w:styleId="5">
    <w:name w:val="heading 4"/>
    <w:basedOn w:val="1"/>
    <w:next w:val="1"/>
    <w:qFormat/>
    <w:uiPriority w:val="0"/>
    <w:pPr>
      <w:keepNext/>
      <w:keepLines/>
      <w:tabs>
        <w:tab w:val="left" w:pos="864"/>
      </w:tabs>
      <w:spacing w:before="280" w:after="290" w:line="376" w:lineRule="auto"/>
      <w:ind w:left="864" w:hanging="864"/>
      <w:outlineLvl w:val="3"/>
    </w:pPr>
    <w:rPr>
      <w:rFonts w:ascii="Arial" w:hAnsi="Arial" w:eastAsia="黑体"/>
      <w:b/>
      <w:bCs/>
      <w:sz w:val="28"/>
      <w:szCs w:val="28"/>
    </w:rPr>
  </w:style>
  <w:style w:type="paragraph" w:styleId="6">
    <w:name w:val="heading 5"/>
    <w:basedOn w:val="1"/>
    <w:next w:val="1"/>
    <w:qFormat/>
    <w:uiPriority w:val="0"/>
    <w:pPr>
      <w:keepNext/>
      <w:keepLines/>
      <w:tabs>
        <w:tab w:val="left" w:pos="1008"/>
      </w:tabs>
      <w:spacing w:before="280" w:after="290" w:line="376" w:lineRule="auto"/>
      <w:ind w:left="1008" w:hanging="1008"/>
      <w:outlineLvl w:val="4"/>
    </w:pPr>
    <w:rPr>
      <w:b/>
      <w:bCs/>
      <w:sz w:val="28"/>
      <w:szCs w:val="28"/>
    </w:rPr>
  </w:style>
  <w:style w:type="paragraph" w:styleId="7">
    <w:name w:val="heading 6"/>
    <w:basedOn w:val="1"/>
    <w:next w:val="1"/>
    <w:qFormat/>
    <w:uiPriority w:val="0"/>
    <w:pPr>
      <w:keepNext/>
      <w:keepLines/>
      <w:tabs>
        <w:tab w:val="left" w:pos="1152"/>
      </w:tabs>
      <w:spacing w:before="240" w:after="64" w:line="320" w:lineRule="auto"/>
      <w:ind w:left="1152" w:hanging="1152"/>
      <w:outlineLvl w:val="5"/>
    </w:pPr>
    <w:rPr>
      <w:rFonts w:ascii="Arial" w:hAnsi="Arial" w:eastAsia="黑体"/>
      <w:b/>
      <w:bCs/>
      <w:sz w:val="24"/>
    </w:rPr>
  </w:style>
  <w:style w:type="paragraph" w:styleId="8">
    <w:name w:val="heading 7"/>
    <w:basedOn w:val="1"/>
    <w:next w:val="1"/>
    <w:qFormat/>
    <w:uiPriority w:val="0"/>
    <w:pPr>
      <w:keepNext/>
      <w:keepLines/>
      <w:tabs>
        <w:tab w:val="left" w:pos="1296"/>
      </w:tabs>
      <w:spacing w:before="240" w:after="64" w:line="320" w:lineRule="auto"/>
      <w:ind w:left="1296" w:hanging="1296"/>
      <w:outlineLvl w:val="6"/>
    </w:pPr>
    <w:rPr>
      <w:b/>
      <w:bCs/>
      <w:sz w:val="24"/>
    </w:rPr>
  </w:style>
  <w:style w:type="paragraph" w:styleId="9">
    <w:name w:val="heading 8"/>
    <w:basedOn w:val="1"/>
    <w:next w:val="1"/>
    <w:qFormat/>
    <w:uiPriority w:val="0"/>
    <w:pPr>
      <w:keepNext/>
      <w:keepLines/>
      <w:tabs>
        <w:tab w:val="left" w:pos="1440"/>
      </w:tabs>
      <w:spacing w:before="240" w:after="64" w:line="320" w:lineRule="auto"/>
      <w:ind w:left="1440" w:hanging="1440"/>
      <w:outlineLvl w:val="7"/>
    </w:pPr>
    <w:rPr>
      <w:rFonts w:ascii="Arial" w:hAnsi="Arial" w:eastAsia="黑体"/>
      <w:sz w:val="24"/>
    </w:rPr>
  </w:style>
  <w:style w:type="paragraph" w:styleId="10">
    <w:name w:val="heading 9"/>
    <w:basedOn w:val="1"/>
    <w:next w:val="1"/>
    <w:qFormat/>
    <w:uiPriority w:val="0"/>
    <w:pPr>
      <w:keepNext/>
      <w:keepLines/>
      <w:tabs>
        <w:tab w:val="left" w:pos="1584"/>
      </w:tabs>
      <w:spacing w:before="240" w:after="64" w:line="320" w:lineRule="auto"/>
      <w:ind w:left="1584" w:hanging="1584"/>
      <w:outlineLvl w:val="8"/>
    </w:pPr>
    <w:rPr>
      <w:rFonts w:ascii="Arial" w:hAnsi="Arial" w:eastAsia="黑体"/>
      <w:szCs w:val="21"/>
    </w:rPr>
  </w:style>
  <w:style w:type="character" w:default="1" w:styleId="35">
    <w:name w:val="Default Paragraph Font"/>
    <w:semiHidden/>
    <w:unhideWhenUsed/>
    <w:qFormat/>
    <w:uiPriority w:val="1"/>
  </w:style>
  <w:style w:type="table" w:default="1" w:styleId="33">
    <w:name w:val="Normal Table"/>
    <w:semiHidden/>
    <w:unhideWhenUsed/>
    <w:uiPriority w:val="99"/>
    <w:tblPr>
      <w:tblCellMar>
        <w:top w:w="0" w:type="dxa"/>
        <w:left w:w="108" w:type="dxa"/>
        <w:bottom w:w="0" w:type="dxa"/>
        <w:right w:w="108" w:type="dxa"/>
      </w:tblCellMar>
    </w:tblPr>
  </w:style>
  <w:style w:type="paragraph" w:styleId="11">
    <w:name w:val="toc 7"/>
    <w:basedOn w:val="1"/>
    <w:next w:val="1"/>
    <w:uiPriority w:val="0"/>
    <w:pPr>
      <w:ind w:left="2520" w:leftChars="1200"/>
    </w:pPr>
  </w:style>
  <w:style w:type="paragraph" w:styleId="12">
    <w:name w:val="Normal Indent"/>
    <w:basedOn w:val="1"/>
    <w:qFormat/>
    <w:uiPriority w:val="0"/>
    <w:pPr>
      <w:adjustRightInd w:val="0"/>
      <w:snapToGrid w:val="0"/>
      <w:spacing w:line="300" w:lineRule="auto"/>
      <w:ind w:firstLine="420" w:firstLineChars="200"/>
      <w:textAlignment w:val="baseline"/>
    </w:pPr>
    <w:rPr>
      <w:szCs w:val="20"/>
    </w:rPr>
  </w:style>
  <w:style w:type="paragraph" w:styleId="13">
    <w:name w:val="annotation text"/>
    <w:basedOn w:val="1"/>
    <w:uiPriority w:val="0"/>
    <w:pPr>
      <w:jc w:val="left"/>
    </w:pPr>
  </w:style>
  <w:style w:type="paragraph" w:styleId="14">
    <w:name w:val="Body Text"/>
    <w:basedOn w:val="1"/>
    <w:qFormat/>
    <w:uiPriority w:val="0"/>
    <w:pPr>
      <w:spacing w:after="120"/>
    </w:pPr>
  </w:style>
  <w:style w:type="paragraph" w:styleId="15">
    <w:name w:val="Body Text Indent"/>
    <w:basedOn w:val="1"/>
    <w:qFormat/>
    <w:uiPriority w:val="0"/>
    <w:pPr>
      <w:spacing w:line="360" w:lineRule="exact"/>
      <w:ind w:firstLine="420"/>
    </w:pPr>
  </w:style>
  <w:style w:type="paragraph" w:styleId="16">
    <w:name w:val="toc 5"/>
    <w:basedOn w:val="1"/>
    <w:next w:val="1"/>
    <w:qFormat/>
    <w:uiPriority w:val="0"/>
    <w:pPr>
      <w:ind w:left="1680" w:leftChars="800"/>
    </w:pPr>
  </w:style>
  <w:style w:type="paragraph" w:styleId="17">
    <w:name w:val="toc 3"/>
    <w:basedOn w:val="1"/>
    <w:next w:val="1"/>
    <w:qFormat/>
    <w:uiPriority w:val="39"/>
    <w:pPr>
      <w:ind w:left="840" w:leftChars="400"/>
    </w:pPr>
  </w:style>
  <w:style w:type="paragraph" w:styleId="18">
    <w:name w:val="Plain Text"/>
    <w:basedOn w:val="1"/>
    <w:link w:val="103"/>
    <w:qFormat/>
    <w:uiPriority w:val="0"/>
    <w:rPr>
      <w:rFonts w:ascii="宋体" w:hAnsi="Courier New"/>
      <w:szCs w:val="20"/>
    </w:rPr>
  </w:style>
  <w:style w:type="paragraph" w:styleId="19">
    <w:name w:val="toc 8"/>
    <w:basedOn w:val="1"/>
    <w:next w:val="1"/>
    <w:qFormat/>
    <w:uiPriority w:val="0"/>
    <w:pPr>
      <w:ind w:left="2940" w:leftChars="1400"/>
    </w:pPr>
  </w:style>
  <w:style w:type="paragraph" w:styleId="20">
    <w:name w:val="Date"/>
    <w:basedOn w:val="1"/>
    <w:next w:val="1"/>
    <w:link w:val="108"/>
    <w:qFormat/>
    <w:uiPriority w:val="0"/>
    <w:pPr>
      <w:ind w:left="100" w:leftChars="2500"/>
    </w:pPr>
  </w:style>
  <w:style w:type="paragraph" w:styleId="21">
    <w:name w:val="Body Text Indent 2"/>
    <w:basedOn w:val="1"/>
    <w:qFormat/>
    <w:uiPriority w:val="0"/>
    <w:pPr>
      <w:autoSpaceDE w:val="0"/>
      <w:autoSpaceDN w:val="0"/>
      <w:adjustRightInd w:val="0"/>
      <w:snapToGrid w:val="0"/>
      <w:spacing w:line="300" w:lineRule="auto"/>
      <w:ind w:firstLine="480" w:firstLineChars="200"/>
    </w:pPr>
    <w:rPr>
      <w:kern w:val="0"/>
      <w:sz w:val="24"/>
    </w:rPr>
  </w:style>
  <w:style w:type="paragraph" w:styleId="22">
    <w:name w:val="Balloon Text"/>
    <w:basedOn w:val="1"/>
    <w:qFormat/>
    <w:uiPriority w:val="0"/>
    <w:rPr>
      <w:sz w:val="18"/>
      <w:szCs w:val="18"/>
    </w:rPr>
  </w:style>
  <w:style w:type="paragraph" w:styleId="23">
    <w:name w:val="footer"/>
    <w:basedOn w:val="1"/>
    <w:link w:val="104"/>
    <w:qFormat/>
    <w:uiPriority w:val="99"/>
    <w:pPr>
      <w:tabs>
        <w:tab w:val="center" w:pos="4153"/>
        <w:tab w:val="right" w:pos="8306"/>
      </w:tabs>
      <w:snapToGrid w:val="0"/>
      <w:jc w:val="left"/>
    </w:pPr>
    <w:rPr>
      <w:sz w:val="18"/>
      <w:szCs w:val="18"/>
    </w:rPr>
  </w:style>
  <w:style w:type="paragraph" w:styleId="24">
    <w:name w:val="header"/>
    <w:basedOn w:val="1"/>
    <w:link w:val="105"/>
    <w:qFormat/>
    <w:uiPriority w:val="99"/>
    <w:pPr>
      <w:pBdr>
        <w:bottom w:val="single" w:color="auto" w:sz="6" w:space="1"/>
      </w:pBdr>
      <w:tabs>
        <w:tab w:val="center" w:pos="4153"/>
        <w:tab w:val="right" w:pos="8306"/>
      </w:tabs>
      <w:snapToGrid w:val="0"/>
      <w:jc w:val="center"/>
    </w:pPr>
    <w:rPr>
      <w:sz w:val="18"/>
      <w:szCs w:val="18"/>
    </w:rPr>
  </w:style>
  <w:style w:type="paragraph" w:styleId="25">
    <w:name w:val="toc 1"/>
    <w:basedOn w:val="1"/>
    <w:next w:val="1"/>
    <w:qFormat/>
    <w:uiPriority w:val="39"/>
    <w:pPr>
      <w:tabs>
        <w:tab w:val="left" w:pos="630"/>
        <w:tab w:val="right" w:leader="dot" w:pos="9345"/>
      </w:tabs>
      <w:adjustRightInd w:val="0"/>
      <w:snapToGrid w:val="0"/>
      <w:spacing w:line="300" w:lineRule="auto"/>
    </w:pPr>
  </w:style>
  <w:style w:type="paragraph" w:styleId="26">
    <w:name w:val="toc 4"/>
    <w:basedOn w:val="1"/>
    <w:next w:val="1"/>
    <w:qFormat/>
    <w:uiPriority w:val="0"/>
    <w:pPr>
      <w:ind w:left="1260" w:leftChars="600"/>
    </w:pPr>
  </w:style>
  <w:style w:type="paragraph" w:styleId="27">
    <w:name w:val="toc 6"/>
    <w:basedOn w:val="1"/>
    <w:next w:val="1"/>
    <w:qFormat/>
    <w:uiPriority w:val="0"/>
    <w:pPr>
      <w:ind w:left="2100" w:leftChars="1000"/>
    </w:pPr>
  </w:style>
  <w:style w:type="paragraph" w:styleId="28">
    <w:name w:val="toc 2"/>
    <w:basedOn w:val="1"/>
    <w:next w:val="1"/>
    <w:qFormat/>
    <w:uiPriority w:val="39"/>
    <w:pPr>
      <w:tabs>
        <w:tab w:val="left" w:pos="630"/>
        <w:tab w:val="right" w:leader="dot" w:pos="9345"/>
      </w:tabs>
      <w:spacing w:line="300" w:lineRule="auto"/>
    </w:pPr>
    <w:rPr>
      <w:sz w:val="24"/>
    </w:rPr>
  </w:style>
  <w:style w:type="paragraph" w:styleId="29">
    <w:name w:val="toc 9"/>
    <w:basedOn w:val="1"/>
    <w:next w:val="1"/>
    <w:qFormat/>
    <w:uiPriority w:val="0"/>
    <w:pPr>
      <w:ind w:left="3360" w:leftChars="1600"/>
    </w:pPr>
  </w:style>
  <w:style w:type="paragraph" w:styleId="30">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31">
    <w:name w:val="Title"/>
    <w:basedOn w:val="1"/>
    <w:next w:val="1"/>
    <w:link w:val="110"/>
    <w:qFormat/>
    <w:uiPriority w:val="0"/>
    <w:pPr>
      <w:spacing w:before="240" w:after="60"/>
      <w:outlineLvl w:val="0"/>
    </w:pPr>
    <w:rPr>
      <w:rFonts w:ascii="Cambria" w:hAnsi="Cambria"/>
      <w:b/>
      <w:bCs/>
      <w:sz w:val="24"/>
      <w:szCs w:val="32"/>
    </w:rPr>
  </w:style>
  <w:style w:type="paragraph" w:styleId="32">
    <w:name w:val="annotation subject"/>
    <w:basedOn w:val="13"/>
    <w:next w:val="13"/>
    <w:qFormat/>
    <w:uiPriority w:val="0"/>
    <w:rPr>
      <w:b/>
      <w:bCs/>
    </w:rPr>
  </w:style>
  <w:style w:type="table" w:styleId="34">
    <w:name w:val="Table Grid"/>
    <w:basedOn w:val="33"/>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6">
    <w:name w:val="Strong"/>
    <w:basedOn w:val="35"/>
    <w:qFormat/>
    <w:uiPriority w:val="22"/>
    <w:rPr>
      <w:b/>
      <w:bCs/>
    </w:rPr>
  </w:style>
  <w:style w:type="character" w:styleId="37">
    <w:name w:val="page number"/>
    <w:basedOn w:val="35"/>
    <w:qFormat/>
    <w:uiPriority w:val="0"/>
  </w:style>
  <w:style w:type="character" w:styleId="38">
    <w:name w:val="FollowedHyperlink"/>
    <w:qFormat/>
    <w:uiPriority w:val="0"/>
    <w:rPr>
      <w:color w:val="800080"/>
      <w:u w:val="single"/>
    </w:rPr>
  </w:style>
  <w:style w:type="character" w:styleId="39">
    <w:name w:val="Hyperlink"/>
    <w:qFormat/>
    <w:uiPriority w:val="99"/>
    <w:rPr>
      <w:color w:val="0000FF"/>
      <w:u w:val="single"/>
    </w:rPr>
  </w:style>
  <w:style w:type="character" w:styleId="40">
    <w:name w:val="annotation reference"/>
    <w:qFormat/>
    <w:uiPriority w:val="0"/>
    <w:rPr>
      <w:sz w:val="21"/>
      <w:szCs w:val="21"/>
    </w:rPr>
  </w:style>
  <w:style w:type="character" w:customStyle="1" w:styleId="41">
    <w:name w:val="normal__char1"/>
    <w:qFormat/>
    <w:uiPriority w:val="0"/>
    <w:rPr>
      <w:rFonts w:hint="default" w:ascii="Calibri" w:hAnsi="Calibri"/>
      <w:sz w:val="20"/>
      <w:szCs w:val="20"/>
    </w:rPr>
  </w:style>
  <w:style w:type="character" w:customStyle="1" w:styleId="42">
    <w:name w:val="样式 标题 1 + (符号) Times New Roman Char Char"/>
    <w:link w:val="43"/>
    <w:qFormat/>
    <w:uiPriority w:val="0"/>
    <w:rPr>
      <w:rFonts w:ascii="宋体" w:hAnsi="宋体" w:eastAsia="宋体"/>
      <w:b/>
      <w:bCs/>
      <w:kern w:val="44"/>
      <w:sz w:val="24"/>
      <w:szCs w:val="24"/>
      <w:lang w:val="en-US" w:eastAsia="zh-CN" w:bidi="ar-SA"/>
    </w:rPr>
  </w:style>
  <w:style w:type="paragraph" w:customStyle="1" w:styleId="43">
    <w:name w:val="样式 标题 1 + (符号) Times New Roman"/>
    <w:basedOn w:val="2"/>
    <w:link w:val="42"/>
    <w:qFormat/>
    <w:uiPriority w:val="0"/>
    <w:pPr>
      <w:tabs>
        <w:tab w:val="left" w:pos="420"/>
        <w:tab w:val="clear" w:pos="432"/>
      </w:tabs>
      <w:ind w:left="420" w:hanging="420"/>
    </w:pPr>
    <w:rPr>
      <w:bCs/>
    </w:rPr>
  </w:style>
  <w:style w:type="character" w:customStyle="1" w:styleId="44">
    <w:name w:val="html_0020preformatted__char1"/>
    <w:qFormat/>
    <w:uiPriority w:val="0"/>
    <w:rPr>
      <w:rFonts w:hint="eastAsia" w:ascii="宋体" w:hAnsi="宋体" w:eastAsia="宋体"/>
      <w:sz w:val="24"/>
      <w:szCs w:val="24"/>
    </w:rPr>
  </w:style>
  <w:style w:type="character" w:customStyle="1" w:styleId="45">
    <w:name w:val="样式 标题 1 + Times New Roman 四号 红色 Char Char"/>
    <w:link w:val="46"/>
    <w:qFormat/>
    <w:uiPriority w:val="0"/>
    <w:rPr>
      <w:bCs/>
      <w:color w:val="FF0000"/>
      <w:sz w:val="28"/>
    </w:rPr>
  </w:style>
  <w:style w:type="paragraph" w:customStyle="1" w:styleId="46">
    <w:name w:val="样式 标题 1 + Times New Roman 四号 红色"/>
    <w:basedOn w:val="2"/>
    <w:link w:val="45"/>
    <w:qFormat/>
    <w:uiPriority w:val="0"/>
    <w:rPr>
      <w:rFonts w:ascii="Times New Roman" w:hAnsi="Times New Roman"/>
      <w:b w:val="0"/>
      <w:bCs/>
      <w:color w:val="FF0000"/>
      <w:kern w:val="0"/>
      <w:sz w:val="28"/>
      <w:szCs w:val="20"/>
      <w:lang w:val="zh-CN" w:eastAsia="zh-CN"/>
    </w:rPr>
  </w:style>
  <w:style w:type="character" w:customStyle="1" w:styleId="47">
    <w:name w:val="time sg_txtc"/>
    <w:basedOn w:val="35"/>
    <w:qFormat/>
    <w:uiPriority w:val="0"/>
  </w:style>
  <w:style w:type="character" w:customStyle="1" w:styleId="48">
    <w:name w:val="段 Char Char"/>
    <w:link w:val="49"/>
    <w:qFormat/>
    <w:uiPriority w:val="0"/>
    <w:rPr>
      <w:rFonts w:ascii="宋体"/>
      <w:sz w:val="21"/>
      <w:lang w:val="en-US" w:eastAsia="zh-CN" w:bidi="ar-SA"/>
    </w:rPr>
  </w:style>
  <w:style w:type="paragraph" w:customStyle="1" w:styleId="49">
    <w:name w:val="段"/>
    <w:next w:val="1"/>
    <w:link w:val="48"/>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0">
    <w:name w:val="_Style 37"/>
    <w:basedOn w:val="1"/>
    <w:qFormat/>
    <w:uiPriority w:val="0"/>
    <w:pPr>
      <w:tabs>
        <w:tab w:val="left" w:pos="360"/>
      </w:tabs>
      <w:ind w:firstLine="420" w:firstLineChars="200"/>
    </w:pPr>
  </w:style>
  <w:style w:type="paragraph" w:customStyle="1" w:styleId="51">
    <w:name w:val="附录五级条标题"/>
    <w:basedOn w:val="52"/>
    <w:next w:val="49"/>
    <w:qFormat/>
    <w:uiPriority w:val="0"/>
    <w:pPr>
      <w:tabs>
        <w:tab w:val="left" w:pos="360"/>
        <w:tab w:val="left" w:pos="4536"/>
      </w:tabs>
      <w:outlineLvl w:val="6"/>
    </w:pPr>
  </w:style>
  <w:style w:type="paragraph" w:customStyle="1" w:styleId="52">
    <w:name w:val="附录四级条标题"/>
    <w:basedOn w:val="53"/>
    <w:next w:val="49"/>
    <w:qFormat/>
    <w:uiPriority w:val="0"/>
    <w:pPr>
      <w:tabs>
        <w:tab w:val="left" w:pos="360"/>
        <w:tab w:val="left" w:pos="4536"/>
      </w:tabs>
      <w:outlineLvl w:val="5"/>
    </w:pPr>
  </w:style>
  <w:style w:type="paragraph" w:customStyle="1" w:styleId="53">
    <w:name w:val="附录三级条标题"/>
    <w:basedOn w:val="54"/>
    <w:next w:val="49"/>
    <w:qFormat/>
    <w:uiPriority w:val="0"/>
    <w:pPr>
      <w:tabs>
        <w:tab w:val="left" w:pos="360"/>
        <w:tab w:val="left" w:pos="4536"/>
      </w:tabs>
      <w:outlineLvl w:val="4"/>
    </w:pPr>
  </w:style>
  <w:style w:type="paragraph" w:customStyle="1" w:styleId="54">
    <w:name w:val="附录二级条标题"/>
    <w:basedOn w:val="55"/>
    <w:next w:val="49"/>
    <w:qFormat/>
    <w:uiPriority w:val="0"/>
    <w:pPr>
      <w:tabs>
        <w:tab w:val="left" w:pos="360"/>
        <w:tab w:val="left" w:pos="4536"/>
      </w:tabs>
      <w:outlineLvl w:val="3"/>
    </w:pPr>
  </w:style>
  <w:style w:type="paragraph" w:customStyle="1" w:styleId="55">
    <w:name w:val="附录一级条标题"/>
    <w:basedOn w:val="56"/>
    <w:next w:val="49"/>
    <w:qFormat/>
    <w:uiPriority w:val="0"/>
    <w:pPr>
      <w:widowControl/>
      <w:tabs>
        <w:tab w:val="left" w:pos="360"/>
        <w:tab w:val="left" w:pos="4536"/>
      </w:tabs>
      <w:wordWrap w:val="0"/>
      <w:overflowPunct w:val="0"/>
      <w:autoSpaceDE w:val="0"/>
      <w:autoSpaceDN w:val="0"/>
      <w:adjustRightInd/>
      <w:snapToGrid/>
      <w:spacing w:line="240" w:lineRule="auto"/>
      <w:ind w:firstLine="0" w:firstLineChars="0"/>
      <w:textAlignment w:val="baseline"/>
      <w:outlineLvl w:val="2"/>
    </w:pPr>
    <w:rPr>
      <w:rFonts w:ascii="黑体" w:hAnsi="Times New Roman" w:eastAsia="黑体"/>
      <w:kern w:val="21"/>
      <w:sz w:val="21"/>
      <w:szCs w:val="20"/>
    </w:rPr>
  </w:style>
  <w:style w:type="paragraph" w:customStyle="1" w:styleId="56">
    <w:name w:val="附录章标题"/>
    <w:next w:val="49"/>
    <w:qFormat/>
    <w:uiPriority w:val="0"/>
    <w:pPr>
      <w:widowControl w:val="0"/>
      <w:tabs>
        <w:tab w:val="left" w:pos="4536"/>
      </w:tabs>
      <w:adjustRightInd w:val="0"/>
      <w:snapToGrid w:val="0"/>
      <w:spacing w:line="300" w:lineRule="auto"/>
      <w:ind w:firstLine="480" w:firstLineChars="200"/>
      <w:jc w:val="both"/>
    </w:pPr>
    <w:rPr>
      <w:rFonts w:ascii="宋体" w:hAnsi="宋体" w:eastAsia="宋体" w:cs="Times New Roman"/>
      <w:kern w:val="2"/>
      <w:sz w:val="24"/>
      <w:szCs w:val="24"/>
      <w:lang w:val="en-US" w:eastAsia="zh-CN" w:bidi="ar-SA"/>
    </w:rPr>
  </w:style>
  <w:style w:type="paragraph" w:customStyle="1" w:styleId="57">
    <w:name w:val="三级条标题"/>
    <w:basedOn w:val="58"/>
    <w:next w:val="49"/>
    <w:qFormat/>
    <w:uiPriority w:val="0"/>
    <w:pPr>
      <w:outlineLvl w:val="4"/>
    </w:pPr>
  </w:style>
  <w:style w:type="paragraph" w:customStyle="1" w:styleId="58">
    <w:name w:val="二级条标题"/>
    <w:basedOn w:val="59"/>
    <w:next w:val="49"/>
    <w:qFormat/>
    <w:uiPriority w:val="0"/>
    <w:pPr>
      <w:outlineLvl w:val="3"/>
    </w:pPr>
  </w:style>
  <w:style w:type="paragraph" w:customStyle="1" w:styleId="59">
    <w:name w:val="一级条标题"/>
    <w:basedOn w:val="60"/>
    <w:next w:val="49"/>
    <w:link w:val="102"/>
    <w:qFormat/>
    <w:uiPriority w:val="0"/>
    <w:pPr>
      <w:spacing w:before="0" w:after="0" w:line="240" w:lineRule="auto"/>
      <w:outlineLvl w:val="2"/>
    </w:pPr>
  </w:style>
  <w:style w:type="paragraph" w:customStyle="1" w:styleId="60">
    <w:name w:val="章标题"/>
    <w:next w:val="1"/>
    <w:qFormat/>
    <w:uiPriority w:val="0"/>
    <w:pPr>
      <w:spacing w:before="50" w:after="50" w:line="360" w:lineRule="auto"/>
      <w:jc w:val="both"/>
      <w:outlineLvl w:val="1"/>
    </w:pPr>
    <w:rPr>
      <w:rFonts w:ascii="黑体" w:hAnsi="Times New Roman" w:eastAsia="黑体" w:cs="Times New Roman"/>
      <w:sz w:val="21"/>
      <w:lang w:val="en-US" w:eastAsia="zh-CN" w:bidi="ar-SA"/>
    </w:rPr>
  </w:style>
  <w:style w:type="paragraph" w:customStyle="1" w:styleId="61">
    <w:name w:val="前言、引言标题"/>
    <w:next w:val="1"/>
    <w:qFormat/>
    <w:uiPriority w:val="0"/>
    <w:pPr>
      <w:shd w:val="clear" w:color="FFFFFF" w:fill="FFFFFF"/>
      <w:spacing w:before="567" w:after="540"/>
      <w:jc w:val="center"/>
      <w:outlineLvl w:val="0"/>
    </w:pPr>
    <w:rPr>
      <w:rFonts w:ascii="黑体" w:hAnsi="Times New Roman" w:eastAsia="黑体" w:cs="Times New Roman"/>
      <w:spacing w:val="200"/>
      <w:sz w:val="32"/>
      <w:lang w:val="en-US" w:eastAsia="zh-CN" w:bidi="ar-SA"/>
    </w:rPr>
  </w:style>
  <w:style w:type="paragraph" w:customStyle="1" w:styleId="62">
    <w:name w:val="标准文件_一级条标题"/>
    <w:basedOn w:val="63"/>
    <w:next w:val="1"/>
    <w:qFormat/>
    <w:uiPriority w:val="0"/>
    <w:pPr>
      <w:spacing w:beforeLines="0" w:afterLines="0"/>
      <w:outlineLvl w:val="2"/>
    </w:pPr>
  </w:style>
  <w:style w:type="paragraph" w:customStyle="1" w:styleId="63">
    <w:name w:val="标准文件_章标题"/>
    <w:next w:val="1"/>
    <w:qFormat/>
    <w:uiPriority w:val="0"/>
    <w:pPr>
      <w:spacing w:beforeLines="50" w:afterLines="50"/>
      <w:ind w:right="-50" w:rightChars="-50"/>
      <w:jc w:val="both"/>
      <w:outlineLvl w:val="1"/>
    </w:pPr>
    <w:rPr>
      <w:rFonts w:ascii="黑体" w:hAnsi="Times New Roman" w:eastAsia="黑体" w:cs="Times New Roman"/>
      <w:spacing w:val="2"/>
      <w:sz w:val="21"/>
      <w:lang w:val="en-US" w:eastAsia="zh-CN" w:bidi="ar-SA"/>
    </w:rPr>
  </w:style>
  <w:style w:type="paragraph" w:customStyle="1" w:styleId="64">
    <w:name w:val="Char"/>
    <w:basedOn w:val="1"/>
    <w:qFormat/>
    <w:uiPriority w:val="0"/>
    <w:pPr>
      <w:tabs>
        <w:tab w:val="left" w:pos="360"/>
      </w:tabs>
      <w:ind w:firstLine="420" w:firstLineChars="200"/>
    </w:pPr>
    <w:rPr>
      <w:sz w:val="24"/>
    </w:rPr>
  </w:style>
  <w:style w:type="paragraph" w:customStyle="1" w:styleId="65">
    <w:name w:val="发布部门"/>
    <w:next w:val="49"/>
    <w:qFormat/>
    <w:uiPriority w:val="0"/>
    <w:pPr>
      <w:jc w:val="center"/>
    </w:pPr>
    <w:rPr>
      <w:rFonts w:ascii="宋体" w:hAnsi="Times New Roman" w:eastAsia="宋体" w:cs="Times New Roman"/>
      <w:b/>
      <w:spacing w:val="20"/>
      <w:w w:val="135"/>
      <w:sz w:val="36"/>
      <w:lang w:val="en-US" w:eastAsia="zh-CN" w:bidi="ar-SA"/>
    </w:rPr>
  </w:style>
  <w:style w:type="paragraph" w:customStyle="1" w:styleId="66">
    <w:name w:val="标准文件_注："/>
    <w:next w:val="67"/>
    <w:qFormat/>
    <w:uiPriority w:val="0"/>
    <w:pPr>
      <w:widowControl w:val="0"/>
      <w:autoSpaceDE w:val="0"/>
      <w:autoSpaceDN w:val="0"/>
      <w:spacing w:afterLines="30" w:line="300" w:lineRule="exact"/>
      <w:ind w:left="513" w:leftChars="150" w:right="-50" w:rightChars="-50" w:hanging="363"/>
      <w:jc w:val="both"/>
    </w:pPr>
    <w:rPr>
      <w:rFonts w:ascii="宋体" w:hAnsi="Times New Roman" w:eastAsia="宋体" w:cs="Times New Roman"/>
      <w:sz w:val="18"/>
      <w:lang w:val="en-US" w:eastAsia="zh-CN" w:bidi="ar-SA"/>
    </w:rPr>
  </w:style>
  <w:style w:type="paragraph" w:customStyle="1" w:styleId="67">
    <w:name w:val="标准文件_段"/>
    <w:qFormat/>
    <w:uiPriority w:val="0"/>
    <w:pPr>
      <w:autoSpaceDE w:val="0"/>
      <w:autoSpaceDN w:val="0"/>
      <w:adjustRightInd w:val="0"/>
      <w:snapToGrid w:val="0"/>
      <w:ind w:firstLine="428" w:firstLineChars="200"/>
      <w:jc w:val="both"/>
    </w:pPr>
    <w:rPr>
      <w:rFonts w:ascii="宋体" w:hAnsi="宋体" w:eastAsia="宋体" w:cs="Times New Roman"/>
      <w:color w:val="000000"/>
      <w:spacing w:val="2"/>
      <w:sz w:val="21"/>
      <w:szCs w:val="21"/>
      <w:lang w:val="en-US" w:eastAsia="zh-CN" w:bidi="ar-SA"/>
    </w:rPr>
  </w:style>
  <w:style w:type="paragraph" w:customStyle="1" w:styleId="68">
    <w:name w:val="标准文件_封面标准英文名称"/>
    <w:basedOn w:val="1"/>
    <w:qFormat/>
    <w:uiPriority w:val="0"/>
    <w:pPr>
      <w:adjustRightInd w:val="0"/>
      <w:spacing w:line="440" w:lineRule="exact"/>
      <w:jc w:val="center"/>
    </w:pPr>
    <w:rPr>
      <w:rFonts w:eastAsia="黑体"/>
      <w:b/>
      <w:sz w:val="28"/>
      <w:szCs w:val="20"/>
    </w:rPr>
  </w:style>
  <w:style w:type="paragraph" w:customStyle="1" w:styleId="69">
    <w:name w:val="标准文件_五级条标题"/>
    <w:basedOn w:val="70"/>
    <w:next w:val="1"/>
    <w:qFormat/>
    <w:uiPriority w:val="0"/>
    <w:pPr>
      <w:outlineLvl w:val="6"/>
    </w:pPr>
  </w:style>
  <w:style w:type="paragraph" w:customStyle="1" w:styleId="70">
    <w:name w:val="标准文件_四级条标题"/>
    <w:basedOn w:val="71"/>
    <w:next w:val="1"/>
    <w:qFormat/>
    <w:uiPriority w:val="0"/>
    <w:pPr>
      <w:ind w:left="0"/>
      <w:outlineLvl w:val="5"/>
    </w:pPr>
  </w:style>
  <w:style w:type="paragraph" w:customStyle="1" w:styleId="71">
    <w:name w:val="标准文件_三级条标题"/>
    <w:basedOn w:val="72"/>
    <w:next w:val="1"/>
    <w:qFormat/>
    <w:uiPriority w:val="0"/>
    <w:pPr>
      <w:ind w:left="732"/>
      <w:outlineLvl w:val="4"/>
    </w:pPr>
  </w:style>
  <w:style w:type="paragraph" w:customStyle="1" w:styleId="72">
    <w:name w:val="标准文件_二级条标题"/>
    <w:basedOn w:val="62"/>
    <w:next w:val="1"/>
    <w:qFormat/>
    <w:uiPriority w:val="0"/>
    <w:pPr>
      <w:outlineLvl w:val="3"/>
    </w:pPr>
  </w:style>
  <w:style w:type="paragraph" w:customStyle="1" w:styleId="73">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74">
    <w:name w:val="正文图标题"/>
    <w:next w:val="49"/>
    <w:qFormat/>
    <w:uiPriority w:val="0"/>
    <w:pPr>
      <w:jc w:val="center"/>
    </w:pPr>
    <w:rPr>
      <w:rFonts w:ascii="黑体" w:hAnsi="Times New Roman" w:eastAsia="黑体" w:cs="Times New Roman"/>
      <w:sz w:val="21"/>
      <w:lang w:val="en-US" w:eastAsia="zh-CN" w:bidi="ar-SA"/>
    </w:rPr>
  </w:style>
  <w:style w:type="paragraph" w:customStyle="1" w:styleId="75">
    <w:name w:val="Char1 Char Char Char Char Char Char Char Char Char Char Char Char Char Char Char"/>
    <w:basedOn w:val="1"/>
    <w:qFormat/>
    <w:uiPriority w:val="0"/>
    <w:pPr>
      <w:tabs>
        <w:tab w:val="left" w:pos="360"/>
      </w:tabs>
      <w:ind w:firstLine="420" w:firstLineChars="200"/>
    </w:pPr>
  </w:style>
  <w:style w:type="paragraph" w:customStyle="1" w:styleId="76">
    <w:name w:val="字母编号列项（一级）"/>
    <w:qFormat/>
    <w:uiPriority w:val="0"/>
    <w:pPr>
      <w:ind w:left="840" w:leftChars="200" w:hanging="420" w:hangingChars="200"/>
      <w:jc w:val="both"/>
    </w:pPr>
    <w:rPr>
      <w:rFonts w:ascii="宋体" w:hAnsi="Times New Roman" w:eastAsia="宋体" w:cs="Times New Roman"/>
      <w:sz w:val="21"/>
      <w:lang w:val="en-US" w:eastAsia="zh-CN" w:bidi="ar-SA"/>
    </w:rPr>
  </w:style>
  <w:style w:type="paragraph" w:customStyle="1" w:styleId="77">
    <w:name w:val="前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78">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79">
    <w:name w:val="正文1"/>
    <w:basedOn w:val="1"/>
    <w:qFormat/>
    <w:uiPriority w:val="0"/>
    <w:pPr>
      <w:widowControl/>
    </w:pPr>
    <w:rPr>
      <w:rFonts w:ascii="Calibri" w:hAnsi="Calibri" w:cs="宋体"/>
      <w:kern w:val="0"/>
      <w:sz w:val="20"/>
      <w:szCs w:val="20"/>
    </w:rPr>
  </w:style>
  <w:style w:type="paragraph" w:customStyle="1" w:styleId="80">
    <w:name w:val="附录图标题"/>
    <w:next w:val="49"/>
    <w:qFormat/>
    <w:uiPriority w:val="0"/>
    <w:pPr>
      <w:jc w:val="center"/>
    </w:pPr>
    <w:rPr>
      <w:rFonts w:ascii="黑体" w:hAnsi="Times New Roman" w:eastAsia="黑体" w:cs="Times New Roman"/>
      <w:sz w:val="21"/>
      <w:lang w:val="en-US" w:eastAsia="zh-CN" w:bidi="ar-SA"/>
    </w:rPr>
  </w:style>
  <w:style w:type="paragraph" w:customStyle="1" w:styleId="81">
    <w:name w:val="标准文件_字母编号列项"/>
    <w:qFormat/>
    <w:uiPriority w:val="0"/>
    <w:pPr>
      <w:spacing w:line="300" w:lineRule="exact"/>
      <w:ind w:left="370" w:leftChars="170" w:right="-50" w:rightChars="-50" w:hanging="200" w:hangingChars="200"/>
      <w:jc w:val="both"/>
    </w:pPr>
    <w:rPr>
      <w:rFonts w:ascii="宋体" w:hAnsi="Times New Roman" w:eastAsia="宋体" w:cs="Times New Roman"/>
      <w:sz w:val="21"/>
      <w:lang w:val="en-US" w:eastAsia="zh-CN" w:bidi="ar-SA"/>
    </w:rPr>
  </w:style>
  <w:style w:type="paragraph" w:customStyle="1" w:styleId="82">
    <w:name w:val="四级条标题"/>
    <w:basedOn w:val="57"/>
    <w:next w:val="49"/>
    <w:qFormat/>
    <w:uiPriority w:val="0"/>
    <w:pPr>
      <w:outlineLvl w:val="5"/>
    </w:pPr>
  </w:style>
  <w:style w:type="paragraph" w:customStyle="1" w:styleId="83">
    <w:name w:val="html_0020preformatted"/>
    <w:basedOn w:val="1"/>
    <w:qFormat/>
    <w:uiPriority w:val="0"/>
    <w:pPr>
      <w:widowControl/>
      <w:jc w:val="left"/>
    </w:pPr>
    <w:rPr>
      <w:rFonts w:ascii="宋体" w:hAnsi="宋体" w:cs="宋体"/>
      <w:kern w:val="0"/>
      <w:sz w:val="24"/>
    </w:rPr>
  </w:style>
  <w:style w:type="paragraph" w:customStyle="1" w:styleId="84">
    <w:name w:val="标准文件_正文图标题"/>
    <w:next w:val="67"/>
    <w:qFormat/>
    <w:uiPriority w:val="0"/>
    <w:pPr>
      <w:jc w:val="center"/>
    </w:pPr>
    <w:rPr>
      <w:rFonts w:ascii="黑体" w:hAnsi="Times New Roman" w:eastAsia="黑体" w:cs="Times New Roman"/>
      <w:sz w:val="21"/>
      <w:lang w:val="en-US" w:eastAsia="zh-CN" w:bidi="ar-SA"/>
    </w:rPr>
  </w:style>
  <w:style w:type="paragraph" w:customStyle="1" w:styleId="85">
    <w:name w:val="附录标识"/>
    <w:basedOn w:val="61"/>
    <w:qFormat/>
    <w:uiPriority w:val="0"/>
    <w:pPr>
      <w:numPr>
        <w:ilvl w:val="0"/>
        <w:numId w:val="1"/>
      </w:numPr>
      <w:tabs>
        <w:tab w:val="left" w:pos="6405"/>
      </w:tabs>
      <w:spacing w:before="640" w:after="200"/>
    </w:pPr>
    <w:rPr>
      <w:spacing w:val="0"/>
      <w:sz w:val="21"/>
    </w:rPr>
  </w:style>
  <w:style w:type="paragraph" w:customStyle="1" w:styleId="86">
    <w:name w:val="字母编号列项"/>
    <w:qFormat/>
    <w:uiPriority w:val="0"/>
    <w:pPr>
      <w:ind w:left="840" w:leftChars="200" w:hanging="420" w:hangingChars="200"/>
      <w:jc w:val="both"/>
    </w:pPr>
    <w:rPr>
      <w:rFonts w:ascii="宋体" w:hAnsi="Times New Roman" w:eastAsia="宋体" w:cs="Times New Roman"/>
      <w:sz w:val="21"/>
      <w:lang w:val="en-US" w:eastAsia="zh-CN" w:bidi="ar-SA"/>
    </w:rPr>
  </w:style>
  <w:style w:type="paragraph" w:customStyle="1" w:styleId="87">
    <w:name w:val="五级条标题"/>
    <w:basedOn w:val="82"/>
    <w:next w:val="49"/>
    <w:qFormat/>
    <w:uiPriority w:val="0"/>
    <w:pPr>
      <w:outlineLvl w:val="6"/>
    </w:pPr>
  </w:style>
  <w:style w:type="paragraph" w:customStyle="1" w:styleId="88">
    <w:name w:val="标准文件_数字编号列项"/>
    <w:qFormat/>
    <w:uiPriority w:val="0"/>
    <w:pPr>
      <w:ind w:left="550" w:leftChars="350" w:right="-50" w:rightChars="-50" w:hanging="200" w:hangingChars="200"/>
      <w:jc w:val="both"/>
    </w:pPr>
    <w:rPr>
      <w:rFonts w:ascii="宋体" w:hAnsi="Times New Roman" w:eastAsia="宋体" w:cs="Times New Roman"/>
      <w:sz w:val="21"/>
      <w:lang w:val="en-US" w:eastAsia="zh-CN" w:bidi="ar-SA"/>
    </w:rPr>
  </w:style>
  <w:style w:type="paragraph" w:customStyle="1" w:styleId="89">
    <w:name w:val="标准文件_标准正文"/>
    <w:basedOn w:val="1"/>
    <w:next w:val="67"/>
    <w:autoRedefine/>
    <w:qFormat/>
    <w:uiPriority w:val="0"/>
    <w:pPr>
      <w:adjustRightInd w:val="0"/>
      <w:snapToGrid w:val="0"/>
      <w:spacing w:line="310" w:lineRule="exact"/>
      <w:ind w:right="-105" w:rightChars="-50"/>
    </w:pPr>
    <w:rPr>
      <w:spacing w:val="2"/>
      <w:kern w:val="0"/>
      <w:szCs w:val="20"/>
    </w:rPr>
  </w:style>
  <w:style w:type="paragraph" w:customStyle="1" w:styleId="90">
    <w:name w:val="标准文件_正文公式"/>
    <w:basedOn w:val="1"/>
    <w:next w:val="89"/>
    <w:autoRedefine/>
    <w:qFormat/>
    <w:uiPriority w:val="0"/>
    <w:pPr>
      <w:tabs>
        <w:tab w:val="right" w:leader="middleDot" w:pos="0"/>
      </w:tabs>
      <w:adjustRightInd w:val="0"/>
      <w:spacing w:line="276" w:lineRule="auto"/>
      <w:jc w:val="right"/>
    </w:pPr>
    <w:rPr>
      <w:rFonts w:ascii="宋体"/>
      <w:szCs w:val="20"/>
    </w:rPr>
  </w:style>
  <w:style w:type="paragraph" w:customStyle="1" w:styleId="91">
    <w:name w:val="标准文件_附录公式"/>
    <w:basedOn w:val="89"/>
    <w:next w:val="89"/>
    <w:autoRedefine/>
    <w:qFormat/>
    <w:uiPriority w:val="0"/>
    <w:pPr>
      <w:spacing w:line="276" w:lineRule="auto"/>
      <w:ind w:right="84" w:rightChars="40"/>
      <w:jc w:val="right"/>
    </w:pPr>
    <w:rPr>
      <w:rFonts w:ascii="宋体"/>
    </w:rPr>
  </w:style>
  <w:style w:type="paragraph" w:customStyle="1" w:styleId="92">
    <w:name w:val="_Style 64"/>
    <w:basedOn w:val="1"/>
    <w:qFormat/>
    <w:uiPriority w:val="0"/>
    <w:pPr>
      <w:tabs>
        <w:tab w:val="left" w:pos="360"/>
      </w:tabs>
      <w:ind w:firstLine="420" w:firstLineChars="200"/>
    </w:pPr>
  </w:style>
  <w:style w:type="paragraph" w:customStyle="1" w:styleId="93">
    <w:name w:val="Special"/>
    <w:basedOn w:val="1"/>
    <w:next w:val="1"/>
    <w:qFormat/>
    <w:uiPriority w:val="0"/>
    <w:pPr>
      <w:widowControl/>
      <w:spacing w:after="240" w:line="230" w:lineRule="atLeast"/>
    </w:pPr>
    <w:rPr>
      <w:rFonts w:ascii="Arial" w:hAnsi="Arial"/>
      <w:kern w:val="0"/>
      <w:sz w:val="20"/>
      <w:szCs w:val="20"/>
      <w:lang w:val="en-GB" w:eastAsia="da-DK"/>
    </w:rPr>
  </w:style>
  <w:style w:type="paragraph" w:customStyle="1" w:styleId="94">
    <w:name w:val="标准文件_附录标识"/>
    <w:next w:val="14"/>
    <w:qFormat/>
    <w:uiPriority w:val="0"/>
    <w:pPr>
      <w:numPr>
        <w:ilvl w:val="0"/>
        <w:numId w:val="2"/>
      </w:numPr>
      <w:shd w:val="clear" w:color="FFFFFF" w:fill="FFFFFF"/>
      <w:tabs>
        <w:tab w:val="left" w:pos="6405"/>
      </w:tabs>
      <w:spacing w:before="640" w:after="160"/>
      <w:jc w:val="center"/>
      <w:outlineLvl w:val="0"/>
    </w:pPr>
    <w:rPr>
      <w:rFonts w:ascii="黑体" w:hAnsi="Times New Roman" w:eastAsia="黑体" w:cs="Times New Roman"/>
      <w:sz w:val="21"/>
      <w:lang w:val="en-US" w:eastAsia="zh-CN" w:bidi="ar-SA"/>
    </w:rPr>
  </w:style>
  <w:style w:type="paragraph" w:customStyle="1" w:styleId="95">
    <w:name w:val="标准文件_附录章标题"/>
    <w:next w:val="67"/>
    <w:qFormat/>
    <w:uiPriority w:val="0"/>
    <w:pPr>
      <w:numPr>
        <w:ilvl w:val="1"/>
        <w:numId w:val="2"/>
      </w:numPr>
      <w:wordWrap w:val="0"/>
      <w:overflowPunct w:val="0"/>
      <w:autoSpaceDE w:val="0"/>
      <w:spacing w:beforeLines="50" w:afterLines="50"/>
      <w:ind w:left="-50" w:leftChars="-50" w:right="-50" w:rightChars="-50"/>
      <w:jc w:val="both"/>
      <w:textAlignment w:val="baseline"/>
      <w:outlineLvl w:val="1"/>
    </w:pPr>
    <w:rPr>
      <w:rFonts w:ascii="黑体" w:hAnsi="Times New Roman" w:eastAsia="黑体" w:cs="Times New Roman"/>
      <w:kern w:val="21"/>
      <w:sz w:val="21"/>
      <w:lang w:val="en-US" w:eastAsia="zh-CN" w:bidi="ar-SA"/>
    </w:rPr>
  </w:style>
  <w:style w:type="paragraph" w:customStyle="1" w:styleId="96">
    <w:name w:val="标准文件_附录一级条标题"/>
    <w:basedOn w:val="95"/>
    <w:next w:val="67"/>
    <w:qFormat/>
    <w:uiPriority w:val="0"/>
    <w:pPr>
      <w:numPr>
        <w:ilvl w:val="2"/>
      </w:numPr>
      <w:autoSpaceDN w:val="0"/>
      <w:spacing w:beforeLines="0" w:afterLines="0"/>
      <w:ind w:left="-50"/>
      <w:outlineLvl w:val="2"/>
    </w:pPr>
    <w:rPr>
      <w:spacing w:val="2"/>
    </w:rPr>
  </w:style>
  <w:style w:type="paragraph" w:customStyle="1" w:styleId="97">
    <w:name w:val="标准文件_附录二级条标题"/>
    <w:basedOn w:val="96"/>
    <w:next w:val="67"/>
    <w:qFormat/>
    <w:uiPriority w:val="0"/>
    <w:pPr>
      <w:numPr>
        <w:ilvl w:val="3"/>
      </w:numPr>
      <w:outlineLvl w:val="3"/>
    </w:pPr>
  </w:style>
  <w:style w:type="paragraph" w:customStyle="1" w:styleId="98">
    <w:name w:val="标准文件_附录三级条标题"/>
    <w:basedOn w:val="97"/>
    <w:next w:val="67"/>
    <w:qFormat/>
    <w:uiPriority w:val="0"/>
    <w:pPr>
      <w:numPr>
        <w:ilvl w:val="4"/>
      </w:numPr>
      <w:outlineLvl w:val="4"/>
    </w:pPr>
  </w:style>
  <w:style w:type="paragraph" w:customStyle="1" w:styleId="99">
    <w:name w:val="标准文件_附录四级条标题"/>
    <w:basedOn w:val="98"/>
    <w:next w:val="67"/>
    <w:qFormat/>
    <w:uiPriority w:val="0"/>
    <w:pPr>
      <w:numPr>
        <w:ilvl w:val="5"/>
      </w:numPr>
      <w:outlineLvl w:val="5"/>
    </w:pPr>
  </w:style>
  <w:style w:type="paragraph" w:customStyle="1" w:styleId="100">
    <w:name w:val="标准文件_附录五级条标题"/>
    <w:basedOn w:val="99"/>
    <w:next w:val="67"/>
    <w:qFormat/>
    <w:uiPriority w:val="0"/>
    <w:pPr>
      <w:numPr>
        <w:ilvl w:val="6"/>
      </w:numPr>
      <w:outlineLvl w:val="6"/>
    </w:pPr>
  </w:style>
  <w:style w:type="paragraph" w:customStyle="1" w:styleId="101">
    <w:name w:val="图表脚注"/>
    <w:next w:val="49"/>
    <w:qFormat/>
    <w:uiPriority w:val="0"/>
    <w:pPr>
      <w:ind w:left="300" w:leftChars="200" w:hanging="100" w:hangingChars="100"/>
      <w:jc w:val="both"/>
    </w:pPr>
    <w:rPr>
      <w:rFonts w:ascii="宋体" w:hAnsi="Times New Roman" w:eastAsia="宋体" w:cs="Times New Roman"/>
      <w:sz w:val="18"/>
      <w:lang w:val="en-US" w:eastAsia="zh-CN" w:bidi="ar-SA"/>
    </w:rPr>
  </w:style>
  <w:style w:type="character" w:customStyle="1" w:styleId="102">
    <w:name w:val="一级条标题 Char"/>
    <w:link w:val="59"/>
    <w:qFormat/>
    <w:uiPriority w:val="0"/>
    <w:rPr>
      <w:rFonts w:ascii="黑体" w:eastAsia="黑体"/>
      <w:sz w:val="21"/>
    </w:rPr>
  </w:style>
  <w:style w:type="character" w:customStyle="1" w:styleId="103">
    <w:name w:val="纯文本 Char"/>
    <w:link w:val="18"/>
    <w:qFormat/>
    <w:uiPriority w:val="0"/>
    <w:rPr>
      <w:rFonts w:ascii="宋体" w:hAnsi="Courier New"/>
      <w:kern w:val="2"/>
      <w:sz w:val="21"/>
    </w:rPr>
  </w:style>
  <w:style w:type="character" w:customStyle="1" w:styleId="104">
    <w:name w:val="页脚 Char1"/>
    <w:link w:val="23"/>
    <w:uiPriority w:val="99"/>
    <w:rPr>
      <w:kern w:val="2"/>
      <w:sz w:val="18"/>
      <w:szCs w:val="18"/>
    </w:rPr>
  </w:style>
  <w:style w:type="character" w:customStyle="1" w:styleId="105">
    <w:name w:val="页眉 Char"/>
    <w:link w:val="24"/>
    <w:qFormat/>
    <w:uiPriority w:val="99"/>
    <w:rPr>
      <w:kern w:val="2"/>
      <w:sz w:val="18"/>
      <w:szCs w:val="18"/>
    </w:rPr>
  </w:style>
  <w:style w:type="character" w:customStyle="1" w:styleId="106">
    <w:name w:val="页脚 Char"/>
    <w:qFormat/>
    <w:uiPriority w:val="99"/>
    <w:rPr>
      <w:rFonts w:eastAsia="Calibri"/>
      <w:sz w:val="21"/>
    </w:rPr>
  </w:style>
  <w:style w:type="paragraph" w:customStyle="1" w:styleId="107">
    <w:name w:val="TOC Heading"/>
    <w:basedOn w:val="2"/>
    <w:next w:val="1"/>
    <w:semiHidden/>
    <w:unhideWhenUsed/>
    <w:qFormat/>
    <w:uiPriority w:val="39"/>
    <w:pPr>
      <w:widowControl/>
      <w:tabs>
        <w:tab w:val="clear" w:pos="432"/>
      </w:tabs>
      <w:spacing w:before="480" w:line="276" w:lineRule="auto"/>
      <w:ind w:left="0" w:firstLine="0"/>
      <w:jc w:val="left"/>
      <w:outlineLvl w:val="9"/>
    </w:pPr>
    <w:rPr>
      <w:rFonts w:ascii="Cambria" w:hAnsi="Cambria"/>
      <w:bCs/>
      <w:color w:val="365F91"/>
      <w:kern w:val="0"/>
      <w:sz w:val="28"/>
      <w:szCs w:val="28"/>
    </w:rPr>
  </w:style>
  <w:style w:type="character" w:customStyle="1" w:styleId="108">
    <w:name w:val="日期 Char"/>
    <w:link w:val="20"/>
    <w:qFormat/>
    <w:uiPriority w:val="0"/>
    <w:rPr>
      <w:kern w:val="2"/>
      <w:sz w:val="21"/>
      <w:szCs w:val="24"/>
    </w:rPr>
  </w:style>
  <w:style w:type="character" w:styleId="109">
    <w:name w:val="Placeholder Text"/>
    <w:basedOn w:val="35"/>
    <w:semiHidden/>
    <w:qFormat/>
    <w:uiPriority w:val="99"/>
    <w:rPr>
      <w:color w:val="808080"/>
    </w:rPr>
  </w:style>
  <w:style w:type="character" w:customStyle="1" w:styleId="110">
    <w:name w:val="标题 Char"/>
    <w:basedOn w:val="35"/>
    <w:link w:val="31"/>
    <w:qFormat/>
    <w:uiPriority w:val="0"/>
    <w:rPr>
      <w:rFonts w:ascii="Cambria" w:hAnsi="Cambria"/>
      <w:b/>
      <w:bCs/>
      <w:kern w:val="2"/>
      <w:sz w:val="24"/>
      <w:szCs w:val="32"/>
    </w:rPr>
  </w:style>
  <w:style w:type="paragraph" w:styleId="111">
    <w:name w:val="List Paragraph"/>
    <w:basedOn w:val="1"/>
    <w:qFormat/>
    <w:uiPriority w:val="34"/>
    <w:pPr>
      <w:ind w:firstLine="420" w:firstLineChars="200"/>
    </w:pPr>
  </w:style>
  <w:style w:type="paragraph" w:styleId="112">
    <w:name w:val="No Spacing"/>
    <w:link w:val="113"/>
    <w:qFormat/>
    <w:uiPriority w:val="1"/>
    <w:rPr>
      <w:rFonts w:asciiTheme="minorHAnsi" w:hAnsiTheme="minorHAnsi" w:eastAsiaTheme="minorEastAsia" w:cstheme="minorBidi"/>
      <w:sz w:val="22"/>
      <w:szCs w:val="22"/>
      <w:lang w:val="en-US" w:eastAsia="zh-CN" w:bidi="ar-SA"/>
    </w:rPr>
  </w:style>
  <w:style w:type="character" w:customStyle="1" w:styleId="113">
    <w:name w:val="无间隔 Char"/>
    <w:basedOn w:val="35"/>
    <w:link w:val="112"/>
    <w:uiPriority w:val="1"/>
    <w:rPr>
      <w:rFonts w:asciiTheme="minorHAnsi" w:hAnsiTheme="minorHAnsi" w:eastAsiaTheme="minorEastAsia" w:cstheme="minorBidi"/>
      <w:sz w:val="22"/>
      <w:szCs w:val="22"/>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2.png"/><Relationship Id="rId17" Type="http://schemas.openxmlformats.org/officeDocument/2006/relationships/image" Target="media/image1.emf"/><Relationship Id="rId16" Type="http://schemas.openxmlformats.org/officeDocument/2006/relationships/theme" Target="theme/theme1.xml"/><Relationship Id="rId15" Type="http://schemas.openxmlformats.org/officeDocument/2006/relationships/footer" Target="footer8.xml"/><Relationship Id="rId14" Type="http://schemas.openxmlformats.org/officeDocument/2006/relationships/footer" Target="footer7.xml"/><Relationship Id="rId13" Type="http://schemas.openxmlformats.org/officeDocument/2006/relationships/header" Target="header5.xml"/><Relationship Id="rId12" Type="http://schemas.openxmlformats.org/officeDocument/2006/relationships/header" Target="header4.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9B5A21-256A-4C6D-8446-25097562F891}">
  <ds:schemaRefs/>
</ds:datastoreItem>
</file>

<file path=docProps/app.xml><?xml version="1.0" encoding="utf-8"?>
<Properties xmlns="http://schemas.openxmlformats.org/officeDocument/2006/extended-properties" xmlns:vt="http://schemas.openxmlformats.org/officeDocument/2006/docPropsVTypes">
  <Template>Normal.dotm</Template>
  <Company>p</Company>
  <Pages>17</Pages>
  <Words>1439</Words>
  <Characters>1771</Characters>
  <Lines>60</Lines>
  <Paragraphs>17</Paragraphs>
  <TotalTime>1</TotalTime>
  <ScaleCrop>false</ScaleCrop>
  <LinksUpToDate>false</LinksUpToDate>
  <CharactersWithSpaces>1971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2025-03-12T06:46:00Z</dcterms:created>
  <dc:creator>y</dc:creator>
  <cp:lastModifiedBy>张丽娟</cp:lastModifiedBy>
  <cp:lastPrinted>2024-12-27T03:04:00Z</cp:lastPrinted>
  <dcterms:modified xsi:type="dcterms:W3CDTF">2025-03-12T07:16:02Z</dcterms:modified>
  <dc:title>1 Hz ~ 2000 Hz标准水听器检定规程</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eyJoZGlkIjoiMWNmMzc0OTIzMTZlMjQ5OWQwYzY5MjlhNDQ1YzhhMTUiLCJ1c2VySWQiOiIyMjE1MDE1MjAifQ==</vt:lpwstr>
  </property>
  <property fmtid="{D5CDD505-2E9C-101B-9397-08002B2CF9AE}" pid="4" name="ICV">
    <vt:lpwstr>36D387620A8B45D1A0C966209B0C41A0_12</vt:lpwstr>
  </property>
</Properties>
</file>