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0B504">
      <w:pPr>
        <w:ind w:left="6480" w:hanging="6480" w:hangingChars="2700"/>
        <w:outlineLvl w:val="0"/>
        <w:rPr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bookmarkStart w:id="0" w:name="_Toc192162156"/>
      <w:bookmarkStart w:id="1" w:name="_Toc140477859"/>
      <w:bookmarkStart w:id="2" w:name="_Toc23719"/>
      <w:bookmarkStart w:id="3" w:name="_Toc17717"/>
      <w:bookmarkStart w:id="4" w:name="_Toc192149851"/>
      <w:bookmarkStart w:id="5" w:name="_Toc192151172"/>
      <w:bookmarkStart w:id="6" w:name="_Toc26424"/>
      <w:bookmarkStart w:id="7" w:name="_Toc14244"/>
      <w:bookmarkStart w:id="8" w:name="_Toc20091"/>
      <w:bookmarkStart w:id="9" w:name="_Toc192149970"/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3169920</wp:posOffset>
            </wp:positionH>
            <wp:positionV relativeFrom="paragraph">
              <wp:posOffset>-537210</wp:posOffset>
            </wp:positionV>
            <wp:extent cx="1839595" cy="783590"/>
            <wp:effectExtent l="0" t="0" r="8255" b="16510"/>
            <wp:wrapNone/>
            <wp:docPr id="11" name="图片 43" descr="C:\Users\Administrator\Desktop\JJf.jpgJJ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3" descr="C:\Users\Administrator\Desktop\JJf.jpgJJf"/>
                    <pic:cNvPicPr>
                      <a:picLocks noChangeAspect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959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2CF98C">
      <w:pPr>
        <w:spacing w:before="147" w:beforeLines="50"/>
        <w:ind w:left="5670" w:hanging="5670" w:hangingChars="2700"/>
        <w:outlineLvl w:val="0"/>
        <w:rPr>
          <w:rFonts w:hint="eastAsia" w:ascii="方正小标宋简体" w:hAnsi="方正小标宋简体" w:eastAsia="方正小标宋简体" w:cs="方正小标宋简体"/>
          <w:b/>
          <w:color w:val="000000" w:themeColor="text1"/>
          <w:spacing w:val="108"/>
          <w:sz w:val="52"/>
          <w:szCs w:val="52"/>
          <w14:textFill>
            <w14:solidFill>
              <w14:schemeClr w14:val="tx1"/>
            </w14:solidFill>
          </w14:textFill>
        </w:rPr>
      </w:pPr>
      <w:bookmarkStart w:id="10" w:name="_Toc192151173"/>
      <w:bookmarkStart w:id="11" w:name="_Toc192149971"/>
      <w:bookmarkStart w:id="12" w:name="_Toc192162157"/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-207645</wp:posOffset>
                </wp:positionH>
                <wp:positionV relativeFrom="paragraph">
                  <wp:posOffset>108585</wp:posOffset>
                </wp:positionV>
                <wp:extent cx="7058025" cy="72390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58025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AC50A6">
                            <w:pPr>
                              <w:spacing w:line="240" w:lineRule="auto"/>
                              <w:ind w:right="1244" w:firstLine="0" w:firstLineChars="0"/>
                              <w:jc w:val="left"/>
                              <w:rPr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w w:val="120"/>
                                <w:sz w:val="52"/>
                                <w:szCs w:val="5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中华人民共和国国家计量技术规范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35pt;margin-top:8.55pt;height:57pt;width:555.75pt;z-index:251659264;mso-width-relative:page;mso-height-relative:page;" filled="f" stroked="f" coordsize="21600,21600" o:gfxdata="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zQ63bbAAAACwEAAA8AAAAAAAAAAQAgAAAAIgAA&#10;AGRycy9kb3ducmV2LnhtbFBLAQIUABQAAAAIAIdO4kCWKznGPgIAAGgEAAAOAAAAAAAAAAEAIAAA&#10;ACo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0AC50A6">
                      <w:pPr>
                        <w:spacing w:line="240" w:lineRule="auto"/>
                        <w:ind w:right="1244" w:firstLine="0" w:firstLineChars="0"/>
                        <w:jc w:val="left"/>
                        <w:rPr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bCs/>
                          <w:color w:val="000000" w:themeColor="text1"/>
                          <w:w w:val="120"/>
                          <w:sz w:val="52"/>
                          <w:szCs w:val="5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中华人民共和国国家计量技术规范</w:t>
                      </w:r>
                    </w:p>
                  </w:txbxContent>
                </v:textbox>
              </v:shape>
            </w:pict>
          </mc:Fallback>
        </mc:AlternateContent>
      </w:r>
      <w:bookmarkEnd w:id="10"/>
      <w:bookmarkEnd w:id="11"/>
      <w:bookmarkEnd w:id="12"/>
    </w:p>
    <w:p w14:paraId="086E5851">
      <w:pPr>
        <w:spacing w:before="147" w:beforeLines="50"/>
        <w:ind w:firstLine="360" w:firstLineChars="100"/>
        <w:rPr>
          <w:rFonts w:asci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0C3EC790">
      <w:pPr>
        <w:spacing w:before="294" w:beforeLines="100" w:line="320" w:lineRule="exact"/>
        <w:ind w:firstLine="360" w:firstLineChars="1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JJF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××××－××××</w:t>
      </w:r>
    </w:p>
    <w:p w14:paraId="5F7A9243">
      <w:pPr>
        <w:ind w:firstLine="48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                         </w:t>
      </w:r>
      <w:r>
        <w:rPr>
          <w:rFonts w:hint="eastAsia" w:eastAsia="黑体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14:textFill>
            <w14:solidFill>
              <w14:schemeClr w14:val="tx1"/>
            </w14:solidFill>
          </w14:textFill>
        </w:rPr>
        <w:t xml:space="preserve">            </w:t>
      </w:r>
    </w:p>
    <w:p w14:paraId="7C4A01F5">
      <w:pPr>
        <w:ind w:firstLine="280" w:firstLineChars="1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86360</wp:posOffset>
                </wp:positionV>
                <wp:extent cx="5899785" cy="13335"/>
                <wp:effectExtent l="0" t="7620" r="5715" b="762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99785" cy="13335"/>
                        </a:xfrm>
                        <a:prstGeom prst="line">
                          <a:avLst/>
                        </a:prstGeom>
                        <a:ln w="1524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2.4pt;margin-top:6.8pt;height:1.05pt;width:464.55pt;z-index:251664384;mso-width-relative:page;mso-height-relative:page;" filled="f" stroked="t" coordsize="21600,21600" o:gfxdata="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zA9OPZ&#10;AAAACQEAAA8AAAAAAAAAAQAgAAAAIgAAAGRycy9kb3ducmV2LnhtbFBLAQIUABQAAAAIAIdO4kDW&#10;46lu5gEAAKsDAAAOAAAAAAAAAAEAIAAAACgBAABkcnMvZTJvRG9jLnhtbFBLBQYAAAAABgAGAFkB&#10;AACABQAAAAA=&#10;">
                <v:fill on="f" focussize="0,0"/>
                <v:stroke weight="1.2pt" color="#000000 [3213]" joinstyle="round"/>
                <v:imagedata o:title=""/>
                <o:lock v:ext="edit" aspectratio="f"/>
              </v:line>
            </w:pict>
          </mc:Fallback>
        </mc:AlternateContent>
      </w:r>
    </w:p>
    <w:p w14:paraId="3E3A0A3E">
      <w:pPr>
        <w:ind w:firstLine="280" w:firstLineChars="1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3A7B846">
      <w:pPr>
        <w:spacing w:line="200" w:lineRule="exact"/>
        <w:ind w:firstLine="280" w:firstLineChars="1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45547C5">
      <w:pPr>
        <w:spacing w:line="200" w:lineRule="exact"/>
        <w:ind w:firstLine="280" w:firstLineChars="1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6AF3173">
      <w:pPr>
        <w:spacing w:line="200" w:lineRule="exact"/>
        <w:ind w:firstLine="280" w:firstLineChars="1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A08DD4B">
      <w:pPr>
        <w:spacing w:line="200" w:lineRule="exact"/>
        <w:ind w:firstLine="280" w:firstLineChars="1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11E8241">
      <w:pPr>
        <w:spacing w:line="200" w:lineRule="exact"/>
        <w:ind w:firstLine="280" w:firstLineChars="1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A77C2C4">
      <w:pPr>
        <w:spacing w:line="100" w:lineRule="exact"/>
        <w:ind w:firstLine="280" w:firstLineChars="1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F77BA28">
      <w:pPr>
        <w:spacing w:line="400" w:lineRule="exact"/>
        <w:ind w:firstLine="280" w:firstLineChars="1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F2D9261">
      <w:pPr>
        <w:spacing w:before="147" w:beforeLines="50"/>
        <w:ind w:firstLine="0" w:firstLineChars="0"/>
        <w:jc w:val="center"/>
        <w:rPr>
          <w:rFonts w:hint="eastAsia" w:ascii="黑体" w:hAnsi="黑体" w:eastAsia="黑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超硬磨料冲击韧性测定仪校准规范</w:t>
      </w:r>
    </w:p>
    <w:p w14:paraId="72558B32">
      <w:pPr>
        <w:spacing w:line="400" w:lineRule="exact"/>
        <w:ind w:firstLine="0" w:firstLineChars="0"/>
        <w:jc w:val="center"/>
        <w:rPr>
          <w:rFonts w:eastAsia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6C9F5F3">
      <w:pPr>
        <w:spacing w:line="420" w:lineRule="exact"/>
        <w:ind w:firstLine="0" w:firstLineChars="0"/>
        <w:jc w:val="center"/>
        <w:rPr>
          <w:rFonts w:hint="eastAsia" w:ascii="黑体" w:hAnsi="黑体" w:eastAsia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Calibration Specification for Superabrasive Impact </w:t>
      </w:r>
    </w:p>
    <w:p w14:paraId="1CED3DA0">
      <w:pPr>
        <w:spacing w:line="420" w:lineRule="exact"/>
        <w:ind w:firstLine="0" w:firstLineChars="0"/>
        <w:jc w:val="center"/>
        <w:rPr>
          <w:rFonts w:hint="eastAsia" w:ascii="黑体" w:hAnsi="黑体" w:eastAsia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Toughness Testers</w:t>
      </w:r>
    </w:p>
    <w:p w14:paraId="5461EE80">
      <w:pPr>
        <w:ind w:firstLine="560"/>
        <w:jc w:val="center"/>
        <w:rPr>
          <w:rFonts w:hint="default" w:ascii="黑体" w:hAnsi="黑体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(征求意见稿)</w:t>
      </w:r>
    </w:p>
    <w:p w14:paraId="4C079A5D">
      <w:pPr>
        <w:rPr>
          <w:rFonts w:hint="default" w:ascii="黑体" w:hAnsi="黑体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5AB9B0E8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0C4AD4B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70" w:name="_GoBack"/>
      <w:bookmarkEnd w:id="170"/>
    </w:p>
    <w:p w14:paraId="3438D723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3A218BC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C9B8E8E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6B8C881">
      <w:pPr>
        <w:spacing w:line="320" w:lineRule="exact"/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9F104DC">
      <w:pPr>
        <w:spacing w:line="240" w:lineRule="exact"/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E54397A">
      <w:pPr>
        <w:spacing w:line="280" w:lineRule="exact"/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02DB0B9">
      <w:pPr>
        <w:spacing w:line="360" w:lineRule="exact"/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3E173EA">
      <w:pPr>
        <w:spacing w:line="320" w:lineRule="exact"/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B288F28">
      <w:pPr>
        <w:tabs>
          <w:tab w:val="left" w:pos="1440"/>
        </w:tabs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E08BF61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0A2E1E0">
      <w:pPr>
        <w:ind w:firstLine="0" w:firstLineChars="0"/>
        <w:jc w:val="center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587" w:right="1587" w:bottom="1417" w:left="1587" w:header="1134" w:footer="907" w:gutter="0"/>
          <w:pgNumType w:start="1"/>
          <w:cols w:space="0" w:num="1"/>
          <w:docGrid w:type="lines" w:linePitch="294" w:charSpace="0"/>
        </w:sectPr>
      </w:pPr>
      <w:r>
        <w:rPr>
          <w:rFonts w:hint="eastAsia" w:ascii="黑体" w:hAnsi="黑体" w:eastAsia="黑体" w:cs="黑体"/>
          <w:strike/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648335</wp:posOffset>
                </wp:positionV>
                <wp:extent cx="3888740" cy="44958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8740" cy="449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6DF0C7">
                            <w:pPr>
                              <w:ind w:firstLine="0" w:firstLineChars="0"/>
                              <w:jc w:val="distribute"/>
                              <w:rPr>
                                <w:rFonts w:hint="eastAsia" w:asciiTheme="minorEastAsia" w:hAnsiTheme="minorEastAsia" w:eastAsiaTheme="minorEastAsia"/>
                                <w:b/>
                                <w:color w:val="000000" w:themeColor="text1"/>
                                <w:spacing w:val="6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cs="宋体" w:asciiTheme="minorEastAsia" w:hAnsiTheme="minorEastAsia" w:eastAsiaTheme="minorEastAsia"/>
                                <w:b/>
                                <w:color w:val="000000" w:themeColor="text1"/>
                                <w:w w:val="120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国家</w:t>
                            </w:r>
                            <w:r>
                              <w:rPr>
                                <w:rFonts w:hint="eastAsia" w:cs="方正小标宋简体" w:asciiTheme="minorEastAsia" w:hAnsiTheme="minorEastAsia" w:eastAsiaTheme="minorEastAsia"/>
                                <w:b/>
                                <w:color w:val="000000" w:themeColor="text1"/>
                                <w:w w:val="120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市场监督管理局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.6pt;margin-top:51.05pt;height:35.4pt;width:306.2pt;z-index:251669504;mso-width-relative:page;mso-height-relative:page;" filled="f" stroked="f" coordsize="21600,21600" o:gfxdata="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jPu+Q2gAAAAoBAAAPAAAAAAAAAAEAIAAAACIAAABk&#10;cnMvZG93bnJldi54bWxQSwECFAAUAAAACACHTuJAWTohvT0CAABo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B6DF0C7">
                      <w:pPr>
                        <w:ind w:firstLine="0" w:firstLineChars="0"/>
                        <w:jc w:val="distribute"/>
                        <w:rPr>
                          <w:rFonts w:hint="eastAsia" w:asciiTheme="minorEastAsia" w:hAnsiTheme="minorEastAsia" w:eastAsiaTheme="minorEastAsia"/>
                          <w:b/>
                          <w:color w:val="000000" w:themeColor="text1"/>
                          <w:spacing w:val="6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宋体" w:asciiTheme="minorEastAsia" w:hAnsiTheme="minorEastAsia" w:eastAsiaTheme="minorEastAsia"/>
                          <w:b/>
                          <w:color w:val="000000" w:themeColor="text1"/>
                          <w:w w:val="120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国家</w:t>
                      </w:r>
                      <w:r>
                        <w:rPr>
                          <w:rFonts w:hint="eastAsia" w:cs="方正小标宋简体" w:asciiTheme="minorEastAsia" w:hAnsiTheme="minorEastAsia" w:eastAsiaTheme="minorEastAsia"/>
                          <w:b/>
                          <w:color w:val="000000" w:themeColor="text1"/>
                          <w:w w:val="120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市场监督管理局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trike/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4365625</wp:posOffset>
                </wp:positionH>
                <wp:positionV relativeFrom="paragraph">
                  <wp:posOffset>650875</wp:posOffset>
                </wp:positionV>
                <wp:extent cx="657860" cy="400050"/>
                <wp:effectExtent l="0" t="0" r="0" b="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86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3AC876">
                            <w:pPr>
                              <w:ind w:firstLine="0" w:firstLineChars="0"/>
                              <w:jc w:val="distribute"/>
                              <w:rPr>
                                <w:rFonts w:hint="eastAsia" w:ascii="黑体" w:hAnsi="黑体" w:eastAsia="黑体" w:cs="黑体"/>
                                <w:bCs/>
                                <w:color w:val="000000" w:themeColor="text1"/>
                                <w:spacing w:val="6"/>
                                <w:sz w:val="26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Cs/>
                                <w:color w:val="000000" w:themeColor="text1"/>
                                <w:spacing w:val="6"/>
                                <w:sz w:val="26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发布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3.75pt;margin-top:51.25pt;height:31.5pt;width:51.8pt;z-index:251673600;mso-width-relative:page;mso-height-relative:page;" filled="f" stroked="f" coordsize="21600,21600" o:gfxdata="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9ui6/bAAAACwEAAA8AAAAAAAAAAQAgAAAAIgAAAGRy&#10;cy9kb3ducmV2LnhtbFBLAQIUABQAAAAIAIdO4kD1UxSqOwIAAGc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E3AC876">
                      <w:pPr>
                        <w:ind w:firstLine="0" w:firstLineChars="0"/>
                        <w:jc w:val="distribute"/>
                        <w:rPr>
                          <w:rFonts w:hint="eastAsia" w:ascii="黑体" w:hAnsi="黑体" w:eastAsia="黑体" w:cs="黑体"/>
                          <w:bCs/>
                          <w:color w:val="000000" w:themeColor="text1"/>
                          <w:spacing w:val="6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Cs/>
                          <w:color w:val="000000" w:themeColor="text1"/>
                          <w:spacing w:val="6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发布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trike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-197485</wp:posOffset>
                </wp:positionH>
                <wp:positionV relativeFrom="paragraph">
                  <wp:posOffset>355600</wp:posOffset>
                </wp:positionV>
                <wp:extent cx="5939790" cy="0"/>
                <wp:effectExtent l="0" t="0" r="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56970" y="2987040"/>
                          <a:ext cx="5939790" cy="0"/>
                        </a:xfrm>
                        <a:prstGeom prst="line">
                          <a:avLst/>
                        </a:prstGeom>
                        <a:ln w="1524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5.55pt;margin-top:28pt;height:0pt;width:467.7pt;z-index:251663360;mso-width-relative:page;mso-height-relative:page;" filled="f" stroked="t" coordsize="21600,21600" o:gfxdata="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x9OjE1wAA&#10;AAkBAAAPAAAAAAAAAAEAIAAAACIAAABkcnMvZG93bnJldi54bWxQSwECFAAUAAAACACHTuJATSdJ&#10;1uYBAACpAwAADgAAAAAAAAABACAAAAAmAQAAZHJzL2Uyb0RvYy54bWxQSwUGAAAAAAYABgBZAQAA&#10;fgUAAAAA&#10;">
                <v:fill on="f" focussize="0,0"/>
                <v:stroke weight="1.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××××-××-××发布                  ××××-××-××实施</w:t>
      </w:r>
    </w:p>
    <w:p w14:paraId="63C02F1B">
      <w:pPr>
        <w:ind w:firstLine="420"/>
        <w:rPr>
          <w:rFonts w:asci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-264795</wp:posOffset>
                </wp:positionH>
                <wp:positionV relativeFrom="paragraph">
                  <wp:posOffset>-191135</wp:posOffset>
                </wp:positionV>
                <wp:extent cx="4067175" cy="2114550"/>
                <wp:effectExtent l="0" t="0" r="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7175" cy="2114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91E92F">
                            <w:pPr>
                              <w:ind w:firstLine="880"/>
                              <w:jc w:val="center"/>
                              <w:rPr>
                                <w:rFonts w:eastAsia="黑体"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 w14:paraId="36AB9A8C">
                            <w:pPr>
                              <w:spacing w:line="360" w:lineRule="auto"/>
                              <w:ind w:firstLine="0" w:firstLineChars="0"/>
                              <w:jc w:val="center"/>
                              <w:rPr>
                                <w:rFonts w:eastAsia="黑体"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黑体"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超硬磨料冲击韧性测定仪</w:t>
                            </w:r>
                          </w:p>
                          <w:p w14:paraId="7054CAF7">
                            <w:pPr>
                              <w:spacing w:line="360" w:lineRule="auto"/>
                              <w:ind w:firstLine="0" w:firstLineChars="0"/>
                              <w:jc w:val="center"/>
                              <w:rPr>
                                <w:rFonts w:eastAsia="黑体"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eastAsia="黑体"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校准规范</w:t>
                            </w:r>
                          </w:p>
                          <w:p w14:paraId="7FFB6B53">
                            <w:pPr>
                              <w:spacing w:line="360" w:lineRule="auto"/>
                              <w:ind w:firstLine="0" w:firstLineChars="0"/>
                              <w:jc w:val="center"/>
                              <w:rPr>
                                <w:rFonts w:hint="eastAsia" w:ascii="黑体" w:hAnsi="黑体" w:eastAsia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Calibration Specification for Superabrasive Impact Toughness Index Testers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.85pt;margin-top:-15.05pt;height:166.5pt;width:320.25pt;z-index:251675648;mso-width-relative:page;mso-height-relative:page;" filled="f" stroked="f" coordsize="21600,21600" o:gfxdata="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8pdRp3AAAAAsBAAAPAAAAAAAAAAEAIAAAACIA&#10;AABkcnMvZG93bnJldi54bWxQSwECFAAUAAAACACHTuJAqCJnrD4CAABpBAAADgAAAAAAAAABACAA&#10;AAAr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691E92F">
                      <w:pPr>
                        <w:ind w:firstLine="880"/>
                        <w:jc w:val="center"/>
                        <w:rPr>
                          <w:rFonts w:eastAsia="黑体"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 w14:paraId="36AB9A8C">
                      <w:pPr>
                        <w:spacing w:line="360" w:lineRule="auto"/>
                        <w:ind w:firstLine="0" w:firstLineChars="0"/>
                        <w:jc w:val="center"/>
                        <w:rPr>
                          <w:rFonts w:eastAsia="黑体"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黑体"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超硬磨料冲击韧性测定仪</w:t>
                      </w:r>
                    </w:p>
                    <w:p w14:paraId="7054CAF7">
                      <w:pPr>
                        <w:spacing w:line="360" w:lineRule="auto"/>
                        <w:ind w:firstLine="0" w:firstLineChars="0"/>
                        <w:jc w:val="center"/>
                        <w:rPr>
                          <w:rFonts w:eastAsia="黑体"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eastAsia="黑体"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校准规范</w:t>
                      </w:r>
                    </w:p>
                    <w:p w14:paraId="7FFB6B53">
                      <w:pPr>
                        <w:spacing w:line="360" w:lineRule="auto"/>
                        <w:ind w:firstLine="0" w:firstLineChars="0"/>
                        <w:jc w:val="center"/>
                        <w:rPr>
                          <w:rFonts w:hint="eastAsia" w:ascii="黑体" w:hAnsi="黑体" w:eastAsia="黑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b/>
                          <w:bCs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Calibration Specification for Superabrasive Impact Toughness Index Testers</w:t>
                      </w:r>
                    </w:p>
                  </w:txbxContent>
                </v:textbox>
              </v:shape>
            </w:pict>
          </mc:Fallback>
        </mc:AlternateContent>
      </w:r>
    </w:p>
    <w:p w14:paraId="5EDC0BC1">
      <w:pPr>
        <w:ind w:firstLine="48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3883660</wp:posOffset>
            </wp:positionH>
            <wp:positionV relativeFrom="paragraph">
              <wp:posOffset>232410</wp:posOffset>
            </wp:positionV>
            <wp:extent cx="1692275" cy="828040"/>
            <wp:effectExtent l="0" t="0" r="3175" b="10160"/>
            <wp:wrapNone/>
            <wp:docPr id="1" name="图片 59" descr="201711021658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9" descr="20171102165818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BBC900">
      <w:pPr>
        <w:ind w:firstLine="48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168910</wp:posOffset>
                </wp:positionV>
                <wp:extent cx="1725295" cy="791845"/>
                <wp:effectExtent l="0" t="0" r="0" b="0"/>
                <wp:wrapNone/>
                <wp:docPr id="5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5295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89AB09A"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eastAsia="黑体"/>
                                <w:b/>
                                <w:bCs/>
                                <w:sz w:val="26"/>
                                <w:szCs w:val="26"/>
                              </w:rPr>
                              <w:t>JJF</w:t>
                            </w:r>
                            <w:r>
                              <w:rPr>
                                <w:rFonts w:hint="eastAsia" w:eastAsia="黑体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eastAsia="黑体"/>
                                <w:b/>
                                <w:bCs/>
                                <w:sz w:val="26"/>
                                <w:szCs w:val="26"/>
                              </w:rPr>
                              <w:t>××××</w:t>
                            </w:r>
                            <w:r>
                              <w:rPr>
                                <w:rFonts w:hint="eastAsia" w:eastAsia="黑体"/>
                                <w:b/>
                                <w:bCs/>
                                <w:sz w:val="26"/>
                                <w:szCs w:val="26"/>
                              </w:rPr>
                              <w:t>—××××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8" o:spid="_x0000_s1026" o:spt="1" style="position:absolute;left:0pt;margin-left:304.25pt;margin-top:13.3pt;height:62.35pt;width:135.85pt;z-index:251661312;mso-width-relative:page;mso-height-relative:page;" filled="f" stroked="f" coordsize="21600,21600" o:gfxdata="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92RUNoAAAAKAQAADwAAAAAA&#10;AAABACAAAAAiAAAAZHJzL2Rvd25yZXYueG1sUEsBAhQAFAAAAAgAh07iQCjoUhcRAgAAFwQAAA4A&#10;AAAAAAAAAQAgAAAAKQEAAGRycy9lMm9Eb2MueG1sUEsFBgAAAAAGAAYAWQEAAK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89AB09A">
                      <w:pPr>
                        <w:spacing w:line="240" w:lineRule="auto"/>
                        <w:ind w:firstLine="0" w:firstLineChars="0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eastAsia="黑体"/>
                          <w:b/>
                          <w:bCs/>
                          <w:sz w:val="26"/>
                          <w:szCs w:val="26"/>
                        </w:rPr>
                        <w:t>JJF</w:t>
                      </w:r>
                      <w:r>
                        <w:rPr>
                          <w:rFonts w:hint="eastAsia" w:eastAsia="黑体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eastAsia="黑体"/>
                          <w:b/>
                          <w:bCs/>
                          <w:sz w:val="26"/>
                          <w:szCs w:val="26"/>
                        </w:rPr>
                        <w:t>××××</w:t>
                      </w:r>
                      <w:r>
                        <w:rPr>
                          <w:rFonts w:hint="eastAsia" w:eastAsia="黑体"/>
                          <w:b/>
                          <w:bCs/>
                          <w:sz w:val="26"/>
                          <w:szCs w:val="26"/>
                        </w:rPr>
                        <w:t>—××××</w:t>
                      </w:r>
                    </w:p>
                  </w:txbxContent>
                </v:textbox>
              </v:rect>
            </w:pict>
          </mc:Fallback>
        </mc:AlternateContent>
      </w:r>
    </w:p>
    <w:p w14:paraId="511ACF54">
      <w:pPr>
        <w:spacing w:line="240" w:lineRule="exact"/>
        <w:ind w:firstLine="482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C90AA8D">
      <w:pPr>
        <w:ind w:firstLine="482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4EB9F51">
      <w:pPr>
        <w:ind w:firstLine="482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E4BB3D3">
      <w:pPr>
        <w:spacing w:line="520" w:lineRule="exact"/>
        <w:ind w:firstLine="482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93E97D8">
      <w:pPr>
        <w:ind w:firstLine="840" w:firstLineChars="30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139065</wp:posOffset>
                </wp:positionV>
                <wp:extent cx="5615940" cy="0"/>
                <wp:effectExtent l="0" t="0" r="0" b="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524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8pt;margin-top:10.95pt;height:0pt;width:442.2pt;z-index:251674624;mso-width-relative:page;mso-height-relative:page;" filled="f" stroked="t" coordsize="21600,21600" o:gfxdata="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M7s/r1gAAAAgBAAAPAAAAAAAAAAEA&#10;IAAAACIAAABkcnMvZG93bnJldi54bWxQSwECFAAUAAAACACHTuJAjcfzs9gBAACdAwAADgAAAAAA&#10;AAABACAAAAAlAQAAZHJzL2Uyb0RvYy54bWxQSwUGAAAAAAYABgBZAQAAbwUAAAAA&#10;">
                <v:fill on="f" focussize="0,0"/>
                <v:stroke weight="1.2pt" color="#000000 [3213]" joinstyle="round"/>
                <v:imagedata o:title=""/>
                <o:lock v:ext="edit" aspectratio="f"/>
              </v:line>
            </w:pict>
          </mc:Fallback>
        </mc:AlternateContent>
      </w:r>
    </w:p>
    <w:p w14:paraId="31540C6A">
      <w:pPr>
        <w:ind w:firstLine="723" w:firstLineChars="30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06D1B46">
      <w:pPr>
        <w:ind w:firstLine="140" w:firstLineChars="5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4BBFAF5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A97817D">
      <w:pPr>
        <w:ind w:firstLine="480"/>
      </w:pPr>
    </w:p>
    <w:p w14:paraId="514F80C9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20C79D4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3AABFE9">
      <w:pPr>
        <w:spacing w:line="360" w:lineRule="auto"/>
        <w:ind w:left="1200" w:leftChars="500" w:firstLine="0" w:firstLineChars="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归  口 单 位：全国振动冲击转速计量技术委员会</w:t>
      </w:r>
    </w:p>
    <w:p w14:paraId="28913E43">
      <w:pPr>
        <w:spacing w:line="360" w:lineRule="auto"/>
        <w:ind w:left="1200" w:leftChars="500" w:firstLine="0" w:firstLineChars="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主要起草单位：</w:t>
      </w:r>
      <w:bookmarkStart w:id="13" w:name="_Hlk192151934"/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XXXXXXXXXXXXXX</w:t>
      </w:r>
      <w:bookmarkEnd w:id="13"/>
    </w:p>
    <w:p w14:paraId="670E6A67">
      <w:pPr>
        <w:spacing w:line="360" w:lineRule="auto"/>
        <w:ind w:left="1200" w:leftChars="500" w:firstLine="1960" w:firstLineChars="7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XXXXXXXXXXXXXX</w:t>
      </w:r>
    </w:p>
    <w:p w14:paraId="2F14D7FF">
      <w:pPr>
        <w:spacing w:line="360" w:lineRule="auto"/>
        <w:ind w:left="1200" w:leftChars="500" w:firstLine="0" w:firstLineChars="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参加起草单位：XXXXXXXXXXXXXX</w:t>
      </w:r>
    </w:p>
    <w:p w14:paraId="4DAF1EAA">
      <w:pPr>
        <w:spacing w:line="360" w:lineRule="auto"/>
        <w:ind w:left="1200" w:leftChars="500" w:firstLine="0" w:firstLineChars="0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2382F1B">
      <w:pPr>
        <w:spacing w:line="360" w:lineRule="auto"/>
        <w:ind w:left="1200" w:leftChars="500" w:firstLine="1960" w:firstLineChars="700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074065C">
      <w:pPr>
        <w:ind w:firstLine="560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E24D250">
      <w:pPr>
        <w:pStyle w:val="2"/>
        <w:spacing w:before="147" w:after="147"/>
        <w:rPr>
          <w:rFonts w:hint="eastAsia"/>
        </w:rPr>
      </w:pPr>
    </w:p>
    <w:p w14:paraId="35A50734">
      <w:pPr>
        <w:ind w:firstLine="480"/>
      </w:pPr>
    </w:p>
    <w:p w14:paraId="17121BF4">
      <w:pPr>
        <w:tabs>
          <w:tab w:val="left" w:pos="3672"/>
        </w:tabs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</w:p>
    <w:p w14:paraId="2CC70CC0">
      <w:pPr>
        <w:spacing w:line="600" w:lineRule="exact"/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B40E290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3408CB9">
      <w:pPr>
        <w:ind w:firstLine="420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headerReference r:id="rId11" w:type="default"/>
          <w:footerReference r:id="rId12" w:type="default"/>
          <w:footerReference r:id="rId13" w:type="even"/>
          <w:pgSz w:w="11906" w:h="16838"/>
          <w:pgMar w:top="1587" w:right="1587" w:bottom="1417" w:left="1587" w:header="1134" w:footer="907" w:gutter="0"/>
          <w:pgNumType w:start="1"/>
          <w:cols w:space="0" w:num="1"/>
          <w:docGrid w:type="lines" w:linePitch="294" w:charSpace="0"/>
        </w:sect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67310</wp:posOffset>
                </wp:positionH>
                <wp:positionV relativeFrom="paragraph">
                  <wp:posOffset>283845</wp:posOffset>
                </wp:positionV>
                <wp:extent cx="5248275" cy="408940"/>
                <wp:effectExtent l="0" t="0" r="0" b="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8275" cy="408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C7DC5A">
                            <w:pPr>
                              <w:ind w:firstLine="0" w:firstLineChars="0"/>
                              <w:jc w:val="left"/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本规范委托</w:t>
                            </w:r>
                            <w:bookmarkStart w:id="169" w:name="_Hlk192154728"/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全国振动冲击转速计量技术委员会</w:t>
                            </w:r>
                            <w:bookmarkEnd w:id="169"/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负责解释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3pt;margin-top:22.35pt;height:32.2pt;width:413.25pt;z-index:251676672;mso-width-relative:page;mso-height-relative:page;" filled="f" stroked="f" coordsize="21600,21600" o:gfxdata="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hxY0RdkAAAAJAQAADwAAAAAAAAABACAAAAAiAAAA&#10;ZHJzL2Rvd25yZXYueG1sUEsBAhQAFAAAAAgAh07iQK/VHV8/AgAAaAQAAA4AAAAAAAAAAQAgAAAA&#10;KA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EC7DC5A">
                      <w:pPr>
                        <w:ind w:firstLine="0" w:firstLineChars="0"/>
                        <w:jc w:val="left"/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本规范委托</w:t>
                      </w:r>
                      <w:bookmarkStart w:id="169" w:name="_Hlk192154728"/>
                      <w:r>
                        <w:rPr>
                          <w:rFonts w:hint="eastAsia" w:ascii="宋体" w:hAnsi="宋体" w:cs="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全国振动冲击转速计量技术委员会</w:t>
                      </w:r>
                      <w:bookmarkEnd w:id="169"/>
                      <w:r>
                        <w:rPr>
                          <w:rFonts w:hint="eastAsia" w:ascii="宋体" w:hAnsi="宋体" w:cs="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负责解释</w:t>
                      </w:r>
                    </w:p>
                  </w:txbxContent>
                </v:textbox>
              </v:shape>
            </w:pict>
          </mc:Fallback>
        </mc:AlternateContent>
      </w:r>
    </w:p>
    <w:p w14:paraId="162278BC">
      <w:pPr>
        <w:spacing w:line="360" w:lineRule="auto"/>
        <w:ind w:firstLine="1400" w:firstLineChars="5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本规范主要起草人：</w:t>
      </w:r>
      <w:bookmarkStart w:id="14" w:name="_Hlk192146549"/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XXX（</w:t>
      </w: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XXXXXXXXXXXXXX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bookmarkEnd w:id="14"/>
    </w:p>
    <w:p w14:paraId="437E790C">
      <w:pPr>
        <w:spacing w:line="360" w:lineRule="auto"/>
        <w:ind w:firstLine="560"/>
        <w:jc w:val="center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XXX（</w:t>
      </w: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XXXXXXXXXXXXXX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 w14:paraId="2D7B95EA">
      <w:pPr>
        <w:spacing w:line="360" w:lineRule="auto"/>
        <w:ind w:firstLine="560"/>
        <w:jc w:val="center"/>
        <w:rPr>
          <w:rFonts w:hint="eastAsia" w:ascii="黑体" w:hAnsi="黑体" w:eastAsia="黑体"/>
          <w:strike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XXX（</w:t>
      </w: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XXXXXXXXXXXXXX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 w14:paraId="79330E9E">
      <w:pPr>
        <w:spacing w:line="360" w:lineRule="auto"/>
        <w:ind w:firstLine="1400" w:firstLineChars="5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参加起草人：XXX（</w:t>
      </w: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XXXXXXXXXXXXXX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</w:p>
    <w:p w14:paraId="7022B741">
      <w:pPr>
        <w:spacing w:line="360" w:lineRule="auto"/>
        <w:ind w:firstLine="3080" w:firstLineChars="1100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XXX（</w:t>
      </w: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XXXXXXXXXXXXXX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 w14:paraId="32BC5D49">
      <w:pPr>
        <w:spacing w:line="360" w:lineRule="auto"/>
        <w:ind w:firstLine="3080" w:firstLineChars="11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XXX（XXXXXXXXXXXXX）</w:t>
      </w:r>
    </w:p>
    <w:p w14:paraId="2EE344B7">
      <w:pPr>
        <w:spacing w:line="360" w:lineRule="auto"/>
        <w:ind w:firstLine="3080" w:firstLineChars="110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XXX（XXXXXXXXXXXXX）</w:t>
      </w:r>
    </w:p>
    <w:p w14:paraId="5FCFFD64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938C829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26396C7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19C0783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9D927C6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AD7A215">
      <w:pPr>
        <w:ind w:firstLine="56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footerReference r:id="rId14" w:type="default"/>
          <w:footerReference r:id="rId15" w:type="even"/>
          <w:pgSz w:w="11906" w:h="16838"/>
          <w:pgMar w:top="1587" w:right="1587" w:bottom="1417" w:left="1587" w:header="1134" w:footer="907" w:gutter="0"/>
          <w:pgNumType w:fmt="upperRoman" w:start="2"/>
          <w:cols w:space="0" w:num="1"/>
          <w:docGrid w:type="lines" w:linePitch="294" w:charSpace="0"/>
        </w:sectPr>
      </w:pPr>
    </w:p>
    <w:p w14:paraId="1D71E097">
      <w:pPr>
        <w:spacing w:line="240" w:lineRule="exact"/>
        <w:ind w:firstLine="880"/>
        <w:jc w:val="center"/>
        <w:rPr>
          <w:rFonts w:hint="eastAsia"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127324A4">
      <w:pPr>
        <w:ind w:firstLine="0" w:firstLineChars="0"/>
        <w:jc w:val="center"/>
      </w:pPr>
      <w:r>
        <w:rPr>
          <w:rFonts w:hint="eastAsia"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    录</w:t>
      </w:r>
      <w:r>
        <w:fldChar w:fldCharType="begin"/>
      </w:r>
      <w:r>
        <w:instrText xml:space="preserve">TOC \o "1-2" \h \u </w:instrText>
      </w:r>
      <w:r>
        <w:fldChar w:fldCharType="separate"/>
      </w:r>
    </w:p>
    <w:p w14:paraId="15C3CDFA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"_Toc192162158" </w:instrText>
      </w:r>
      <w:r>
        <w:fldChar w:fldCharType="separate"/>
      </w:r>
      <w:r>
        <w:rPr>
          <w:rStyle w:val="21"/>
          <w:rFonts w:hint="eastAsia"/>
        </w:rPr>
        <w:t>引  言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_Toc192162158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II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13C1B701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"_Toc192162159" </w:instrText>
      </w:r>
      <w:r>
        <w:fldChar w:fldCharType="separate"/>
      </w:r>
      <w:r>
        <w:rPr>
          <w:rStyle w:val="21"/>
          <w:rFonts w:hint="eastAsia"/>
        </w:rPr>
        <w:t>1  范围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_Toc192162159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09966A46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"_Toc192162160" </w:instrText>
      </w:r>
      <w:r>
        <w:fldChar w:fldCharType="separate"/>
      </w:r>
      <w:r>
        <w:rPr>
          <w:rStyle w:val="21"/>
          <w:rFonts w:hint="eastAsia"/>
        </w:rPr>
        <w:t>2  引用文件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_Toc192162160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6A77A8CA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"_Toc192162161" </w:instrText>
      </w:r>
      <w:r>
        <w:fldChar w:fldCharType="separate"/>
      </w:r>
      <w:r>
        <w:rPr>
          <w:rStyle w:val="21"/>
          <w:rFonts w:hint="eastAsia"/>
        </w:rPr>
        <w:t>3  术语和计量单位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_Toc192162161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4737234A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"_Toc192162165" </w:instrText>
      </w:r>
      <w:r>
        <w:fldChar w:fldCharType="separate"/>
      </w:r>
      <w:r>
        <w:rPr>
          <w:rStyle w:val="21"/>
          <w:rFonts w:hint="eastAsia"/>
        </w:rPr>
        <w:t>4  概述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_Toc192162165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2951AD6B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"_Toc192162166" </w:instrText>
      </w:r>
      <w:r>
        <w:fldChar w:fldCharType="separate"/>
      </w:r>
      <w:r>
        <w:rPr>
          <w:rStyle w:val="21"/>
          <w:rFonts w:hint="eastAsia"/>
        </w:rPr>
        <w:t>5  计量特性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_Toc192162166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2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3D76AC0D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"_Toc192162167" </w:instrText>
      </w:r>
      <w:r>
        <w:fldChar w:fldCharType="separate"/>
      </w:r>
      <w:r>
        <w:rPr>
          <w:rStyle w:val="21"/>
          <w:rFonts w:hint="eastAsia"/>
        </w:rPr>
        <w:t>6  校准条件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_Toc192162167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2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0CB341D2">
      <w:pPr>
        <w:pStyle w:val="14"/>
        <w:tabs>
          <w:tab w:val="right" w:leader="dot" w:pos="8722"/>
        </w:tabs>
        <w:ind w:left="0" w:leftChars="0"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"_Toc192162168" </w:instrText>
      </w:r>
      <w:r>
        <w:fldChar w:fldCharType="separate"/>
      </w:r>
      <w:r>
        <w:rPr>
          <w:rStyle w:val="21"/>
          <w:rFonts w:hint="eastAsia"/>
        </w:rPr>
        <w:t>6.1  环境条件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_Toc192162168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2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53F0D99F">
      <w:pPr>
        <w:pStyle w:val="14"/>
        <w:tabs>
          <w:tab w:val="right" w:leader="dot" w:pos="8722"/>
        </w:tabs>
        <w:ind w:left="0" w:leftChars="0"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"_Toc192162169" </w:instrText>
      </w:r>
      <w:r>
        <w:fldChar w:fldCharType="separate"/>
      </w:r>
      <w:r>
        <w:rPr>
          <w:rStyle w:val="21"/>
          <w:rFonts w:hint="eastAsia"/>
        </w:rPr>
        <w:t>6.2  测量标准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_Toc192162169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2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59D99BC7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"_Toc192162170" </w:instrText>
      </w:r>
      <w:r>
        <w:fldChar w:fldCharType="separate"/>
      </w:r>
      <w:r>
        <w:rPr>
          <w:rStyle w:val="21"/>
          <w:rFonts w:hint="eastAsia"/>
        </w:rPr>
        <w:t>7  校准项目和校准方法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_Toc192162170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0C39F42B">
      <w:pPr>
        <w:pStyle w:val="14"/>
        <w:tabs>
          <w:tab w:val="right" w:leader="dot" w:pos="8722"/>
        </w:tabs>
        <w:ind w:left="0" w:leftChars="0"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"_Toc192162171" </w:instrText>
      </w:r>
      <w:r>
        <w:fldChar w:fldCharType="separate"/>
      </w:r>
      <w:r>
        <w:rPr>
          <w:rStyle w:val="21"/>
          <w:rFonts w:hint="eastAsia"/>
          <w:bCs/>
        </w:rPr>
        <w:t>7.1  校准前检查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_Toc192162171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2658C50D">
      <w:pPr>
        <w:pStyle w:val="14"/>
        <w:tabs>
          <w:tab w:val="right" w:leader="dot" w:pos="8722"/>
        </w:tabs>
        <w:ind w:left="0" w:leftChars="0"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"_Toc192162172" </w:instrText>
      </w:r>
      <w:r>
        <w:fldChar w:fldCharType="separate"/>
      </w:r>
      <w:r>
        <w:rPr>
          <w:rStyle w:val="21"/>
          <w:rFonts w:hint="eastAsia"/>
          <w:bCs/>
        </w:rPr>
        <w:t>7.2  试样管振动频次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_Toc192162172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368C5CBD">
      <w:pPr>
        <w:pStyle w:val="14"/>
        <w:tabs>
          <w:tab w:val="right" w:leader="dot" w:pos="8722"/>
        </w:tabs>
        <w:ind w:left="0" w:leftChars="0"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"_Toc192162173" </w:instrText>
      </w:r>
      <w:r>
        <w:fldChar w:fldCharType="separate"/>
      </w:r>
      <w:r>
        <w:rPr>
          <w:rStyle w:val="21"/>
          <w:rFonts w:hint="eastAsia"/>
          <w:bCs/>
        </w:rPr>
        <w:t>7.3  试样管振动振幅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_Toc192162173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3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41CE9068">
      <w:pPr>
        <w:pStyle w:val="14"/>
        <w:tabs>
          <w:tab w:val="right" w:leader="dot" w:pos="8722"/>
        </w:tabs>
        <w:ind w:left="0" w:leftChars="0"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"_Toc192162174" </w:instrText>
      </w:r>
      <w:r>
        <w:fldChar w:fldCharType="separate"/>
      </w:r>
      <w:r>
        <w:rPr>
          <w:rStyle w:val="21"/>
          <w:rFonts w:hint="eastAsia"/>
          <w:bCs/>
        </w:rPr>
        <w:t>7.4  冲击次数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_Toc192162174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4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2C86C624">
      <w:pPr>
        <w:pStyle w:val="14"/>
        <w:tabs>
          <w:tab w:val="right" w:leader="dot" w:pos="8722"/>
        </w:tabs>
        <w:ind w:left="0" w:leftChars="0"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"_Toc192162175" </w:instrText>
      </w:r>
      <w:r>
        <w:fldChar w:fldCharType="separate"/>
      </w:r>
      <w:r>
        <w:rPr>
          <w:rStyle w:val="21"/>
          <w:rFonts w:hint="eastAsia"/>
          <w:bCs/>
        </w:rPr>
        <w:t>7.5  试样管内部尺寸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_Toc192162175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4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496C1D2F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"_Toc192162176" </w:instrText>
      </w:r>
      <w:r>
        <w:fldChar w:fldCharType="separate"/>
      </w:r>
      <w:r>
        <w:rPr>
          <w:rStyle w:val="21"/>
          <w:rFonts w:hint="eastAsia"/>
        </w:rPr>
        <w:t>8  校准结果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_Toc192162176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6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53A86033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"_Toc192162177" </w:instrText>
      </w:r>
      <w:r>
        <w:fldChar w:fldCharType="separate"/>
      </w:r>
      <w:r>
        <w:rPr>
          <w:rStyle w:val="21"/>
          <w:rFonts w:hint="eastAsia"/>
        </w:rPr>
        <w:t>9  复校时间间隔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_Toc192162177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6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7D7F7358">
      <w:pPr>
        <w:pStyle w:val="13"/>
        <w:tabs>
          <w:tab w:val="right" w:leader="dot" w:pos="8722"/>
        </w:tabs>
        <w:ind w:firstLine="480"/>
        <w:rPr>
          <w:rStyle w:val="21"/>
          <w:rFonts w:hint="eastAsia"/>
        </w:rPr>
      </w:pPr>
      <w:r>
        <w:fldChar w:fldCharType="begin"/>
      </w:r>
      <w:r>
        <w:instrText xml:space="preserve"> HYPERLINK \l "_Toc192162178" </w:instrText>
      </w:r>
      <w:r>
        <w:fldChar w:fldCharType="separate"/>
      </w:r>
      <w:r>
        <w:rPr>
          <w:rStyle w:val="21"/>
          <w:rFonts w:hint="eastAsia"/>
        </w:rPr>
        <w:t>附录A  校准记录格式</w:t>
      </w:r>
      <w:r>
        <w:rPr>
          <w:rStyle w:val="21"/>
          <w:rFonts w:hint="eastAsia"/>
        </w:rPr>
        <w:tab/>
      </w:r>
      <w:r>
        <w:rPr>
          <w:rStyle w:val="21"/>
          <w:rFonts w:hint="eastAsia"/>
        </w:rPr>
        <w:fldChar w:fldCharType="begin"/>
      </w:r>
      <w:r>
        <w:rPr>
          <w:rStyle w:val="21"/>
          <w:rFonts w:hint="eastAsia"/>
        </w:rPr>
        <w:instrText xml:space="preserve"> </w:instrText>
      </w:r>
      <w:r>
        <w:rPr>
          <w:rStyle w:val="21"/>
        </w:rPr>
        <w:instrText xml:space="preserve">PAGEREF _Toc192162178 \h</w:instrText>
      </w:r>
      <w:r>
        <w:rPr>
          <w:rStyle w:val="21"/>
          <w:rFonts w:hint="eastAsia"/>
        </w:rPr>
        <w:instrText xml:space="preserve"> </w:instrText>
      </w:r>
      <w:r>
        <w:rPr>
          <w:rStyle w:val="21"/>
        </w:rPr>
        <w:fldChar w:fldCharType="separate"/>
      </w:r>
      <w:r>
        <w:rPr>
          <w:rStyle w:val="21"/>
        </w:rPr>
        <w:t>7</w:t>
      </w:r>
      <w:r>
        <w:rPr>
          <w:rStyle w:val="21"/>
          <w:rFonts w:hint="eastAsia"/>
        </w:rPr>
        <w:fldChar w:fldCharType="end"/>
      </w:r>
      <w:r>
        <w:rPr>
          <w:rStyle w:val="21"/>
          <w:rFonts w:hint="eastAsia"/>
        </w:rPr>
        <w:fldChar w:fldCharType="end"/>
      </w:r>
    </w:p>
    <w:p w14:paraId="1D78E99D">
      <w:pPr>
        <w:pStyle w:val="13"/>
        <w:tabs>
          <w:tab w:val="right" w:leader="dot" w:pos="8722"/>
        </w:tabs>
        <w:ind w:firstLine="480"/>
        <w:rPr>
          <w:rStyle w:val="21"/>
          <w:rFonts w:hint="eastAsia"/>
        </w:rPr>
      </w:pPr>
      <w:r>
        <w:fldChar w:fldCharType="begin"/>
      </w:r>
      <w:r>
        <w:instrText xml:space="preserve"> HYPERLINK \l "_Toc192162179" </w:instrText>
      </w:r>
      <w:r>
        <w:fldChar w:fldCharType="separate"/>
      </w:r>
      <w:r>
        <w:rPr>
          <w:rStyle w:val="21"/>
          <w:rFonts w:hint="eastAsia"/>
        </w:rPr>
        <w:t>附录B  校准证书内页格式</w:t>
      </w:r>
      <w:r>
        <w:rPr>
          <w:rStyle w:val="21"/>
          <w:rFonts w:hint="eastAsia"/>
        </w:rPr>
        <w:tab/>
      </w:r>
      <w:r>
        <w:rPr>
          <w:rStyle w:val="21"/>
          <w:rFonts w:hint="eastAsia"/>
        </w:rPr>
        <w:fldChar w:fldCharType="begin"/>
      </w:r>
      <w:r>
        <w:rPr>
          <w:rStyle w:val="21"/>
          <w:rFonts w:hint="eastAsia"/>
        </w:rPr>
        <w:instrText xml:space="preserve"> </w:instrText>
      </w:r>
      <w:r>
        <w:rPr>
          <w:rStyle w:val="21"/>
        </w:rPr>
        <w:instrText xml:space="preserve">PAGEREF _Toc192162179 \h</w:instrText>
      </w:r>
      <w:r>
        <w:rPr>
          <w:rStyle w:val="21"/>
          <w:rFonts w:hint="eastAsia"/>
        </w:rPr>
        <w:instrText xml:space="preserve"> </w:instrText>
      </w:r>
      <w:r>
        <w:rPr>
          <w:rStyle w:val="21"/>
        </w:rPr>
        <w:fldChar w:fldCharType="separate"/>
      </w:r>
      <w:r>
        <w:rPr>
          <w:rStyle w:val="21"/>
        </w:rPr>
        <w:t>9</w:t>
      </w:r>
      <w:r>
        <w:rPr>
          <w:rStyle w:val="21"/>
          <w:rFonts w:hint="eastAsia"/>
        </w:rPr>
        <w:fldChar w:fldCharType="end"/>
      </w:r>
      <w:r>
        <w:rPr>
          <w:rStyle w:val="21"/>
          <w:rFonts w:hint="eastAsia"/>
        </w:rPr>
        <w:fldChar w:fldCharType="end"/>
      </w:r>
    </w:p>
    <w:p w14:paraId="42A6DC37">
      <w:pPr>
        <w:pStyle w:val="13"/>
        <w:tabs>
          <w:tab w:val="right" w:leader="dot" w:pos="8722"/>
        </w:tabs>
        <w:ind w:firstLine="480"/>
        <w:rPr>
          <w:rStyle w:val="21"/>
          <w:rFonts w:hint="eastAsia"/>
        </w:rPr>
      </w:pPr>
      <w:r>
        <w:fldChar w:fldCharType="begin"/>
      </w:r>
      <w:r>
        <w:instrText xml:space="preserve"> HYPERLINK \l "_Toc192162180" </w:instrText>
      </w:r>
      <w:r>
        <w:fldChar w:fldCharType="separate"/>
      </w:r>
      <w:r>
        <w:rPr>
          <w:rStyle w:val="21"/>
          <w:rFonts w:hint="eastAsia"/>
        </w:rPr>
        <w:t>附录C  超硬磨料冲击韧性测定仪测量结果不确定度评定示例</w:t>
      </w:r>
      <w:r>
        <w:rPr>
          <w:rStyle w:val="21"/>
          <w:rFonts w:hint="eastAsia"/>
        </w:rPr>
        <w:tab/>
      </w:r>
      <w:r>
        <w:rPr>
          <w:rStyle w:val="21"/>
          <w:rFonts w:hint="eastAsia"/>
        </w:rPr>
        <w:fldChar w:fldCharType="begin"/>
      </w:r>
      <w:r>
        <w:rPr>
          <w:rStyle w:val="21"/>
          <w:rFonts w:hint="eastAsia"/>
        </w:rPr>
        <w:instrText xml:space="preserve"> </w:instrText>
      </w:r>
      <w:r>
        <w:rPr>
          <w:rStyle w:val="21"/>
        </w:rPr>
        <w:instrText xml:space="preserve">PAGEREF _Toc192162180 \h</w:instrText>
      </w:r>
      <w:r>
        <w:rPr>
          <w:rStyle w:val="21"/>
          <w:rFonts w:hint="eastAsia"/>
        </w:rPr>
        <w:instrText xml:space="preserve"> </w:instrText>
      </w:r>
      <w:r>
        <w:rPr>
          <w:rStyle w:val="21"/>
        </w:rPr>
        <w:fldChar w:fldCharType="separate"/>
      </w:r>
      <w:r>
        <w:rPr>
          <w:rStyle w:val="21"/>
        </w:rPr>
        <w:t>10</w:t>
      </w:r>
      <w:r>
        <w:rPr>
          <w:rStyle w:val="21"/>
          <w:rFonts w:hint="eastAsia"/>
        </w:rPr>
        <w:fldChar w:fldCharType="end"/>
      </w:r>
      <w:r>
        <w:rPr>
          <w:rStyle w:val="21"/>
          <w:rFonts w:hint="eastAsia"/>
        </w:rPr>
        <w:fldChar w:fldCharType="end"/>
      </w:r>
    </w:p>
    <w:p w14:paraId="165AFBF4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"_Toc192162181" </w:instrText>
      </w:r>
      <w:r>
        <w:fldChar w:fldCharType="separate"/>
      </w:r>
      <w:r>
        <w:rPr>
          <w:rStyle w:val="21"/>
          <w:rFonts w:hint="eastAsia" w:cs="楷体"/>
        </w:rPr>
        <w:t>C.1  试样管振动频次示值误差不确定评定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_Toc192162181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10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3B808E8A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"_Toc192162182" </w:instrText>
      </w:r>
      <w:r>
        <w:fldChar w:fldCharType="separate"/>
      </w:r>
      <w:r>
        <w:rPr>
          <w:rStyle w:val="21"/>
          <w:rFonts w:hint="eastAsia" w:cs="楷体"/>
        </w:rPr>
        <w:t>C.2  试样管振动振幅示值误差不确定评定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_Toc192162182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11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4DE9283D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"_Toc192162183" </w:instrText>
      </w:r>
      <w:r>
        <w:fldChar w:fldCharType="separate"/>
      </w:r>
      <w:r>
        <w:rPr>
          <w:rStyle w:val="21"/>
          <w:rFonts w:hint="eastAsia" w:cs="楷体"/>
        </w:rPr>
        <w:t>C.3  试样管冲击次数示值误差测量不确定度评定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_Toc192162183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13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04B9796A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"_Toc192162184" </w:instrText>
      </w:r>
      <w:r>
        <w:fldChar w:fldCharType="separate"/>
      </w:r>
      <w:r>
        <w:rPr>
          <w:rStyle w:val="21"/>
          <w:rFonts w:hint="eastAsia" w:cs="楷体"/>
        </w:rPr>
        <w:t>C.4  试样管内部深度示值误差测量不确定度评定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_Toc192162184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14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5A739566">
      <w:pPr>
        <w:pStyle w:val="13"/>
        <w:tabs>
          <w:tab w:val="right" w:leader="dot" w:pos="8722"/>
        </w:tabs>
        <w:ind w:firstLine="480"/>
        <w:rPr>
          <w:rFonts w:hint="eastAsia" w:asciiTheme="minorHAnsi" w:hAnsiTheme="minorHAnsi" w:eastAsiaTheme="minorEastAsia" w:cstheme="minorBidi"/>
          <w:sz w:val="22"/>
          <w14:ligatures w14:val="standardContextual"/>
        </w:rPr>
      </w:pPr>
      <w:r>
        <w:fldChar w:fldCharType="begin"/>
      </w:r>
      <w:r>
        <w:instrText xml:space="preserve"> HYPERLINK \l "_Toc192162185" </w:instrText>
      </w:r>
      <w:r>
        <w:fldChar w:fldCharType="separate"/>
      </w:r>
      <w:r>
        <w:rPr>
          <w:rStyle w:val="21"/>
          <w:rFonts w:hint="eastAsia" w:cs="楷体"/>
        </w:rPr>
        <w:t>C.5  试样管内径示值误差测量不确定度评定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 xml:space="preserve">PAGEREF _Toc192162185 \h</w:instrText>
      </w:r>
      <w:r>
        <w:rPr>
          <w:rFonts w:hint="eastAsia"/>
        </w:rPr>
        <w:instrText xml:space="preserve"> </w:instrText>
      </w:r>
      <w:r>
        <w:fldChar w:fldCharType="separate"/>
      </w:r>
      <w:r>
        <w:t>16</w:t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 w14:paraId="71B865E3">
      <w:pPr>
        <w:pStyle w:val="14"/>
        <w:tabs>
          <w:tab w:val="right" w:leader="dot" w:pos="8732"/>
        </w:tabs>
        <w:spacing w:line="420" w:lineRule="exact"/>
        <w:ind w:left="0" w:leftChars="0" w:firstLine="0" w:firstLineChars="0"/>
        <w:sectPr>
          <w:footerReference r:id="rId16" w:type="default"/>
          <w:footerReference r:id="rId17" w:type="even"/>
          <w:pgSz w:w="11906" w:h="16838"/>
          <w:pgMar w:top="1587" w:right="1587" w:bottom="1417" w:left="1587" w:header="1134" w:footer="907" w:gutter="0"/>
          <w:pgNumType w:fmt="upperRoman" w:start="1"/>
          <w:cols w:space="0" w:num="1"/>
          <w:docGrid w:type="lines" w:linePitch="294" w:charSpace="0"/>
        </w:sectPr>
      </w:pPr>
      <w:r>
        <w:fldChar w:fldCharType="end"/>
      </w:r>
    </w:p>
    <w:p w14:paraId="4A29BC7C">
      <w:pPr>
        <w:spacing w:line="240" w:lineRule="exact"/>
        <w:ind w:firstLine="640"/>
        <w:jc w:val="center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5" w:name="_Toc26441"/>
      <w:bookmarkStart w:id="16" w:name="_Toc19972"/>
      <w:bookmarkStart w:id="17" w:name="_Toc140477860"/>
    </w:p>
    <w:p w14:paraId="3E30C72D">
      <w:pPr>
        <w:pStyle w:val="16"/>
        <w:spacing w:before="147" w:after="147"/>
        <w:ind w:firstLine="0" w:firstLineChars="0"/>
        <w:jc w:val="center"/>
        <w:rPr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18" w:name="_Toc30566"/>
      <w:bookmarkStart w:id="19" w:name="_Toc8927"/>
      <w:bookmarkStart w:id="20" w:name="_Toc192162158"/>
      <w:r>
        <w:rPr>
          <w:rFonts w:hint="eastAsia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 xml:space="preserve">引 </w:t>
      </w:r>
      <w:r>
        <w:rPr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言</w:t>
      </w:r>
      <w:bookmarkEnd w:id="15"/>
      <w:bookmarkEnd w:id="16"/>
      <w:bookmarkEnd w:id="17"/>
      <w:bookmarkEnd w:id="18"/>
      <w:bookmarkEnd w:id="19"/>
      <w:bookmarkEnd w:id="20"/>
    </w:p>
    <w:p w14:paraId="7055D2ED">
      <w:pPr>
        <w:spacing w:line="420" w:lineRule="exact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789B62D">
      <w:pPr>
        <w:tabs>
          <w:tab w:val="left" w:pos="425"/>
        </w:tabs>
        <w:snapToGrid w:val="0"/>
        <w:spacing w:line="420" w:lineRule="exact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本规范依据JJF 1071《国家计量校准规范编写规则》编写，JJF 1001《通用计量术语及定义》、JJF 1059.1《测量不确定度评定与表示》构成了支撑本规范编写工作的系列基础性规范。</w:t>
      </w:r>
    </w:p>
    <w:p w14:paraId="691E9B5C">
      <w:pPr>
        <w:tabs>
          <w:tab w:val="left" w:pos="425"/>
        </w:tabs>
        <w:snapToGrid w:val="0"/>
        <w:spacing w:line="420" w:lineRule="exact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编制的主要技术参考为GB/T 6408《超硬磨料 立方氮化硼》、GB/T 33144《超硬磨料 冲击韧性测定方法》。</w:t>
      </w:r>
    </w:p>
    <w:p w14:paraId="563B0F68">
      <w:pPr>
        <w:tabs>
          <w:tab w:val="left" w:pos="425"/>
        </w:tabs>
        <w:snapToGrid w:val="0"/>
        <w:spacing w:line="420" w:lineRule="exact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本规范为首次发布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32CAF3B4">
      <w:pPr>
        <w:tabs>
          <w:tab w:val="left" w:pos="425"/>
        </w:tabs>
        <w:snapToGrid w:val="0"/>
        <w:spacing w:line="360" w:lineRule="auto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EF421F3">
      <w:pPr>
        <w:ind w:firstLine="48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sectPr>
          <w:footerReference r:id="rId18" w:type="default"/>
          <w:footerReference r:id="rId19" w:type="even"/>
          <w:pgSz w:w="11906" w:h="16838"/>
          <w:pgMar w:top="1587" w:right="1587" w:bottom="1417" w:left="1587" w:header="1134" w:footer="907" w:gutter="0"/>
          <w:pgNumType w:fmt="upperRoman"/>
          <w:cols w:space="0" w:num="1"/>
          <w:docGrid w:type="lines" w:linePitch="294" w:charSpace="0"/>
        </w:sectPr>
      </w:pPr>
    </w:p>
    <w:p w14:paraId="66C72DC8">
      <w:pPr>
        <w:spacing w:line="240" w:lineRule="exact"/>
        <w:ind w:firstLine="640"/>
        <w:jc w:val="center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1" w:name="_Toc8953"/>
    </w:p>
    <w:p w14:paraId="02344EF1">
      <w:pPr>
        <w:spacing w:line="240" w:lineRule="auto"/>
        <w:ind w:firstLine="0" w:firstLineChars="0"/>
        <w:jc w:val="center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超硬磨料冲击韧性测定仪校准规范</w:t>
      </w:r>
      <w:bookmarkEnd w:id="21"/>
    </w:p>
    <w:p w14:paraId="2BC51BA4">
      <w:pPr>
        <w:pStyle w:val="2"/>
        <w:spacing w:before="147" w:after="147"/>
        <w:rPr>
          <w:rFonts w:hint="eastAsia"/>
        </w:rPr>
      </w:pPr>
      <w:bookmarkStart w:id="22" w:name="_Toc30475"/>
      <w:bookmarkStart w:id="23" w:name="_Toc14848"/>
      <w:bookmarkStart w:id="24" w:name="_Toc29115"/>
      <w:bookmarkStart w:id="25" w:name="_Toc1317"/>
      <w:bookmarkStart w:id="26" w:name="_Toc192162159"/>
      <w:bookmarkStart w:id="27" w:name="_Toc140477861"/>
      <w:r>
        <w:t>1</w:t>
      </w:r>
      <w:r>
        <w:rPr>
          <w:rFonts w:hint="eastAsia"/>
        </w:rPr>
        <w:t xml:space="preserve">  范围</w:t>
      </w:r>
      <w:bookmarkEnd w:id="22"/>
      <w:bookmarkEnd w:id="23"/>
      <w:bookmarkEnd w:id="24"/>
      <w:bookmarkEnd w:id="25"/>
      <w:bookmarkEnd w:id="26"/>
      <w:bookmarkEnd w:id="27"/>
    </w:p>
    <w:p w14:paraId="43C21CE0">
      <w:pPr>
        <w:spacing w:line="420" w:lineRule="exact"/>
        <w:ind w:firstLine="480"/>
      </w:pPr>
      <w:r>
        <w:rPr>
          <w:rFonts w:hint="eastAsia"/>
        </w:rPr>
        <w:t>本规范适用于超硬磨料冲击韧性测定仪的校准。</w:t>
      </w:r>
    </w:p>
    <w:p w14:paraId="08DA93FF">
      <w:pPr>
        <w:pStyle w:val="2"/>
        <w:spacing w:before="147" w:after="147"/>
        <w:rPr>
          <w:rFonts w:hint="eastAsia"/>
        </w:rPr>
      </w:pPr>
      <w:bookmarkStart w:id="28" w:name="_Toc192162160"/>
      <w:bookmarkStart w:id="29" w:name="_Toc5440"/>
      <w:bookmarkStart w:id="30" w:name="_Toc18964"/>
      <w:bookmarkStart w:id="31" w:name="_Toc7275"/>
      <w:bookmarkStart w:id="32" w:name="_Toc17254"/>
      <w:bookmarkStart w:id="33" w:name="_Toc140477862"/>
      <w:r>
        <w:rPr>
          <w:rFonts w:hint="eastAsia"/>
        </w:rPr>
        <w:t>2  引用文件</w:t>
      </w:r>
      <w:bookmarkEnd w:id="28"/>
      <w:bookmarkEnd w:id="29"/>
      <w:bookmarkEnd w:id="30"/>
      <w:bookmarkEnd w:id="31"/>
      <w:bookmarkEnd w:id="32"/>
      <w:bookmarkEnd w:id="33"/>
    </w:p>
    <w:p w14:paraId="446C5037">
      <w:pPr>
        <w:widowControl/>
        <w:spacing w:line="420" w:lineRule="exact"/>
        <w:ind w:firstLine="480"/>
        <w:rPr>
          <w:sz w:val="21"/>
        </w:rPr>
      </w:pPr>
      <w:r>
        <w:rPr>
          <w:rFonts w:hint="eastAsia"/>
          <w:kern w:val="0"/>
        </w:rPr>
        <w:t>本规范引用了下列文</w:t>
      </w:r>
      <w:r>
        <w:rPr>
          <w:kern w:val="0"/>
        </w:rPr>
        <w:t>件</w:t>
      </w:r>
      <w:r>
        <w:rPr>
          <w:rFonts w:hint="eastAsia"/>
          <w:kern w:val="0"/>
        </w:rPr>
        <w:t>：</w:t>
      </w:r>
    </w:p>
    <w:p w14:paraId="0A4E18C3">
      <w:pPr>
        <w:widowControl/>
        <w:spacing w:line="420" w:lineRule="exact"/>
        <w:ind w:firstLine="480"/>
        <w:rPr>
          <w:kern w:val="0"/>
        </w:rPr>
      </w:pPr>
      <w:r>
        <w:rPr>
          <w:rFonts w:hint="eastAsia"/>
          <w:kern w:val="0"/>
        </w:rPr>
        <w:t>GB/T 6408</w:t>
      </w:r>
      <w:r>
        <w:rPr>
          <w:kern w:val="0"/>
        </w:rPr>
        <w:t xml:space="preserve">  </w:t>
      </w:r>
      <w:r>
        <w:rPr>
          <w:rFonts w:hint="eastAsia"/>
          <w:kern w:val="0"/>
        </w:rPr>
        <w:t>超硬磨料 立方氮化硼</w:t>
      </w:r>
    </w:p>
    <w:p w14:paraId="7118AEF4">
      <w:pPr>
        <w:widowControl/>
        <w:spacing w:line="420" w:lineRule="exact"/>
        <w:ind w:firstLine="480"/>
        <w:rPr>
          <w:kern w:val="0"/>
        </w:rPr>
      </w:pPr>
      <w:r>
        <w:rPr>
          <w:rFonts w:hint="eastAsia"/>
          <w:kern w:val="0"/>
        </w:rPr>
        <w:t>GB/T 33144</w:t>
      </w:r>
      <w:r>
        <w:rPr>
          <w:kern w:val="0"/>
        </w:rPr>
        <w:t xml:space="preserve">  </w:t>
      </w:r>
      <w:r>
        <w:rPr>
          <w:rFonts w:hint="eastAsia"/>
          <w:kern w:val="0"/>
        </w:rPr>
        <w:t>超硬磨料 冲击韧性测定方法</w:t>
      </w:r>
    </w:p>
    <w:p w14:paraId="5AFCB6BB">
      <w:pPr>
        <w:widowControl/>
        <w:spacing w:line="420" w:lineRule="exact"/>
        <w:ind w:firstLine="480"/>
        <w:rPr>
          <w:kern w:val="0"/>
        </w:rPr>
      </w:pPr>
      <w:r>
        <w:rPr>
          <w:rFonts w:hint="eastAsia"/>
          <w:kern w:val="0"/>
        </w:rPr>
        <w:t>凡是注日期的引用文件，仅注日期的版本适用于本规范；凡是不注日期的引用文件，其最新版本（包括所有的修改单）适用于本规范。</w:t>
      </w:r>
    </w:p>
    <w:p w14:paraId="2BFB19F2">
      <w:pPr>
        <w:pStyle w:val="2"/>
        <w:spacing w:before="147" w:after="147"/>
        <w:rPr>
          <w:rFonts w:hint="eastAsia"/>
        </w:rPr>
      </w:pPr>
      <w:bookmarkStart w:id="34" w:name="_Toc24704"/>
      <w:bookmarkStart w:id="35" w:name="_Toc20120"/>
      <w:bookmarkStart w:id="36" w:name="_Toc26671"/>
      <w:bookmarkStart w:id="37" w:name="_Toc153204195"/>
      <w:bookmarkStart w:id="38" w:name="_Toc16527"/>
      <w:bookmarkStart w:id="39" w:name="_Toc192162161"/>
      <w:r>
        <w:t>3</w:t>
      </w:r>
      <w:r>
        <w:rPr>
          <w:rFonts w:hint="eastAsia"/>
        </w:rPr>
        <w:t xml:space="preserve">  术语</w:t>
      </w:r>
      <w:bookmarkEnd w:id="34"/>
      <w:bookmarkEnd w:id="35"/>
      <w:bookmarkEnd w:id="36"/>
      <w:r>
        <w:rPr>
          <w:rFonts w:hint="eastAsia"/>
        </w:rPr>
        <w:t>和</w:t>
      </w:r>
      <w:r>
        <w:t>计量单位</w:t>
      </w:r>
      <w:bookmarkEnd w:id="37"/>
      <w:bookmarkEnd w:id="38"/>
      <w:bookmarkEnd w:id="39"/>
    </w:p>
    <w:p w14:paraId="071DF92C">
      <w:pPr>
        <w:ind w:firstLine="480"/>
        <w:rPr>
          <w:rFonts w:hint="eastAsia"/>
        </w:rPr>
      </w:pPr>
      <w:r>
        <w:rPr>
          <w:rFonts w:hint="eastAsia"/>
        </w:rPr>
        <w:t>以下术语和定义适用于本规范。</w:t>
      </w:r>
    </w:p>
    <w:p w14:paraId="5B1F35F9">
      <w:pPr>
        <w:pStyle w:val="3"/>
      </w:pPr>
      <w:bookmarkStart w:id="40" w:name="_Toc192162162"/>
      <w:bookmarkStart w:id="41" w:name="_Toc21447"/>
      <w:bookmarkStart w:id="42" w:name="_Toc192151178"/>
      <w:bookmarkStart w:id="43" w:name="_Toc29393"/>
      <w:r>
        <w:t>3.1</w:t>
      </w:r>
      <w:r>
        <w:rPr>
          <w:rFonts w:hint="eastAsia"/>
        </w:rPr>
        <w:t xml:space="preserve">  振动频次</w:t>
      </w:r>
      <w:r>
        <w:t>vibration</w:t>
      </w:r>
      <w:r>
        <w:rPr>
          <w:rFonts w:hint="eastAsia"/>
        </w:rPr>
        <w:t xml:space="preserve"> frequency</w:t>
      </w:r>
      <w:bookmarkEnd w:id="40"/>
      <w:bookmarkEnd w:id="41"/>
      <w:bookmarkEnd w:id="42"/>
      <w:bookmarkEnd w:id="43"/>
    </w:p>
    <w:p w14:paraId="57668239">
      <w:pPr>
        <w:spacing w:line="420" w:lineRule="exact"/>
        <w:ind w:firstLine="480"/>
        <w:rPr>
          <w:kern w:val="0"/>
        </w:rPr>
      </w:pPr>
      <w:r>
        <w:rPr>
          <w:rFonts w:hint="eastAsia"/>
          <w:kern w:val="0"/>
        </w:rPr>
        <w:t>超硬磨料冲击韧性测定仪单位时间内试样管的振动次数，用其驱动轮的转速来表示，</w:t>
      </w:r>
      <w:r>
        <w:rPr>
          <w:kern w:val="0"/>
        </w:rPr>
        <w:t>单位为r/min</w:t>
      </w:r>
      <w:r>
        <w:rPr>
          <w:rFonts w:hint="eastAsia"/>
          <w:kern w:val="0"/>
        </w:rPr>
        <w:t>。</w:t>
      </w:r>
    </w:p>
    <w:p w14:paraId="129EACB6">
      <w:pPr>
        <w:pStyle w:val="3"/>
      </w:pPr>
      <w:bookmarkStart w:id="44" w:name="_Toc9703"/>
      <w:bookmarkStart w:id="45" w:name="_Toc192151179"/>
      <w:bookmarkStart w:id="46" w:name="_Toc192162163"/>
      <w:r>
        <w:rPr>
          <w:rFonts w:hint="eastAsia"/>
        </w:rPr>
        <w:t>3.</w:t>
      </w:r>
      <w:r>
        <w:t xml:space="preserve">2 </w:t>
      </w:r>
      <w:r>
        <w:rPr>
          <w:rFonts w:hint="eastAsia"/>
        </w:rPr>
        <w:t xml:space="preserve"> 振动</w:t>
      </w:r>
      <w:r>
        <w:t>振幅</w:t>
      </w:r>
      <w:r>
        <w:rPr>
          <w:rFonts w:hint="eastAsia"/>
        </w:rPr>
        <w:t xml:space="preserve"> </w:t>
      </w:r>
      <w:r>
        <w:t>vibration amplitude</w:t>
      </w:r>
      <w:bookmarkEnd w:id="44"/>
      <w:bookmarkEnd w:id="45"/>
      <w:bookmarkEnd w:id="46"/>
    </w:p>
    <w:p w14:paraId="6C547A16">
      <w:pPr>
        <w:widowControl/>
        <w:spacing w:line="420" w:lineRule="exact"/>
        <w:ind w:firstLine="480"/>
        <w:rPr>
          <w:kern w:val="0"/>
        </w:rPr>
      </w:pPr>
      <w:r>
        <w:rPr>
          <w:rFonts w:hint="eastAsia"/>
          <w:kern w:val="0"/>
        </w:rPr>
        <w:t>试样管底部</w:t>
      </w:r>
      <w:r>
        <w:rPr>
          <w:kern w:val="0"/>
        </w:rPr>
        <w:t>端面中心位置</w:t>
      </w:r>
      <w:r>
        <w:rPr>
          <w:rFonts w:hint="eastAsia"/>
          <w:kern w:val="0"/>
        </w:rPr>
        <w:t>从左极限位置</w:t>
      </w:r>
      <w:r>
        <w:rPr>
          <w:kern w:val="0"/>
        </w:rPr>
        <w:t>运动到</w:t>
      </w:r>
      <w:r>
        <w:rPr>
          <w:rFonts w:hint="eastAsia"/>
          <w:kern w:val="0"/>
        </w:rPr>
        <w:t>右</w:t>
      </w:r>
      <w:r>
        <w:rPr>
          <w:kern w:val="0"/>
        </w:rPr>
        <w:t>极限位置的水平</w:t>
      </w:r>
      <w:r>
        <w:rPr>
          <w:rFonts w:hint="eastAsia"/>
          <w:kern w:val="0"/>
        </w:rPr>
        <w:t>距离，</w:t>
      </w:r>
      <w:r>
        <w:rPr>
          <w:kern w:val="0"/>
        </w:rPr>
        <w:t>单位为mm。</w:t>
      </w:r>
    </w:p>
    <w:p w14:paraId="7FDC9221">
      <w:pPr>
        <w:pStyle w:val="3"/>
      </w:pPr>
      <w:bookmarkStart w:id="47" w:name="_Toc11295"/>
      <w:bookmarkStart w:id="48" w:name="_Toc192162164"/>
      <w:bookmarkStart w:id="49" w:name="_Toc192151180"/>
      <w:r>
        <w:t>3.3</w:t>
      </w:r>
      <w:r>
        <w:rPr>
          <w:rFonts w:hint="eastAsia"/>
        </w:rPr>
        <w:t xml:space="preserve">  冲击次数impact counts</w:t>
      </w:r>
      <w:bookmarkEnd w:id="47"/>
      <w:bookmarkEnd w:id="48"/>
      <w:bookmarkEnd w:id="49"/>
    </w:p>
    <w:p w14:paraId="4BDEEACF">
      <w:pPr>
        <w:widowControl/>
        <w:spacing w:line="420" w:lineRule="exact"/>
        <w:ind w:firstLine="480"/>
      </w:pPr>
      <w:r>
        <w:rPr>
          <w:rFonts w:hint="eastAsia"/>
        </w:rPr>
        <w:t>试样经受冲击的次数，以超硬磨料冲击韧性测定仪驱动轮旋转的总转数表示，</w:t>
      </w:r>
      <w:r>
        <w:t>单位为</w:t>
      </w:r>
      <w:r>
        <w:rPr>
          <w:rFonts w:hint="eastAsia"/>
        </w:rPr>
        <w:t>次</w:t>
      </w:r>
      <w:r>
        <w:t>。</w:t>
      </w:r>
    </w:p>
    <w:p w14:paraId="41E2D38D">
      <w:pPr>
        <w:pStyle w:val="2"/>
        <w:spacing w:before="147" w:after="147"/>
        <w:rPr>
          <w:rFonts w:hint="eastAsia"/>
        </w:rPr>
      </w:pPr>
      <w:bookmarkStart w:id="50" w:name="_Toc986"/>
      <w:bookmarkStart w:id="51" w:name="_Toc153204196"/>
      <w:bookmarkStart w:id="52" w:name="_Toc192162165"/>
      <w:r>
        <w:t>4</w:t>
      </w:r>
      <w:r>
        <w:rPr>
          <w:rFonts w:hint="eastAsia"/>
        </w:rPr>
        <w:t xml:space="preserve">  概述</w:t>
      </w:r>
      <w:bookmarkEnd w:id="50"/>
      <w:bookmarkEnd w:id="51"/>
      <w:bookmarkEnd w:id="52"/>
    </w:p>
    <w:p w14:paraId="35DAA596">
      <w:pPr>
        <w:widowControl/>
        <w:spacing w:line="420" w:lineRule="exact"/>
        <w:ind w:firstLine="480"/>
        <w:rPr>
          <w:kern w:val="0"/>
        </w:rPr>
      </w:pPr>
      <w:r>
        <w:rPr>
          <w:rFonts w:hint="eastAsia"/>
          <w:kern w:val="0"/>
        </w:rPr>
        <w:t>超硬磨料冲击韧性测定仪（以下简称测定仪）是测量人造金刚石和立方氮化硼冲击韧性的专用仪器，</w:t>
      </w:r>
      <w:bookmarkStart w:id="53" w:name="_Hlk192154038"/>
      <w:r>
        <w:rPr>
          <w:rFonts w:hint="eastAsia"/>
          <w:kern w:val="0"/>
        </w:rPr>
        <w:t>测定仪的组成包括试样管、连杆、驱动轮、电机、摇臂、钢球和电控装置</w:t>
      </w:r>
      <w:bookmarkEnd w:id="53"/>
      <w:r>
        <w:rPr>
          <w:rFonts w:hint="eastAsia"/>
          <w:kern w:val="0"/>
        </w:rPr>
        <w:t>。测定仪振动冲击装置结构示意图如图1所示。</w:t>
      </w:r>
    </w:p>
    <w:p w14:paraId="200F2B69">
      <w:pPr>
        <w:widowControl/>
        <w:spacing w:before="147" w:after="147" w:line="415" w:lineRule="auto"/>
        <w:ind w:firstLine="0" w:firstLineChars="0"/>
        <w:jc w:val="center"/>
        <w:rPr>
          <w:kern w:val="0"/>
        </w:rPr>
      </w:pPr>
      <w:bookmarkStart w:id="54" w:name="_Toc7582"/>
      <w:bookmarkStart w:id="55" w:name="_Toc31896"/>
      <w:r>
        <w:rPr>
          <w:rFonts w:hint="eastAsia"/>
          <w:kern w:val="0"/>
        </w:rPr>
        <w:drawing>
          <wp:inline distT="0" distB="0" distL="0" distR="0">
            <wp:extent cx="2781300" cy="1514475"/>
            <wp:effectExtent l="0" t="0" r="0" b="9525"/>
            <wp:docPr id="8" name="图片 143" descr="刘(1)_0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3" descr="刘(1)_00(1)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2" t="6288" r="6326" b="60080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1010C4D">
      <w:pPr>
        <w:widowControl/>
        <w:spacing w:line="360" w:lineRule="auto"/>
        <w:ind w:firstLine="0" w:firstLineChars="0"/>
        <w:jc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图1  </w:t>
      </w:r>
      <w:r>
        <w:rPr>
          <w:rFonts w:hint="eastAsia"/>
          <w:kern w:val="0"/>
          <w:sz w:val="21"/>
          <w:szCs w:val="21"/>
        </w:rPr>
        <w:t>测定仪</w:t>
      </w:r>
      <w:r>
        <w:rPr>
          <w:kern w:val="0"/>
          <w:sz w:val="21"/>
          <w:szCs w:val="21"/>
        </w:rPr>
        <w:t>振动</w:t>
      </w:r>
      <w:r>
        <w:rPr>
          <w:rFonts w:hint="eastAsia"/>
          <w:kern w:val="0"/>
          <w:sz w:val="21"/>
          <w:szCs w:val="21"/>
        </w:rPr>
        <w:t>冲击</w:t>
      </w:r>
      <w:r>
        <w:rPr>
          <w:kern w:val="0"/>
          <w:sz w:val="21"/>
          <w:szCs w:val="21"/>
        </w:rPr>
        <w:t>装置</w:t>
      </w:r>
      <w:r>
        <w:rPr>
          <w:rFonts w:hint="eastAsia"/>
          <w:kern w:val="0"/>
          <w:sz w:val="21"/>
          <w:szCs w:val="21"/>
        </w:rPr>
        <w:t>结构</w:t>
      </w:r>
      <w:r>
        <w:rPr>
          <w:kern w:val="0"/>
          <w:sz w:val="21"/>
          <w:szCs w:val="21"/>
        </w:rPr>
        <w:t>示意图</w:t>
      </w:r>
    </w:p>
    <w:p w14:paraId="20419F72">
      <w:pPr>
        <w:widowControl/>
        <w:spacing w:line="360" w:lineRule="auto"/>
        <w:ind w:firstLine="0" w:firstLineChars="0"/>
        <w:jc w:val="center"/>
        <w:rPr>
          <w:sz w:val="18"/>
          <w:szCs w:val="18"/>
        </w:rPr>
      </w:pP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—</w:t>
      </w:r>
      <w:r>
        <w:rPr>
          <w:sz w:val="18"/>
          <w:szCs w:val="18"/>
        </w:rPr>
        <w:t>试样管</w:t>
      </w:r>
      <w:r>
        <w:rPr>
          <w:rFonts w:hint="eastAsia"/>
          <w:sz w:val="18"/>
          <w:szCs w:val="18"/>
        </w:rPr>
        <w:t>（管内装有钢球）</w:t>
      </w:r>
      <w:r>
        <w:rPr>
          <w:sz w:val="18"/>
          <w:szCs w:val="18"/>
        </w:rPr>
        <w:t>；2</w:t>
      </w:r>
      <w:r>
        <w:rPr>
          <w:rFonts w:hint="eastAsia"/>
          <w:sz w:val="18"/>
          <w:szCs w:val="18"/>
        </w:rPr>
        <w:t>—</w:t>
      </w:r>
      <w:r>
        <w:rPr>
          <w:sz w:val="18"/>
          <w:szCs w:val="18"/>
        </w:rPr>
        <w:t>连杆；3</w:t>
      </w:r>
      <w:r>
        <w:rPr>
          <w:rFonts w:hint="eastAsia"/>
          <w:sz w:val="18"/>
          <w:szCs w:val="18"/>
        </w:rPr>
        <w:t>—</w:t>
      </w:r>
      <w:r>
        <w:rPr>
          <w:sz w:val="18"/>
          <w:szCs w:val="18"/>
        </w:rPr>
        <w:t>驱动轮；4</w:t>
      </w:r>
      <w:r>
        <w:rPr>
          <w:rFonts w:hint="eastAsia"/>
          <w:sz w:val="18"/>
          <w:szCs w:val="18"/>
        </w:rPr>
        <w:t>—</w:t>
      </w:r>
      <w:r>
        <w:rPr>
          <w:sz w:val="18"/>
          <w:szCs w:val="18"/>
        </w:rPr>
        <w:t>电机主轴；5</w:t>
      </w:r>
      <w:r>
        <w:rPr>
          <w:rFonts w:hint="eastAsia"/>
          <w:sz w:val="18"/>
          <w:szCs w:val="18"/>
        </w:rPr>
        <w:t>—</w:t>
      </w:r>
      <w:r>
        <w:rPr>
          <w:sz w:val="18"/>
          <w:szCs w:val="18"/>
        </w:rPr>
        <w:t>摇臂</w:t>
      </w:r>
    </w:p>
    <w:p w14:paraId="108E981C">
      <w:pPr>
        <w:pStyle w:val="2"/>
        <w:spacing w:before="147" w:after="147"/>
        <w:rPr>
          <w:rFonts w:hint="eastAsia"/>
        </w:rPr>
      </w:pPr>
      <w:bookmarkStart w:id="56" w:name="_Toc153204197"/>
      <w:bookmarkStart w:id="57" w:name="_Toc23799"/>
      <w:bookmarkStart w:id="58" w:name="_Toc5728"/>
      <w:bookmarkStart w:id="59" w:name="_Toc192162166"/>
      <w:r>
        <w:t>5</w:t>
      </w:r>
      <w:r>
        <w:rPr>
          <w:rFonts w:hint="eastAsia"/>
        </w:rPr>
        <w:t xml:space="preserve">  计量特性</w:t>
      </w:r>
      <w:bookmarkEnd w:id="54"/>
      <w:bookmarkEnd w:id="55"/>
      <w:bookmarkEnd w:id="56"/>
      <w:bookmarkEnd w:id="57"/>
      <w:bookmarkEnd w:id="58"/>
      <w:bookmarkEnd w:id="59"/>
    </w:p>
    <w:p w14:paraId="496E11EC">
      <w:pPr>
        <w:widowControl/>
        <w:spacing w:line="420" w:lineRule="exact"/>
        <w:ind w:firstLine="480"/>
      </w:pPr>
      <w:r>
        <w:rPr>
          <w:rFonts w:hint="eastAsia" w:cs="楷体"/>
        </w:rPr>
        <w:t>测定仪的主要计量特性见表</w:t>
      </w:r>
      <w:r>
        <w:t>1</w:t>
      </w:r>
      <w:r>
        <w:rPr>
          <w:rFonts w:hint="eastAsia"/>
        </w:rPr>
        <w:t>。</w:t>
      </w:r>
    </w:p>
    <w:p w14:paraId="1EB25F38">
      <w:pPr>
        <w:widowControl/>
        <w:spacing w:line="360" w:lineRule="auto"/>
        <w:ind w:firstLine="0" w:firstLineChars="0"/>
        <w:jc w:val="center"/>
        <w:rPr>
          <w:rFonts w:eastAsia="黑体" w:cs="楷体"/>
          <w:b/>
          <w:bCs/>
        </w:rPr>
      </w:pPr>
      <w:r>
        <w:rPr>
          <w:rFonts w:hint="eastAsia" w:eastAsia="黑体" w:cs="黑体"/>
          <w:sz w:val="21"/>
          <w:szCs w:val="21"/>
        </w:rPr>
        <w:t>表</w:t>
      </w:r>
      <w:r>
        <w:rPr>
          <w:rFonts w:eastAsia="黑体"/>
          <w:sz w:val="21"/>
          <w:szCs w:val="21"/>
        </w:rPr>
        <w:t>1</w:t>
      </w:r>
      <w:r>
        <w:rPr>
          <w:rFonts w:hint="eastAsia" w:eastAsia="黑体" w:cs="黑体"/>
          <w:sz w:val="21"/>
          <w:szCs w:val="21"/>
        </w:rPr>
        <w:t xml:space="preserve">  测定仪的主要计量特性</w:t>
      </w:r>
    </w:p>
    <w:tbl>
      <w:tblPr>
        <w:tblStyle w:val="17"/>
        <w:tblW w:w="8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2565"/>
        <w:gridCol w:w="5177"/>
      </w:tblGrid>
      <w:tr w14:paraId="7EBD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2" w:type="dxa"/>
          </w:tcPr>
          <w:p w14:paraId="3BFBA649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序号</w:t>
            </w:r>
          </w:p>
        </w:tc>
        <w:tc>
          <w:tcPr>
            <w:tcW w:w="2565" w:type="dxa"/>
          </w:tcPr>
          <w:p w14:paraId="4027082D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校准项目</w:t>
            </w:r>
          </w:p>
        </w:tc>
        <w:tc>
          <w:tcPr>
            <w:tcW w:w="5177" w:type="dxa"/>
          </w:tcPr>
          <w:p w14:paraId="34716F07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主要技术指标</w:t>
            </w:r>
          </w:p>
        </w:tc>
      </w:tr>
      <w:tr w14:paraId="51B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2" w:type="dxa"/>
            <w:vAlign w:val="center"/>
          </w:tcPr>
          <w:p w14:paraId="3D68E99A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565" w:type="dxa"/>
            <w:vAlign w:val="center"/>
          </w:tcPr>
          <w:p w14:paraId="7CD67E1A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试样管振动频率</w:t>
            </w:r>
            <w:r>
              <w:rPr>
                <w:rFonts w:hint="eastAsia"/>
                <w:sz w:val="21"/>
                <w:szCs w:val="21"/>
              </w:rPr>
              <w:t>次</w:t>
            </w:r>
          </w:p>
        </w:tc>
        <w:tc>
          <w:tcPr>
            <w:tcW w:w="5177" w:type="dxa"/>
          </w:tcPr>
          <w:p w14:paraId="4BB09E63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2000</w:t>
            </w:r>
            <w:r>
              <w:rPr>
                <w:rFonts w:hint="eastAsia" w:ascii="宋体" w:hAnsi="宋体"/>
                <w:sz w:val="21"/>
                <w:szCs w:val="21"/>
              </w:rPr>
              <w:t>～</w:t>
            </w:r>
            <w:r>
              <w:rPr>
                <w:sz w:val="21"/>
                <w:szCs w:val="21"/>
              </w:rPr>
              <w:t>3000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sz w:val="21"/>
                <w:szCs w:val="21"/>
              </w:rPr>
              <w:t>r/min，</w:t>
            </w:r>
            <w:r>
              <w:rPr>
                <w:rFonts w:hint="eastAsia"/>
                <w:sz w:val="21"/>
                <w:szCs w:val="21"/>
              </w:rPr>
              <w:t>M</w:t>
            </w:r>
            <w:r>
              <w:rPr>
                <w:sz w:val="21"/>
                <w:szCs w:val="21"/>
              </w:rPr>
              <w:t>PE</w:t>
            </w:r>
            <w:r>
              <w:rPr>
                <w:rFonts w:hint="eastAsia"/>
                <w:sz w:val="21"/>
                <w:szCs w:val="21"/>
              </w:rPr>
              <w:t>：±</w:t>
            </w:r>
            <w:r>
              <w:rPr>
                <w:sz w:val="21"/>
                <w:szCs w:val="21"/>
              </w:rPr>
              <w:t>2r/min</w:t>
            </w:r>
          </w:p>
        </w:tc>
      </w:tr>
      <w:tr w14:paraId="7D5A3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2" w:type="dxa"/>
          </w:tcPr>
          <w:p w14:paraId="4275694E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65" w:type="dxa"/>
          </w:tcPr>
          <w:p w14:paraId="2D55A5BC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试样管振动振幅</w:t>
            </w:r>
          </w:p>
        </w:tc>
        <w:tc>
          <w:tcPr>
            <w:tcW w:w="5177" w:type="dxa"/>
          </w:tcPr>
          <w:p w14:paraId="49C3F350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8 </w:t>
            </w:r>
            <w:r>
              <w:rPr>
                <w:sz w:val="21"/>
                <w:szCs w:val="21"/>
              </w:rPr>
              <w:t>mm</w:t>
            </w:r>
            <w:r>
              <w:rPr>
                <w:rFonts w:hint="eastAsia"/>
                <w:sz w:val="21"/>
                <w:szCs w:val="21"/>
              </w:rPr>
              <w:t>，MPE：±0.02mm</w:t>
            </w:r>
          </w:p>
        </w:tc>
      </w:tr>
      <w:tr w14:paraId="5E3CF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2" w:type="dxa"/>
          </w:tcPr>
          <w:p w14:paraId="083C55EF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565" w:type="dxa"/>
          </w:tcPr>
          <w:p w14:paraId="0DB96D19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冲击次数</w:t>
            </w:r>
          </w:p>
        </w:tc>
        <w:tc>
          <w:tcPr>
            <w:tcW w:w="5177" w:type="dxa"/>
          </w:tcPr>
          <w:p w14:paraId="1D9AFF32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200</w:t>
            </w:r>
            <w:r>
              <w:rPr>
                <w:rFonts w:hint="eastAsia" w:ascii="宋体" w:hAnsi="宋体"/>
                <w:sz w:val="21"/>
                <w:szCs w:val="21"/>
              </w:rPr>
              <w:t>～</w:t>
            </w:r>
            <w:r>
              <w:rPr>
                <w:sz w:val="21"/>
                <w:szCs w:val="21"/>
              </w:rPr>
              <w:t>9999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sz w:val="21"/>
                <w:szCs w:val="21"/>
              </w:rPr>
              <w:t>次，</w:t>
            </w:r>
            <w:r>
              <w:rPr>
                <w:rFonts w:hint="eastAsia"/>
                <w:sz w:val="21"/>
                <w:szCs w:val="21"/>
              </w:rPr>
              <w:t>M</w:t>
            </w:r>
            <w:r>
              <w:rPr>
                <w:sz w:val="21"/>
                <w:szCs w:val="21"/>
              </w:rPr>
              <w:t>PE</w:t>
            </w:r>
            <w:r>
              <w:rPr>
                <w:rFonts w:hint="eastAsia"/>
                <w:sz w:val="21"/>
                <w:szCs w:val="21"/>
              </w:rPr>
              <w:t>：±</w:t>
            </w:r>
            <w:r>
              <w:rPr>
                <w:sz w:val="21"/>
                <w:szCs w:val="21"/>
              </w:rPr>
              <w:t>2次</w:t>
            </w:r>
          </w:p>
        </w:tc>
      </w:tr>
      <w:tr w14:paraId="78E01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2" w:type="dxa"/>
            <w:vMerge w:val="restart"/>
            <w:vAlign w:val="center"/>
          </w:tcPr>
          <w:p w14:paraId="6E8A6B7F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2565" w:type="dxa"/>
            <w:vMerge w:val="restart"/>
            <w:vAlign w:val="center"/>
          </w:tcPr>
          <w:p w14:paraId="4F4ACEB0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试样管内部尺寸</w:t>
            </w:r>
          </w:p>
        </w:tc>
        <w:tc>
          <w:tcPr>
            <w:tcW w:w="5177" w:type="dxa"/>
          </w:tcPr>
          <w:p w14:paraId="03E810FB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深度：22.6mm，MPE：±0.02mm</w:t>
            </w:r>
          </w:p>
        </w:tc>
      </w:tr>
      <w:tr w14:paraId="382CC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932" w:type="dxa"/>
            <w:vMerge w:val="continue"/>
          </w:tcPr>
          <w:p w14:paraId="2DF3CB2C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565" w:type="dxa"/>
            <w:vMerge w:val="continue"/>
          </w:tcPr>
          <w:p w14:paraId="7CC61EEA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5177" w:type="dxa"/>
          </w:tcPr>
          <w:p w14:paraId="579CDF3B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内径：12.7mm，MPE：±0.02mm</w:t>
            </w:r>
          </w:p>
        </w:tc>
      </w:tr>
    </w:tbl>
    <w:p w14:paraId="6367F331">
      <w:pPr>
        <w:spacing w:line="360" w:lineRule="auto"/>
        <w:ind w:firstLine="420"/>
        <w:rPr>
          <w:rFonts w:hint="eastAsia" w:ascii="仿宋" w:hAnsi="仿宋" w:eastAsia="仿宋" w:cs="仿宋"/>
          <w:sz w:val="21"/>
          <w:szCs w:val="20"/>
        </w:rPr>
      </w:pPr>
      <w:bookmarkStart w:id="60" w:name="_Toc29208"/>
      <w:bookmarkStart w:id="61" w:name="_Toc29441"/>
      <w:bookmarkStart w:id="62" w:name="_Toc3862"/>
      <w:r>
        <w:rPr>
          <w:rFonts w:hint="eastAsia" w:ascii="仿宋" w:hAnsi="仿宋" w:eastAsia="仿宋" w:cs="仿宋"/>
          <w:sz w:val="21"/>
          <w:szCs w:val="20"/>
        </w:rPr>
        <w:t>注：以上技术指标不用于合格性判别，仅供参考。</w:t>
      </w:r>
    </w:p>
    <w:p w14:paraId="25E97BF0">
      <w:pPr>
        <w:pStyle w:val="2"/>
        <w:spacing w:before="147" w:after="147"/>
        <w:rPr>
          <w:rFonts w:hint="eastAsia"/>
        </w:rPr>
      </w:pPr>
      <w:bookmarkStart w:id="63" w:name="_Toc192162167"/>
      <w:bookmarkStart w:id="64" w:name="_Toc153204198"/>
      <w:bookmarkStart w:id="65" w:name="_Toc4713"/>
      <w:r>
        <w:t>6</w:t>
      </w:r>
      <w:r>
        <w:rPr>
          <w:rFonts w:hint="eastAsia"/>
        </w:rPr>
        <w:t xml:space="preserve">  校准条件</w:t>
      </w:r>
      <w:bookmarkEnd w:id="60"/>
      <w:bookmarkEnd w:id="61"/>
      <w:bookmarkEnd w:id="62"/>
      <w:bookmarkEnd w:id="63"/>
      <w:bookmarkEnd w:id="64"/>
      <w:bookmarkEnd w:id="65"/>
      <w:bookmarkStart w:id="66" w:name="_Toc3134"/>
      <w:bookmarkStart w:id="67" w:name="_Toc9763"/>
      <w:bookmarkStart w:id="68" w:name="_Toc10867"/>
      <w:bookmarkStart w:id="69" w:name="_Toc30894"/>
    </w:p>
    <w:p w14:paraId="09447790">
      <w:pPr>
        <w:pStyle w:val="3"/>
      </w:pPr>
      <w:bookmarkStart w:id="70" w:name="_Toc153204199"/>
      <w:bookmarkStart w:id="71" w:name="_Toc19109"/>
      <w:bookmarkStart w:id="72" w:name="_Toc192162168"/>
      <w:r>
        <w:t>6.1</w:t>
      </w:r>
      <w:r>
        <w:rPr>
          <w:rFonts w:hint="eastAsia"/>
        </w:rPr>
        <w:t xml:space="preserve">  环境条件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22AB8CD5">
      <w:pPr>
        <w:pStyle w:val="4"/>
      </w:pPr>
      <w:r>
        <w:rPr>
          <w:rFonts w:hint="eastAsia"/>
        </w:rPr>
        <w:t>6</w:t>
      </w:r>
      <w:r>
        <w:t xml:space="preserve">.1.1 </w:t>
      </w:r>
      <w:r>
        <w:rPr>
          <w:rFonts w:hint="eastAsia"/>
        </w:rPr>
        <w:t xml:space="preserve"> 环境</w:t>
      </w:r>
      <w:r>
        <w:t>温度为（20</w:t>
      </w:r>
      <w:r>
        <w:rPr>
          <w:rFonts w:hint="eastAsia"/>
        </w:rPr>
        <w:t>±</w:t>
      </w:r>
      <w:r>
        <w:t>5）</w:t>
      </w:r>
      <w:r>
        <w:rPr>
          <w:rFonts w:hint="eastAsia"/>
          <w:lang w:eastAsia="ja-JP"/>
        </w:rPr>
        <w:t>℃</w:t>
      </w:r>
      <w:r>
        <w:t>，相对湿度</w:t>
      </w:r>
      <w:r>
        <w:rPr>
          <w:rFonts w:hint="eastAsia"/>
        </w:rPr>
        <w:t>≤</w:t>
      </w:r>
      <w:r>
        <w:t>85%。</w:t>
      </w:r>
    </w:p>
    <w:p w14:paraId="2A467FBA">
      <w:pPr>
        <w:pStyle w:val="4"/>
      </w:pPr>
      <w:r>
        <w:rPr>
          <w:rFonts w:hint="eastAsia"/>
        </w:rPr>
        <w:t>6</w:t>
      </w:r>
      <w:r>
        <w:t xml:space="preserve">.1.2 </w:t>
      </w:r>
      <w:r>
        <w:rPr>
          <w:rFonts w:hint="eastAsia"/>
        </w:rPr>
        <w:t xml:space="preserve"> 电源电压波动量不应超过额定量的±</w:t>
      </w:r>
      <w:r>
        <w:t>10%</w:t>
      </w:r>
      <w:r>
        <w:rPr>
          <w:rFonts w:hint="eastAsia"/>
        </w:rPr>
        <w:t>，校准现场周围应无强烈的振动源和高频信号干扰。</w:t>
      </w:r>
    </w:p>
    <w:p w14:paraId="6D9ECCD2">
      <w:pPr>
        <w:pStyle w:val="3"/>
      </w:pPr>
      <w:bookmarkStart w:id="73" w:name="_Toc31749"/>
      <w:bookmarkStart w:id="74" w:name="_Toc1171"/>
      <w:bookmarkStart w:id="75" w:name="_Toc1180"/>
      <w:bookmarkStart w:id="76" w:name="_Toc11793"/>
      <w:bookmarkStart w:id="77" w:name="_Toc153204200"/>
      <w:bookmarkStart w:id="78" w:name="_Toc1899"/>
      <w:bookmarkStart w:id="79" w:name="_Toc192162169"/>
      <w:r>
        <w:t>6.2</w:t>
      </w:r>
      <w:r>
        <w:rPr>
          <w:rFonts w:hint="eastAsia"/>
        </w:rPr>
        <w:t xml:space="preserve">  测量</w:t>
      </w:r>
      <w:bookmarkEnd w:id="73"/>
      <w:bookmarkEnd w:id="74"/>
      <w:bookmarkEnd w:id="75"/>
      <w:bookmarkEnd w:id="76"/>
      <w:r>
        <w:rPr>
          <w:rFonts w:hint="eastAsia"/>
        </w:rPr>
        <w:t>标准</w:t>
      </w:r>
      <w:bookmarkEnd w:id="77"/>
      <w:bookmarkEnd w:id="78"/>
      <w:bookmarkEnd w:id="79"/>
    </w:p>
    <w:p w14:paraId="002494B8">
      <w:pPr>
        <w:spacing w:line="420" w:lineRule="exact"/>
        <w:ind w:firstLine="480"/>
        <w:rPr>
          <w:kern w:val="0"/>
        </w:rPr>
      </w:pPr>
      <w:bookmarkStart w:id="80" w:name="_Toc150515506"/>
      <w:bookmarkStart w:id="81" w:name="_Toc150774901"/>
      <w:bookmarkStart w:id="82" w:name="_Toc4891"/>
      <w:bookmarkStart w:id="83" w:name="_Toc192149984"/>
      <w:bookmarkStart w:id="84" w:name="_Toc151120676"/>
      <w:bookmarkStart w:id="85" w:name="_Toc8226"/>
      <w:bookmarkStart w:id="86" w:name="_Toc153204201"/>
      <w:bookmarkStart w:id="87" w:name="_Toc153202592"/>
      <w:r>
        <w:rPr>
          <w:rFonts w:hint="eastAsia"/>
          <w:kern w:val="0"/>
        </w:rPr>
        <w:t>测定仪</w:t>
      </w:r>
      <w:r>
        <w:rPr>
          <w:kern w:val="0"/>
        </w:rPr>
        <w:t>校准用</w:t>
      </w:r>
      <w:r>
        <w:rPr>
          <w:rFonts w:hint="eastAsia"/>
          <w:kern w:val="0"/>
        </w:rPr>
        <w:t>测量</w:t>
      </w:r>
      <w:r>
        <w:rPr>
          <w:kern w:val="0"/>
        </w:rPr>
        <w:t>标准见表</w:t>
      </w:r>
      <w:r>
        <w:rPr>
          <w:rFonts w:hint="eastAsia"/>
          <w:kern w:val="0"/>
        </w:rPr>
        <w:t>2</w:t>
      </w:r>
      <w:bookmarkEnd w:id="80"/>
      <w:r>
        <w:rPr>
          <w:rFonts w:hint="eastAsia"/>
          <w:kern w:val="0"/>
        </w:rPr>
        <w:t>。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166A1736">
      <w:pPr>
        <w:widowControl/>
        <w:spacing w:line="360" w:lineRule="auto"/>
        <w:ind w:firstLine="0" w:firstLineChars="0"/>
        <w:jc w:val="center"/>
        <w:rPr>
          <w:rFonts w:eastAsia="黑体"/>
          <w:b/>
          <w:bCs/>
        </w:rPr>
      </w:pPr>
      <w:r>
        <w:rPr>
          <w:rFonts w:eastAsia="黑体"/>
          <w:sz w:val="21"/>
          <w:szCs w:val="21"/>
        </w:rPr>
        <w:t>表2  测量标准</w:t>
      </w:r>
    </w:p>
    <w:tbl>
      <w:tblPr>
        <w:tblStyle w:val="17"/>
        <w:tblW w:w="8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5"/>
        <w:gridCol w:w="6009"/>
      </w:tblGrid>
      <w:tr w14:paraId="31529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665" w:type="dxa"/>
            <w:vAlign w:val="center"/>
          </w:tcPr>
          <w:p w14:paraId="7F092737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名称</w:t>
            </w:r>
          </w:p>
        </w:tc>
        <w:tc>
          <w:tcPr>
            <w:tcW w:w="6009" w:type="dxa"/>
            <w:vAlign w:val="center"/>
          </w:tcPr>
          <w:p w14:paraId="1D3264D2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计量</w:t>
            </w:r>
            <w:r>
              <w:rPr>
                <w:sz w:val="21"/>
                <w:szCs w:val="21"/>
              </w:rPr>
              <w:t>性能</w:t>
            </w:r>
          </w:p>
        </w:tc>
      </w:tr>
      <w:tr w14:paraId="42E82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665" w:type="dxa"/>
            <w:vAlign w:val="center"/>
          </w:tcPr>
          <w:p w14:paraId="479CF59D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转速</w:t>
            </w:r>
            <w:r>
              <w:rPr>
                <w:rFonts w:hint="eastAsia"/>
                <w:sz w:val="21"/>
                <w:szCs w:val="21"/>
              </w:rPr>
              <w:t>测量仪</w:t>
            </w:r>
          </w:p>
        </w:tc>
        <w:tc>
          <w:tcPr>
            <w:tcW w:w="6009" w:type="dxa"/>
            <w:vAlign w:val="center"/>
          </w:tcPr>
          <w:p w14:paraId="6B875C2D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0.01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</w:tr>
      <w:tr w14:paraId="73093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665" w:type="dxa"/>
            <w:vAlign w:val="center"/>
          </w:tcPr>
          <w:p w14:paraId="5F9B5635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数显千分表</w:t>
            </w:r>
          </w:p>
        </w:tc>
        <w:tc>
          <w:tcPr>
            <w:tcW w:w="6009" w:type="dxa"/>
            <w:vAlign w:val="center"/>
          </w:tcPr>
          <w:p w14:paraId="6547154E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MPE：0.007mm</w:t>
            </w:r>
          </w:p>
        </w:tc>
      </w:tr>
      <w:tr w14:paraId="0B648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665" w:type="dxa"/>
            <w:vAlign w:val="center"/>
          </w:tcPr>
          <w:p w14:paraId="440ED4E5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计数器</w:t>
            </w:r>
          </w:p>
        </w:tc>
        <w:tc>
          <w:tcPr>
            <w:tcW w:w="6009" w:type="dxa"/>
            <w:vAlign w:val="center"/>
          </w:tcPr>
          <w:p w14:paraId="080A3A20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MPE：</w:t>
            </w:r>
            <w:r>
              <w:rPr>
                <w:rFonts w:hint="eastAsia"/>
                <w:sz w:val="21"/>
                <w:szCs w:val="21"/>
              </w:rPr>
              <w:t>±</w:t>
            </w:r>
            <w:r>
              <w:rPr>
                <w:sz w:val="21"/>
                <w:szCs w:val="21"/>
              </w:rPr>
              <w:t>1次</w:t>
            </w:r>
          </w:p>
        </w:tc>
      </w:tr>
      <w:tr w14:paraId="28F08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665" w:type="dxa"/>
            <w:vAlign w:val="center"/>
          </w:tcPr>
          <w:p w14:paraId="2E6F7C45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深度千分尺</w:t>
            </w:r>
          </w:p>
        </w:tc>
        <w:tc>
          <w:tcPr>
            <w:tcW w:w="6009" w:type="dxa"/>
            <w:vAlign w:val="center"/>
          </w:tcPr>
          <w:p w14:paraId="05FF29BA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MPE：±0.005mm</w:t>
            </w:r>
          </w:p>
        </w:tc>
      </w:tr>
      <w:tr w14:paraId="1EFCF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665" w:type="dxa"/>
            <w:vAlign w:val="center"/>
          </w:tcPr>
          <w:p w14:paraId="5B922E32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数显外径千分尺</w:t>
            </w:r>
          </w:p>
        </w:tc>
        <w:tc>
          <w:tcPr>
            <w:tcW w:w="6009" w:type="dxa"/>
            <w:vAlign w:val="center"/>
          </w:tcPr>
          <w:p w14:paraId="12032DB3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MPE：±0.002mm</w:t>
            </w:r>
          </w:p>
        </w:tc>
      </w:tr>
      <w:tr w14:paraId="612B1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665" w:type="dxa"/>
          </w:tcPr>
          <w:p w14:paraId="1821EFE9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内径千分表</w:t>
            </w:r>
          </w:p>
        </w:tc>
        <w:tc>
          <w:tcPr>
            <w:tcW w:w="6009" w:type="dxa"/>
          </w:tcPr>
          <w:p w14:paraId="68FD86D9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MPE：0.007mm</w:t>
            </w:r>
          </w:p>
        </w:tc>
      </w:tr>
    </w:tbl>
    <w:p w14:paraId="2A3999FA">
      <w:pPr>
        <w:pStyle w:val="2"/>
        <w:spacing w:before="147" w:after="147"/>
        <w:rPr>
          <w:rFonts w:hint="eastAsia"/>
        </w:rPr>
      </w:pPr>
      <w:bookmarkStart w:id="88" w:name="_Toc4786"/>
      <w:bookmarkStart w:id="89" w:name="_Toc31810"/>
      <w:bookmarkStart w:id="90" w:name="_Toc17074"/>
      <w:bookmarkStart w:id="91" w:name="_Toc153204202"/>
      <w:bookmarkStart w:id="92" w:name="_Toc27024"/>
      <w:bookmarkStart w:id="93" w:name="_Toc192162170"/>
      <w:r>
        <w:rPr>
          <w:rFonts w:hint="eastAsia"/>
        </w:rPr>
        <w:t>7  校准项目和校准方法</w:t>
      </w:r>
      <w:bookmarkEnd w:id="88"/>
      <w:bookmarkEnd w:id="89"/>
      <w:bookmarkEnd w:id="90"/>
      <w:bookmarkEnd w:id="91"/>
      <w:bookmarkEnd w:id="92"/>
      <w:bookmarkEnd w:id="93"/>
    </w:p>
    <w:p w14:paraId="7ED4C4C3">
      <w:pPr>
        <w:keepNext/>
        <w:keepLines/>
        <w:spacing w:line="360" w:lineRule="auto"/>
        <w:ind w:firstLine="0" w:firstLineChars="0"/>
        <w:outlineLvl w:val="1"/>
        <w:rPr>
          <w:rFonts w:hint="eastAsia"/>
          <w:bCs/>
          <w:szCs w:val="32"/>
        </w:rPr>
      </w:pPr>
      <w:bookmarkStart w:id="94" w:name="_Toc12772"/>
      <w:bookmarkStart w:id="95" w:name="_Toc153204203"/>
      <w:bookmarkStart w:id="96" w:name="_Toc192162171"/>
      <w:r>
        <w:rPr>
          <w:bCs/>
          <w:szCs w:val="32"/>
        </w:rPr>
        <w:t>7.1</w:t>
      </w:r>
      <w:r>
        <w:rPr>
          <w:rFonts w:hint="eastAsia"/>
          <w:bCs/>
          <w:szCs w:val="32"/>
        </w:rPr>
        <w:t xml:space="preserve">  </w:t>
      </w:r>
      <w:bookmarkEnd w:id="94"/>
      <w:bookmarkEnd w:id="95"/>
      <w:r>
        <w:rPr>
          <w:rFonts w:hint="eastAsia"/>
          <w:bCs/>
          <w:szCs w:val="32"/>
        </w:rPr>
        <w:t>校准前检查</w:t>
      </w:r>
      <w:bookmarkEnd w:id="96"/>
    </w:p>
    <w:p w14:paraId="438D6ED7">
      <w:pPr>
        <w:widowControl/>
        <w:spacing w:line="420" w:lineRule="exact"/>
        <w:ind w:firstLine="480"/>
        <w:rPr>
          <w:kern w:val="0"/>
        </w:rPr>
      </w:pPr>
      <w:r>
        <w:rPr>
          <w:rFonts w:hint="eastAsia"/>
          <w:kern w:val="0"/>
        </w:rPr>
        <w:t>测定仪应有铭牌，铭牌上应标明产品名称、规格型号、制造单位（商标）、出厂编号等信息。仪器的启动、停止按钮，功能开关灵活可靠，通电运行正常。</w:t>
      </w:r>
      <w:bookmarkStart w:id="97" w:name="_Hlk192154186"/>
      <w:r>
        <w:rPr>
          <w:rFonts w:hint="eastAsia"/>
          <w:kern w:val="0"/>
        </w:rPr>
        <w:t>测定仪振动半径不小于1</w:t>
      </w:r>
      <w:r>
        <w:rPr>
          <w:kern w:val="0"/>
        </w:rPr>
        <w:t>00mm</w:t>
      </w:r>
      <w:r>
        <w:rPr>
          <w:rFonts w:hint="eastAsia"/>
          <w:kern w:val="0"/>
        </w:rPr>
        <w:t>，钢球和试样管垫片的使用应符合</w:t>
      </w:r>
      <w:r>
        <w:rPr>
          <w:kern w:val="0"/>
        </w:rPr>
        <w:t>GB/T 33144</w:t>
      </w:r>
      <w:r>
        <w:rPr>
          <w:rFonts w:hint="eastAsia"/>
          <w:kern w:val="0"/>
        </w:rPr>
        <w:t>。</w:t>
      </w:r>
    </w:p>
    <w:bookmarkEnd w:id="97"/>
    <w:p w14:paraId="23E20DA4">
      <w:pPr>
        <w:keepNext/>
        <w:keepLines/>
        <w:spacing w:line="360" w:lineRule="auto"/>
        <w:ind w:firstLine="0" w:firstLineChars="0"/>
        <w:outlineLvl w:val="1"/>
        <w:rPr>
          <w:bCs/>
          <w:szCs w:val="32"/>
        </w:rPr>
      </w:pPr>
      <w:bookmarkStart w:id="98" w:name="_Toc10396"/>
      <w:bookmarkStart w:id="99" w:name="_Toc153204204"/>
      <w:bookmarkStart w:id="100" w:name="_Toc192162172"/>
      <w:r>
        <w:rPr>
          <w:bCs/>
          <w:szCs w:val="32"/>
        </w:rPr>
        <w:t>7</w:t>
      </w:r>
      <w:r>
        <w:rPr>
          <w:rFonts w:hint="eastAsia"/>
          <w:bCs/>
          <w:szCs w:val="32"/>
        </w:rPr>
        <w:t>.</w:t>
      </w:r>
      <w:r>
        <w:rPr>
          <w:bCs/>
          <w:szCs w:val="32"/>
        </w:rPr>
        <w:t>2</w:t>
      </w:r>
      <w:r>
        <w:rPr>
          <w:rFonts w:hint="eastAsia"/>
          <w:bCs/>
          <w:szCs w:val="32"/>
        </w:rPr>
        <w:t xml:space="preserve">  试样管振动频</w:t>
      </w:r>
      <w:bookmarkEnd w:id="98"/>
      <w:bookmarkEnd w:id="99"/>
      <w:r>
        <w:rPr>
          <w:rFonts w:hint="eastAsia"/>
          <w:bCs/>
          <w:szCs w:val="32"/>
        </w:rPr>
        <w:t>次</w:t>
      </w:r>
      <w:bookmarkEnd w:id="100"/>
    </w:p>
    <w:p w14:paraId="323216C2">
      <w:pPr>
        <w:widowControl/>
        <w:spacing w:line="420" w:lineRule="exact"/>
        <w:ind w:firstLine="480" w:firstLineChars="0"/>
        <w:rPr>
          <w:kern w:val="0"/>
        </w:rPr>
      </w:pPr>
      <w:r>
        <w:rPr>
          <w:rFonts w:hint="eastAsia"/>
          <w:kern w:val="0"/>
        </w:rPr>
        <w:t>测定仪空载时，将反光纸粘在试样管架上，选取并分别设定2000r/min、2400r/min测量点，也可根据使用者需求增加测量点。在测定仪转速达到稳定后，用转速测量仪测量振动频次，每隔10s读取转速测量仪的示值，每个测量点读取</w:t>
      </w:r>
      <w:r>
        <w:rPr>
          <w:kern w:val="0"/>
        </w:rPr>
        <w:t>5</w:t>
      </w:r>
      <w:r>
        <w:rPr>
          <w:rFonts w:hint="eastAsia"/>
          <w:kern w:val="0"/>
        </w:rPr>
        <w:t>次</w:t>
      </w:r>
      <w:r>
        <w:rPr>
          <w:rFonts w:hint="eastAsia" w:cs="楷体"/>
        </w:rPr>
        <w:t>取平均值作为该点的测量值。</w:t>
      </w:r>
      <w:r>
        <w:rPr>
          <w:rFonts w:hint="eastAsia"/>
          <w:kern w:val="0"/>
        </w:rPr>
        <w:t>试样管振动频次示值误差按公式（1）计算。</w:t>
      </w:r>
    </w:p>
    <w:p w14:paraId="469FE392">
      <w:pPr>
        <w:widowControl/>
        <w:spacing w:before="147" w:beforeLines="50" w:after="147" w:afterLines="50" w:line="360" w:lineRule="auto"/>
        <w:ind w:firstLine="0" w:firstLineChars="0"/>
        <w:jc w:val="right"/>
      </w:pPr>
      <m:oMath>
        <m:r>
          <m:rPr/>
          <w:rPr>
            <w:rFonts w:ascii="Cambria Math" w:hAnsi="Cambria Math"/>
          </w:rPr>
          <m:t>δ=n−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</m:acc>
      </m:oMath>
      <w:r>
        <w:rPr>
          <w:rFonts w:hint="eastAsia"/>
          <w:kern w:val="0"/>
        </w:rPr>
        <w:t xml:space="preserve">         </w:t>
      </w:r>
      <w:r>
        <w:rPr>
          <w:kern w:val="0"/>
        </w:rPr>
        <w:t xml:space="preserve">  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  </w:t>
      </w:r>
      <w:r>
        <w:rPr>
          <w:kern w:val="0"/>
        </w:rPr>
        <w:t xml:space="preserve">    </w:t>
      </w:r>
      <w:r>
        <w:rPr>
          <w:rFonts w:hint="eastAsia"/>
          <w:kern w:val="0"/>
        </w:rPr>
        <w:t xml:space="preserve">    </w:t>
      </w:r>
      <w:r>
        <w:rPr>
          <w:rFonts w:hint="eastAsia" w:ascii="宋体" w:hAnsi="宋体"/>
          <w:kern w:val="0"/>
        </w:rPr>
        <w:t xml:space="preserve"> </w:t>
      </w:r>
      <w:r>
        <w:rPr>
          <w:kern w:val="0"/>
        </w:rPr>
        <w:t xml:space="preserve"> （1）</w:t>
      </w:r>
    </w:p>
    <w:p w14:paraId="7EEA42BC">
      <w:pPr>
        <w:widowControl/>
        <w:spacing w:line="420" w:lineRule="exact"/>
        <w:ind w:firstLine="480"/>
      </w:pPr>
      <w:r>
        <w:rPr>
          <w:rFonts w:hint="eastAsia"/>
        </w:rPr>
        <w:t>式中：</w:t>
      </w:r>
    </w:p>
    <w:p w14:paraId="7C0F194F">
      <w:pPr>
        <w:widowControl/>
        <w:spacing w:line="420" w:lineRule="exact"/>
        <w:ind w:firstLine="0" w:firstLineChars="0"/>
      </w:pPr>
      <w:r>
        <w:rPr>
          <w:rFonts w:hint="eastAsia"/>
        </w:rPr>
        <w:t xml:space="preserve">    </w:t>
      </w:r>
      <m:oMath>
        <m:r>
          <m:rPr/>
          <w:rPr>
            <w:rFonts w:ascii="Cambria Math" w:hAnsi="Cambria Math"/>
          </w:rPr>
          <m:t>δ</m:t>
        </m:r>
      </m:oMath>
      <w:r>
        <w:t>——</w:t>
      </w:r>
      <w:r>
        <w:rPr>
          <w:rFonts w:hint="eastAsia"/>
        </w:rPr>
        <w:t>试样管振动频次示值误差，r/min；</w:t>
      </w:r>
    </w:p>
    <w:p w14:paraId="6A4AE502">
      <w:pPr>
        <w:widowControl/>
        <w:spacing w:line="420" w:lineRule="exact"/>
        <w:ind w:firstLine="19" w:firstLineChars="8"/>
      </w:pPr>
      <w:r>
        <w:rPr>
          <w:rFonts w:hint="eastAsia"/>
        </w:rPr>
        <w:t xml:space="preserve">    </w:t>
      </w:r>
      <m:oMath>
        <m:r>
          <m:rPr/>
          <w:rPr>
            <w:rFonts w:ascii="Cambria Math" w:hAnsi="Cambria Math"/>
          </w:rPr>
          <m:t>n</m:t>
        </m:r>
      </m:oMath>
      <w:r>
        <w:t>——</w:t>
      </w:r>
      <w:r>
        <w:rPr>
          <w:rFonts w:hint="eastAsia"/>
        </w:rPr>
        <w:t>试样管振动频次设定值，r/min；</w:t>
      </w:r>
    </w:p>
    <w:p w14:paraId="56405A90">
      <w:pPr>
        <w:widowControl/>
        <w:spacing w:line="420" w:lineRule="exact"/>
        <w:ind w:firstLine="48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</m:acc>
      </m:oMath>
      <w:r>
        <w:t>——</w:t>
      </w:r>
      <w:r>
        <w:rPr>
          <w:rFonts w:hint="eastAsia"/>
        </w:rPr>
        <w:t>转速测量仪</w:t>
      </w:r>
      <w:r>
        <w:t>5</w:t>
      </w:r>
      <w:r>
        <w:rPr>
          <w:rFonts w:hint="eastAsia"/>
        </w:rPr>
        <w:t>次测得值的平均值，r/min。</w:t>
      </w:r>
    </w:p>
    <w:p w14:paraId="7DDF222C">
      <w:pPr>
        <w:keepNext/>
        <w:keepLines/>
        <w:spacing w:line="360" w:lineRule="auto"/>
        <w:ind w:firstLine="0" w:firstLineChars="0"/>
        <w:outlineLvl w:val="1"/>
        <w:rPr>
          <w:bCs/>
          <w:szCs w:val="32"/>
        </w:rPr>
      </w:pPr>
      <w:bookmarkStart w:id="101" w:name="_Toc20334"/>
      <w:bookmarkStart w:id="102" w:name="_Toc16967"/>
      <w:bookmarkStart w:id="103" w:name="_Toc29789"/>
      <w:bookmarkStart w:id="104" w:name="_Toc6236"/>
      <w:bookmarkStart w:id="105" w:name="_Toc31992"/>
      <w:bookmarkStart w:id="106" w:name="_Toc192162173"/>
      <w:bookmarkStart w:id="107" w:name="_Toc153204205"/>
      <w:r>
        <w:rPr>
          <w:bCs/>
          <w:szCs w:val="32"/>
        </w:rPr>
        <w:t>7.</w:t>
      </w:r>
      <w:bookmarkEnd w:id="101"/>
      <w:bookmarkEnd w:id="102"/>
      <w:bookmarkEnd w:id="103"/>
      <w:bookmarkEnd w:id="104"/>
      <w:r>
        <w:rPr>
          <w:bCs/>
          <w:szCs w:val="32"/>
        </w:rPr>
        <w:t>3</w:t>
      </w:r>
      <w:r>
        <w:rPr>
          <w:rFonts w:hint="eastAsia"/>
          <w:bCs/>
          <w:szCs w:val="32"/>
        </w:rPr>
        <w:t xml:space="preserve">  试样管振动振幅</w:t>
      </w:r>
      <w:bookmarkEnd w:id="105"/>
      <w:bookmarkEnd w:id="106"/>
      <w:bookmarkEnd w:id="107"/>
    </w:p>
    <w:p w14:paraId="742EE658">
      <w:pPr>
        <w:widowControl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如图2所示，将千分表固定在表架上，转动测定仪，使</w:t>
      </w:r>
      <w:r>
        <w:rPr>
          <w:rFonts w:cs="楷体"/>
        </w:rPr>
        <w:t>试样管运动</w:t>
      </w:r>
      <w:r>
        <w:rPr>
          <w:rFonts w:hint="eastAsia" w:cs="楷体"/>
        </w:rPr>
        <w:t>至</w:t>
      </w:r>
      <w:r>
        <w:rPr>
          <w:rFonts w:cs="楷体"/>
        </w:rPr>
        <w:t>左</w:t>
      </w:r>
      <w:r>
        <w:rPr>
          <w:rFonts w:hint="eastAsia" w:cs="楷体"/>
        </w:rPr>
        <w:t>极限位置</w:t>
      </w:r>
      <w:r>
        <w:rPr>
          <w:rFonts w:cs="楷体"/>
        </w:rPr>
        <w:t>，</w:t>
      </w:r>
      <w:r>
        <w:rPr>
          <w:rFonts w:hint="eastAsia" w:cs="楷体"/>
        </w:rPr>
        <w:t>将</w:t>
      </w:r>
      <w:r>
        <w:rPr>
          <w:rFonts w:cs="楷体"/>
        </w:rPr>
        <w:t>千分表</w:t>
      </w:r>
      <w:r>
        <w:rPr>
          <w:rFonts w:hint="eastAsia" w:cs="楷体"/>
        </w:rPr>
        <w:t>测头水平并</w:t>
      </w:r>
      <w:r>
        <w:rPr>
          <w:rFonts w:cs="楷体"/>
        </w:rPr>
        <w:t>适当</w:t>
      </w:r>
      <w:r>
        <w:rPr>
          <w:rFonts w:hint="eastAsia" w:cs="楷体"/>
        </w:rPr>
        <w:t>压紧在试样管中心</w:t>
      </w:r>
      <w:r>
        <w:rPr>
          <w:rFonts w:cs="楷体"/>
        </w:rPr>
        <w:t>位置</w:t>
      </w:r>
      <w:r>
        <w:rPr>
          <w:rFonts w:hint="eastAsia" w:cs="楷体"/>
        </w:rPr>
        <w:t>，清零</w:t>
      </w:r>
      <w:r>
        <w:rPr>
          <w:rFonts w:cs="楷体"/>
        </w:rPr>
        <w:t>。</w:t>
      </w:r>
      <w:r>
        <w:rPr>
          <w:rFonts w:hint="eastAsia" w:cs="楷体"/>
        </w:rPr>
        <w:t>再转动测定仪</w:t>
      </w:r>
      <w:r>
        <w:rPr>
          <w:rFonts w:cs="楷体"/>
        </w:rPr>
        <w:t>，使试样管运动</w:t>
      </w:r>
      <w:r>
        <w:rPr>
          <w:rFonts w:hint="eastAsia" w:cs="楷体"/>
        </w:rPr>
        <w:t>至右极限位置，</w:t>
      </w:r>
      <w:r>
        <w:rPr>
          <w:rFonts w:cs="楷体"/>
        </w:rPr>
        <w:t>读取千分表的示值，</w:t>
      </w:r>
      <w:r>
        <w:rPr>
          <w:rFonts w:hint="eastAsia" w:cs="楷体"/>
        </w:rPr>
        <w:t>千分表</w:t>
      </w:r>
      <w:r>
        <w:rPr>
          <w:rFonts w:cs="楷体"/>
        </w:rPr>
        <w:t>的示值即</w:t>
      </w:r>
      <w:r>
        <w:rPr>
          <w:rFonts w:hint="eastAsia" w:cs="楷体"/>
        </w:rPr>
        <w:t>为</w:t>
      </w:r>
      <w:r>
        <w:rPr>
          <w:rFonts w:cs="楷体"/>
        </w:rPr>
        <w:t>试样管</w:t>
      </w:r>
      <w:r>
        <w:rPr>
          <w:rFonts w:hint="eastAsia" w:cs="楷体"/>
        </w:rPr>
        <w:t>振动振幅。重复测量三次，取平均值为测量值。试样管振动振幅示值误差按公式（2）计算。</w:t>
      </w:r>
    </w:p>
    <w:p w14:paraId="4647C19E">
      <w:pPr>
        <w:widowControl/>
        <w:spacing w:before="147" w:beforeLines="50" w:after="147" w:afterLines="50" w:line="360" w:lineRule="auto"/>
        <w:ind w:firstLine="0" w:firstLineChars="0"/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=L−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</m:acc>
      </m:oMath>
      <w:r>
        <w:rPr>
          <w:rFonts w:hint="eastAsia"/>
        </w:rPr>
        <w:t xml:space="preserve"> </w:t>
      </w:r>
      <w:r>
        <w:t xml:space="preserve">              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</w:p>
    <w:p w14:paraId="49DBA9C8">
      <w:pPr>
        <w:widowControl/>
        <w:spacing w:line="420" w:lineRule="exact"/>
        <w:ind w:firstLine="480"/>
        <w:jc w:val="left"/>
      </w:pPr>
      <w:r>
        <w:rPr>
          <w:rFonts w:hint="eastAsia"/>
        </w:rPr>
        <w:t>式中：</w:t>
      </w:r>
    </w:p>
    <w:p w14:paraId="0B0D4044">
      <w:pPr>
        <w:widowControl/>
        <w:spacing w:line="420" w:lineRule="exact"/>
        <w:ind w:firstLine="480" w:firstLineChars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>——</w:t>
      </w:r>
      <w:r>
        <w:rPr>
          <w:rFonts w:hint="eastAsia"/>
        </w:rPr>
        <w:t>试样管振动振幅示值误差，mm；</w:t>
      </w:r>
    </w:p>
    <w:p w14:paraId="166725AE">
      <w:pPr>
        <w:widowControl/>
        <w:spacing w:line="420" w:lineRule="exact"/>
        <w:ind w:firstLine="528" w:firstLineChars="220"/>
        <w:jc w:val="left"/>
        <w:rPr>
          <w:i/>
          <w:iCs/>
        </w:rPr>
      </w:pPr>
      <m:oMath>
        <m:r>
          <m:rPr/>
          <w:rPr>
            <w:rFonts w:ascii="Cambria Math" w:hAnsi="Cambria Math"/>
          </w:rPr>
          <m:t>L</m:t>
        </m:r>
      </m:oMath>
      <w:r>
        <w:t>——</w:t>
      </w:r>
      <w:r>
        <w:rPr>
          <w:rFonts w:hint="eastAsia"/>
        </w:rPr>
        <w:t>试样管振动振幅标称值，mm；</w:t>
      </w:r>
    </w:p>
    <w:p w14:paraId="0E1D47CD">
      <w:pPr>
        <w:widowControl/>
        <w:spacing w:line="420" w:lineRule="exact"/>
        <w:ind w:firstLine="528" w:firstLineChars="220"/>
        <w:jc w:val="left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</m:acc>
      </m:oMath>
      <w:r>
        <w:t>——</w:t>
      </w:r>
      <w:r>
        <w:rPr>
          <w:rFonts w:hint="eastAsia"/>
        </w:rPr>
        <w:t>数显千分表3次实测值的平均值，mm。</w:t>
      </w:r>
    </w:p>
    <w:p w14:paraId="145830CF">
      <w:pPr>
        <w:widowControl/>
        <w:spacing w:line="420" w:lineRule="exact"/>
        <w:ind w:firstLine="528" w:firstLineChars="220"/>
        <w:jc w:val="left"/>
        <w:rPr>
          <w:rFonts w:hint="eastAsia"/>
        </w:rPr>
      </w:pPr>
      <w:bookmarkStart w:id="108" w:name="_Toc192149989"/>
      <w:bookmarkStart w:id="109" w:name="_Toc18985"/>
      <w:bookmarkStart w:id="110" w:name="_Toc30216"/>
      <w:r>
        <w:rPr>
          <w:rFonts w:hint="eastAsi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1440180</wp:posOffset>
            </wp:positionH>
            <wp:positionV relativeFrom="page">
              <wp:posOffset>1857375</wp:posOffset>
            </wp:positionV>
            <wp:extent cx="2606675" cy="1447800"/>
            <wp:effectExtent l="0" t="0" r="3175" b="0"/>
            <wp:wrapNone/>
            <wp:docPr id="6" name="图片 43" descr="1d84f555ba839cabcec478daebac3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3" descr="1d84f555ba839cabcec478daebac3a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50" b="13645"/>
                    <a:stretch>
                      <a:fillRect/>
                    </a:stretch>
                  </pic:blipFill>
                  <pic:spPr>
                    <a:xfrm>
                      <a:off x="0" y="0"/>
                      <a:ext cx="26066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bookmarkEnd w:id="108"/>
      <w:bookmarkEnd w:id="109"/>
      <w:bookmarkEnd w:id="110"/>
    </w:p>
    <w:p w14:paraId="4094E5B8">
      <w:pPr>
        <w:widowControl/>
        <w:spacing w:line="360" w:lineRule="auto"/>
        <w:ind w:firstLine="0" w:firstLineChars="0"/>
        <w:jc w:val="center"/>
        <w:rPr>
          <w:kern w:val="0"/>
          <w:sz w:val="21"/>
          <w:szCs w:val="21"/>
        </w:rPr>
      </w:pPr>
    </w:p>
    <w:p w14:paraId="74F9BE34">
      <w:pPr>
        <w:widowControl/>
        <w:spacing w:line="360" w:lineRule="auto"/>
        <w:ind w:firstLine="0" w:firstLineChars="0"/>
        <w:jc w:val="center"/>
        <w:rPr>
          <w:kern w:val="0"/>
          <w:sz w:val="21"/>
          <w:szCs w:val="21"/>
        </w:rPr>
      </w:pPr>
    </w:p>
    <w:p w14:paraId="7EDAE867">
      <w:pPr>
        <w:widowControl/>
        <w:spacing w:line="360" w:lineRule="auto"/>
        <w:ind w:firstLine="0" w:firstLineChars="0"/>
        <w:jc w:val="center"/>
        <w:rPr>
          <w:kern w:val="0"/>
          <w:sz w:val="21"/>
          <w:szCs w:val="21"/>
        </w:rPr>
      </w:pPr>
    </w:p>
    <w:p w14:paraId="1655248F">
      <w:pPr>
        <w:widowControl/>
        <w:spacing w:line="360" w:lineRule="auto"/>
        <w:ind w:firstLine="0" w:firstLineChars="0"/>
        <w:jc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图2  试样管振动振幅校准示意图</w:t>
      </w:r>
    </w:p>
    <w:p w14:paraId="37F5E05C">
      <w:pPr>
        <w:widowControl/>
        <w:spacing w:line="360" w:lineRule="auto"/>
        <w:ind w:firstLine="0" w:firstLineChars="0"/>
        <w:jc w:val="center"/>
        <w:rPr>
          <w:kern w:val="0"/>
          <w:sz w:val="18"/>
          <w:szCs w:val="18"/>
        </w:rPr>
      </w:pPr>
    </w:p>
    <w:p w14:paraId="5B682DA2">
      <w:pPr>
        <w:widowControl/>
        <w:spacing w:line="360" w:lineRule="auto"/>
        <w:ind w:firstLine="0" w:firstLineChars="0"/>
        <w:jc w:val="center"/>
        <w:rPr>
          <w:kern w:val="0"/>
          <w:sz w:val="18"/>
          <w:szCs w:val="18"/>
        </w:rPr>
      </w:pPr>
      <w:r>
        <w:rPr>
          <w:rFonts w:hint="eastAsia"/>
          <w:kern w:val="0"/>
          <w:sz w:val="18"/>
          <w:szCs w:val="18"/>
        </w:rPr>
        <w:t>1</w:t>
      </w:r>
      <w:r>
        <w:rPr>
          <w:rFonts w:hint="eastAsia"/>
          <w:sz w:val="18"/>
          <w:szCs w:val="18"/>
        </w:rPr>
        <w:t>—</w:t>
      </w:r>
      <w:r>
        <w:rPr>
          <w:rFonts w:hint="eastAsia"/>
          <w:kern w:val="0"/>
          <w:sz w:val="18"/>
          <w:szCs w:val="18"/>
        </w:rPr>
        <w:t>支架；2</w:t>
      </w:r>
      <w:r>
        <w:rPr>
          <w:rFonts w:hint="eastAsia"/>
          <w:sz w:val="18"/>
          <w:szCs w:val="18"/>
        </w:rPr>
        <w:t>—</w:t>
      </w:r>
      <w:r>
        <w:rPr>
          <w:rFonts w:hint="eastAsia"/>
          <w:kern w:val="0"/>
          <w:sz w:val="18"/>
          <w:szCs w:val="18"/>
        </w:rPr>
        <w:t>千分表；3</w:t>
      </w:r>
      <w:r>
        <w:rPr>
          <w:rFonts w:hint="eastAsia"/>
          <w:sz w:val="18"/>
          <w:szCs w:val="18"/>
        </w:rPr>
        <w:t>—</w:t>
      </w:r>
      <w:r>
        <w:rPr>
          <w:rFonts w:hint="eastAsia"/>
          <w:kern w:val="0"/>
          <w:sz w:val="18"/>
          <w:szCs w:val="18"/>
        </w:rPr>
        <w:t>试样管；4</w:t>
      </w:r>
      <w:r>
        <w:rPr>
          <w:rFonts w:hint="eastAsia"/>
          <w:sz w:val="18"/>
          <w:szCs w:val="18"/>
        </w:rPr>
        <w:t>—</w:t>
      </w:r>
      <w:r>
        <w:rPr>
          <w:rFonts w:hint="eastAsia"/>
          <w:kern w:val="0"/>
          <w:sz w:val="18"/>
          <w:szCs w:val="18"/>
        </w:rPr>
        <w:t>摇臂</w:t>
      </w:r>
    </w:p>
    <w:p w14:paraId="46AB75B8">
      <w:pPr>
        <w:keepNext/>
        <w:keepLines/>
        <w:spacing w:line="360" w:lineRule="auto"/>
        <w:ind w:firstLine="0" w:firstLineChars="0"/>
        <w:outlineLvl w:val="1"/>
        <w:rPr>
          <w:bCs/>
          <w:szCs w:val="32"/>
        </w:rPr>
      </w:pPr>
      <w:bookmarkStart w:id="111" w:name="_Toc153204206"/>
      <w:bookmarkStart w:id="112" w:name="_Toc2398"/>
      <w:bookmarkStart w:id="113" w:name="_Toc192162174"/>
      <w:r>
        <w:rPr>
          <w:rFonts w:hint="eastAsia"/>
          <w:bCs/>
          <w:szCs w:val="32"/>
        </w:rPr>
        <w:t>7.</w:t>
      </w:r>
      <w:r>
        <w:rPr>
          <w:bCs/>
          <w:szCs w:val="32"/>
        </w:rPr>
        <w:t>4</w:t>
      </w:r>
      <w:r>
        <w:rPr>
          <w:rFonts w:hint="eastAsia"/>
          <w:bCs/>
          <w:szCs w:val="32"/>
        </w:rPr>
        <w:t xml:space="preserve">  冲击次数</w:t>
      </w:r>
      <w:bookmarkEnd w:id="111"/>
      <w:bookmarkEnd w:id="112"/>
      <w:bookmarkEnd w:id="113"/>
    </w:p>
    <w:p w14:paraId="3ACFF3D4">
      <w:pPr>
        <w:widowControl/>
        <w:spacing w:line="420" w:lineRule="exact"/>
        <w:ind w:firstLine="480"/>
      </w:pPr>
      <w:r>
        <w:rPr>
          <w:rFonts w:hint="eastAsia" w:cs="楷体"/>
        </w:rPr>
        <w:t>如图3所示，将计数器的红外感应传感器固定，对准试样管。测定仪空载时，在冲击次数</w:t>
      </w:r>
      <w:r>
        <w:rPr>
          <w:rFonts w:hint="eastAsia"/>
        </w:rPr>
        <w:t>（200</w:t>
      </w:r>
      <w:r>
        <w:rPr>
          <w:rFonts w:hint="eastAsia" w:ascii="宋体" w:hAnsi="宋体"/>
          <w:sz w:val="21"/>
          <w:szCs w:val="21"/>
        </w:rPr>
        <w:t>～</w:t>
      </w:r>
      <w:r>
        <w:rPr>
          <w:rFonts w:hint="eastAsia"/>
        </w:rPr>
        <w:t>9999）次之间均匀选择5个测量点，也可根据</w:t>
      </w:r>
      <w:r>
        <w:t>使用者需求选择</w:t>
      </w:r>
      <w:r>
        <w:rPr>
          <w:rFonts w:hint="eastAsia"/>
        </w:rPr>
        <w:t>测量</w:t>
      </w:r>
      <w:r>
        <w:t>点</w:t>
      </w:r>
      <w:r>
        <w:rPr>
          <w:rFonts w:hint="eastAsia"/>
        </w:rPr>
        <w:t>。</w:t>
      </w:r>
      <w:bookmarkStart w:id="114" w:name="_Hlk192154301"/>
      <w:r>
        <w:rPr>
          <w:rFonts w:hint="eastAsia"/>
        </w:rPr>
        <w:t>使用计数器测量冲击次数，每个测量点重复测量三次，以三次测量结果的平均值作为该点的测量值</w:t>
      </w:r>
      <w:bookmarkEnd w:id="114"/>
      <w:r>
        <w:rPr>
          <w:rFonts w:hint="eastAsia"/>
        </w:rPr>
        <w:t>。冲击次数</w:t>
      </w:r>
      <w:r>
        <w:rPr>
          <w:rFonts w:hint="eastAsia"/>
          <w:kern w:val="0"/>
        </w:rPr>
        <w:t>示值误差按公式（</w:t>
      </w:r>
      <w:r>
        <w:rPr>
          <w:kern w:val="0"/>
        </w:rPr>
        <w:t>3</w:t>
      </w:r>
      <w:r>
        <w:rPr>
          <w:rFonts w:hint="eastAsia"/>
          <w:kern w:val="0"/>
        </w:rPr>
        <w:t>）计算。</w:t>
      </w:r>
    </w:p>
    <w:p w14:paraId="56C9D9A4">
      <w:pPr>
        <w:widowControl/>
        <w:spacing w:before="147" w:beforeLines="50" w:after="147" w:afterLines="50" w:line="360" w:lineRule="auto"/>
        <w:ind w:firstLine="0" w:firstLineChars="0"/>
        <w:jc w:val="right"/>
      </w:pPr>
      <m:oMath>
        <m:r>
          <m:rPr/>
          <w:rPr>
            <w:rFonts w:ascii="Cambria Math" w:hAnsi="Cambria Math"/>
          </w:rPr>
          <m:t>∆=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−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</m:acc>
      </m:oMath>
      <w:r>
        <w:rPr>
          <w:rFonts w:hint="eastAsia"/>
          <w:kern w:val="0"/>
        </w:rPr>
        <w:t xml:space="preserve">                        （</w:t>
      </w:r>
      <w:r>
        <w:rPr>
          <w:kern w:val="0"/>
        </w:rPr>
        <w:t>3</w:t>
      </w:r>
      <w:r>
        <w:rPr>
          <w:rFonts w:hint="eastAsia"/>
          <w:kern w:val="0"/>
        </w:rPr>
        <w:t>）</w:t>
      </w:r>
    </w:p>
    <w:p w14:paraId="18AF4950">
      <w:pPr>
        <w:widowControl/>
        <w:spacing w:line="420" w:lineRule="exact"/>
        <w:ind w:firstLine="480"/>
      </w:pPr>
      <w:r>
        <w:rPr>
          <w:rFonts w:hint="eastAsia"/>
        </w:rPr>
        <w:t>式中：</w:t>
      </w:r>
    </w:p>
    <w:p w14:paraId="179C48A6">
      <w:pPr>
        <w:widowControl/>
        <w:spacing w:line="420" w:lineRule="exact"/>
        <w:ind w:firstLine="0" w:firstLineChars="0"/>
      </w:pPr>
      <w:r>
        <w:rPr>
          <w:rFonts w:hint="eastAsia"/>
        </w:rPr>
        <w:t xml:space="preserve">    </w:t>
      </w:r>
      <m:oMath>
        <m:r>
          <m:rPr/>
          <w:rPr>
            <w:rFonts w:ascii="Cambria Math" w:hAnsi="Cambria Math"/>
          </w:rPr>
          <m:t xml:space="preserve"> ∆</m:t>
        </m:r>
      </m:oMath>
      <w:r>
        <w:t>——</w:t>
      </w:r>
      <w:r>
        <w:rPr>
          <w:rFonts w:hint="eastAsia"/>
        </w:rPr>
        <w:t>测定仪冲击次数示值误差，次；</w:t>
      </w:r>
    </w:p>
    <w:p w14:paraId="619BBFD3">
      <w:pPr>
        <w:widowControl/>
        <w:spacing w:line="420" w:lineRule="exact"/>
        <w:ind w:firstLine="38" w:firstLineChars="16"/>
      </w:pPr>
      <w:r>
        <w:rPr>
          <w:rFonts w:hint="eastAsia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>——</w:t>
      </w:r>
      <w:r>
        <w:rPr>
          <w:rFonts w:hint="eastAsia"/>
        </w:rPr>
        <w:t>测定仪冲击次数设定值，次；</w:t>
      </w:r>
    </w:p>
    <w:p w14:paraId="2F1AF259">
      <w:pPr>
        <w:widowControl/>
        <w:spacing w:line="420" w:lineRule="exact"/>
        <w:ind w:firstLine="48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</m:acc>
      </m:oMath>
      <w:r>
        <w:t>——</w:t>
      </w:r>
      <w:r>
        <w:rPr>
          <w:rFonts w:hint="eastAsia"/>
        </w:rPr>
        <w:t>计数器测量平均值，次。</w:t>
      </w:r>
    </w:p>
    <w:p w14:paraId="37CFFB00">
      <w:pPr>
        <w:widowControl/>
        <w:spacing w:line="360" w:lineRule="auto"/>
        <w:ind w:firstLine="0" w:firstLineChars="0"/>
        <w:jc w:val="center"/>
        <w:rPr>
          <w:sz w:val="21"/>
        </w:rPr>
      </w:pPr>
      <w:r>
        <w:rPr>
          <w:rFonts w:hint="eastAsia"/>
          <w:sz w:val="21"/>
        </w:rPr>
        <w:drawing>
          <wp:inline distT="0" distB="0" distL="0" distR="0">
            <wp:extent cx="1685925" cy="1704975"/>
            <wp:effectExtent l="0" t="0" r="9525" b="9525"/>
            <wp:docPr id="18" name="图片 44" descr="5f6147c17e6d82d3ddf5564a15bc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4" descr="5f6147c17e6d82d3ddf5564a15bc51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77" t="7159" r="6471" b="809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0DD1175">
      <w:pPr>
        <w:widowControl/>
        <w:spacing w:line="360" w:lineRule="auto"/>
        <w:ind w:firstLine="0" w:firstLineChars="0"/>
        <w:jc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图3  冲击次数校准图</w:t>
      </w:r>
    </w:p>
    <w:p w14:paraId="7BF382E7">
      <w:pPr>
        <w:pStyle w:val="38"/>
        <w:widowControl/>
        <w:spacing w:line="360" w:lineRule="auto"/>
        <w:ind w:left="360" w:firstLine="0" w:firstLineChars="0"/>
        <w:jc w:val="center"/>
        <w:rPr>
          <w:kern w:val="0"/>
          <w:sz w:val="18"/>
          <w:szCs w:val="18"/>
        </w:rPr>
      </w:pPr>
      <w:r>
        <w:rPr>
          <w:rFonts w:hint="eastAsia"/>
          <w:kern w:val="0"/>
          <w:sz w:val="18"/>
          <w:szCs w:val="18"/>
        </w:rPr>
        <w:t>1</w:t>
      </w:r>
      <w:r>
        <w:rPr>
          <w:kern w:val="0"/>
          <w:sz w:val="18"/>
          <w:szCs w:val="18"/>
        </w:rPr>
        <w:t>—</w:t>
      </w:r>
      <w:r>
        <w:rPr>
          <w:rFonts w:hint="eastAsia"/>
          <w:kern w:val="0"/>
          <w:sz w:val="18"/>
          <w:szCs w:val="18"/>
        </w:rPr>
        <w:t>红外感应传感器；</w:t>
      </w:r>
      <w:r>
        <w:rPr>
          <w:kern w:val="0"/>
          <w:sz w:val="18"/>
          <w:szCs w:val="18"/>
        </w:rPr>
        <w:t>2</w:t>
      </w:r>
      <w:r>
        <w:rPr>
          <w:rFonts w:hint="eastAsia"/>
          <w:kern w:val="0"/>
          <w:sz w:val="18"/>
          <w:szCs w:val="18"/>
        </w:rPr>
        <w:t>—试样管；</w:t>
      </w:r>
      <w:r>
        <w:rPr>
          <w:kern w:val="0"/>
          <w:sz w:val="18"/>
          <w:szCs w:val="18"/>
        </w:rPr>
        <w:t>3</w:t>
      </w:r>
      <w:r>
        <w:rPr>
          <w:rFonts w:hint="eastAsia"/>
          <w:kern w:val="0"/>
          <w:sz w:val="18"/>
          <w:szCs w:val="18"/>
        </w:rPr>
        <w:t>—摇臂</w:t>
      </w:r>
    </w:p>
    <w:p w14:paraId="08BA25BF">
      <w:pPr>
        <w:keepNext/>
        <w:keepLines/>
        <w:spacing w:line="360" w:lineRule="auto"/>
        <w:ind w:firstLine="0" w:firstLineChars="0"/>
        <w:outlineLvl w:val="1"/>
        <w:rPr>
          <w:bCs/>
          <w:szCs w:val="32"/>
        </w:rPr>
      </w:pPr>
      <w:bookmarkStart w:id="115" w:name="_Toc192162175"/>
      <w:r>
        <w:rPr>
          <w:bCs/>
          <w:szCs w:val="32"/>
        </w:rPr>
        <w:t>7.5</w:t>
      </w:r>
      <w:r>
        <w:rPr>
          <w:rFonts w:hint="eastAsia"/>
          <w:bCs/>
          <w:szCs w:val="32"/>
        </w:rPr>
        <w:t xml:space="preserve">  试样管内部尺寸</w:t>
      </w:r>
      <w:bookmarkEnd w:id="115"/>
    </w:p>
    <w:p w14:paraId="0B759BAD">
      <w:pPr>
        <w:widowControl/>
        <w:spacing w:line="420" w:lineRule="exact"/>
        <w:ind w:firstLine="0" w:firstLineChars="0"/>
        <w:rPr>
          <w:rFonts w:hint="eastAsia"/>
          <w:bCs/>
          <w:szCs w:val="32"/>
        </w:rPr>
      </w:pPr>
      <w:r>
        <w:rPr>
          <w:rFonts w:hint="eastAsia"/>
          <w:bCs/>
          <w:szCs w:val="32"/>
        </w:rPr>
        <w:t>7.5.1  试样管深度</w:t>
      </w:r>
    </w:p>
    <w:p w14:paraId="36668CDC">
      <w:pPr>
        <w:widowControl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测定仪的试样管有两种，目前在用的与</w:t>
      </w:r>
      <w:bookmarkStart w:id="116" w:name="_Hlk192145603"/>
      <w:r>
        <w:rPr>
          <w:rFonts w:cs="楷体"/>
        </w:rPr>
        <w:t>GB/T 33144</w:t>
      </w:r>
      <w:r>
        <w:rPr>
          <w:rFonts w:hint="eastAsia" w:cs="楷体"/>
        </w:rPr>
        <w:t>图1</w:t>
      </w:r>
      <w:bookmarkEnd w:id="116"/>
      <w:r>
        <w:rPr>
          <w:rFonts w:hint="eastAsia" w:cs="楷体"/>
        </w:rPr>
        <w:t>样式不同的非标试样管和未在用的GB/T 33144图1样式的标准试样管，分别如下图4、图5。</w:t>
      </w:r>
    </w:p>
    <w:p w14:paraId="70BBC1AA">
      <w:pPr>
        <w:pStyle w:val="15"/>
        <w:ind w:firstLine="480"/>
      </w:pPr>
      <w:r>
        <w:rPr>
          <w:rFonts w:hint="eastAsi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3011170</wp:posOffset>
            </wp:positionH>
            <wp:positionV relativeFrom="paragraph">
              <wp:posOffset>363855</wp:posOffset>
            </wp:positionV>
            <wp:extent cx="1428750" cy="1362075"/>
            <wp:effectExtent l="0" t="0" r="0" b="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9801" cy="1362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1068705</wp:posOffset>
            </wp:positionH>
            <wp:positionV relativeFrom="paragraph">
              <wp:posOffset>259080</wp:posOffset>
            </wp:positionV>
            <wp:extent cx="1413510" cy="1457325"/>
            <wp:effectExtent l="0" t="0" r="0" b="0"/>
            <wp:wrapNone/>
            <wp:docPr id="11662038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203805" name="图片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4288" cy="145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楷体"/>
        </w:rPr>
        <w:t xml:space="preserve">          </w:t>
      </w:r>
    </w:p>
    <w:p w14:paraId="13591D45">
      <w:pPr>
        <w:pStyle w:val="15"/>
        <w:ind w:firstLine="480"/>
      </w:pPr>
    </w:p>
    <w:p w14:paraId="4A16EAF0">
      <w:pPr>
        <w:pStyle w:val="15"/>
        <w:ind w:firstLine="480"/>
      </w:pPr>
    </w:p>
    <w:p w14:paraId="19BD57C3">
      <w:pPr>
        <w:widowControl/>
        <w:spacing w:line="420" w:lineRule="exact"/>
        <w:ind w:firstLine="480"/>
        <w:rPr>
          <w:rFonts w:hint="eastAsia" w:cs="楷体"/>
          <w:sz w:val="21"/>
          <w:szCs w:val="21"/>
        </w:rPr>
      </w:pPr>
      <w:r>
        <w:rPr>
          <w:rFonts w:hint="eastAsia" w:cs="楷体"/>
        </w:rPr>
        <w:t xml:space="preserve">          </w:t>
      </w:r>
      <w:r>
        <w:rPr>
          <w:rFonts w:hint="eastAsia" w:cs="楷体"/>
          <w:sz w:val="21"/>
          <w:szCs w:val="21"/>
        </w:rPr>
        <w:t>图（4）非标试样管              图（5）标准试样管</w:t>
      </w:r>
    </w:p>
    <w:p w14:paraId="6B4F3A91">
      <w:pPr>
        <w:widowControl/>
        <w:spacing w:line="420" w:lineRule="exact"/>
        <w:ind w:firstLine="0" w:firstLineChars="0"/>
        <w:rPr>
          <w:bCs/>
          <w:szCs w:val="32"/>
        </w:rPr>
      </w:pPr>
      <w:r>
        <w:rPr>
          <w:rFonts w:hint="eastAsia"/>
          <w:bCs/>
          <w:szCs w:val="32"/>
        </w:rPr>
        <w:t>7.5.1.1  对非标试样管，用深度千分尺测量试样管端口到管体内部弧底中心的深度</w:t>
      </w:r>
      <w:r>
        <w:rPr>
          <w:bCs/>
          <w:i/>
          <w:iCs/>
          <w:szCs w:val="32"/>
        </w:rPr>
        <w:t>l</w:t>
      </w:r>
      <w:r>
        <w:rPr>
          <w:bCs/>
          <w:szCs w:val="32"/>
          <w:vertAlign w:val="subscript"/>
        </w:rPr>
        <w:t>1</w:t>
      </w:r>
      <w:r>
        <w:rPr>
          <w:rFonts w:hint="eastAsia"/>
          <w:bCs/>
          <w:szCs w:val="32"/>
        </w:rPr>
        <w:t>，试样管中加入一个垫片，再用深度千分尺测量试样管端口到管体内部垫片的深度</w:t>
      </w:r>
      <w:r>
        <w:rPr>
          <w:bCs/>
          <w:i/>
          <w:iCs/>
          <w:szCs w:val="32"/>
        </w:rPr>
        <w:t>l</w:t>
      </w:r>
      <w:r>
        <w:rPr>
          <w:bCs/>
          <w:szCs w:val="32"/>
          <w:vertAlign w:val="subscript"/>
        </w:rPr>
        <w:t>2</w:t>
      </w:r>
      <w:r>
        <w:rPr>
          <w:rFonts w:hint="eastAsia"/>
          <w:bCs/>
          <w:szCs w:val="32"/>
        </w:rPr>
        <w:t>，用数显外径千分尺测量垫片厚度</w:t>
      </w:r>
      <w:r>
        <w:rPr>
          <w:bCs/>
          <w:i/>
          <w:iCs/>
          <w:szCs w:val="32"/>
        </w:rPr>
        <w:t>l</w:t>
      </w:r>
      <w:r>
        <w:rPr>
          <w:bCs/>
          <w:szCs w:val="32"/>
          <w:vertAlign w:val="subscript"/>
        </w:rPr>
        <w:t>3</w:t>
      </w:r>
      <w:r>
        <w:rPr>
          <w:rFonts w:hint="eastAsia"/>
          <w:bCs/>
          <w:szCs w:val="32"/>
        </w:rPr>
        <w:t>，试样管深度</w:t>
      </w:r>
      <w:r>
        <w:rPr>
          <w:bCs/>
          <w:i/>
          <w:iCs/>
          <w:szCs w:val="32"/>
        </w:rPr>
        <w:t>l</w:t>
      </w:r>
      <w:r>
        <w:rPr>
          <w:rFonts w:hint="eastAsia"/>
          <w:bCs/>
          <w:szCs w:val="32"/>
        </w:rPr>
        <w:t>按公式（4）计算：</w:t>
      </w:r>
    </w:p>
    <w:p w14:paraId="0C7818DA">
      <w:pPr>
        <w:widowControl/>
        <w:spacing w:before="147" w:beforeLines="50" w:after="147" w:afterLines="50" w:line="360" w:lineRule="auto"/>
        <w:ind w:firstLine="0" w:firstLineChars="0"/>
        <w:jc w:val="right"/>
        <w:rPr>
          <w:rFonts w:ascii="Cambria Math" w:hAnsi="Cambria Math"/>
          <w:bCs/>
          <w:iCs/>
          <w:szCs w:val="32"/>
        </w:rPr>
      </w:pPr>
      <m:oMath>
        <m:r>
          <m:rPr/>
          <w:rPr>
            <w:rFonts w:ascii="Cambria Math" w:hAnsi="Cambria Math"/>
            <w:szCs w:val="32"/>
          </w:rPr>
          <m:t>l=</m:t>
        </m:r>
        <m:sSub>
          <m:sSubPr>
            <m:ctrlPr>
              <w:rPr>
                <w:rFonts w:ascii="Cambria Math" w:hAnsi="Cambria Math"/>
                <w:bCs/>
                <w:i/>
                <w:szCs w:val="32"/>
              </w:rPr>
            </m:ctrlPr>
          </m:sSubPr>
          <m:e>
            <m:r>
              <m:rPr/>
              <w:rPr>
                <w:rFonts w:ascii="Cambria Math" w:hAnsi="Cambria Math"/>
                <w:szCs w:val="32"/>
              </w:rPr>
              <m:t>l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e>
          <m:sub>
            <m:r>
              <m:rPr/>
              <w:rPr>
                <w:rFonts w:ascii="Cambria Math" w:hAnsi="Cambria Math"/>
                <w:szCs w:val="32"/>
              </w:rPr>
              <m:t>1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sub>
        </m:sSub>
        <m:r>
          <m:rPr/>
          <w:rPr>
            <w:rFonts w:ascii="Cambria Math" w:hAnsi="Cambria Math"/>
            <w:szCs w:val="32"/>
          </w:rPr>
          <m:t>−</m:t>
        </m:r>
        <m:sSub>
          <m:sSubPr>
            <m:ctrlPr>
              <w:rPr>
                <w:rFonts w:ascii="Cambria Math" w:hAnsi="Cambria Math"/>
                <w:bCs/>
                <w:i/>
                <w:szCs w:val="32"/>
              </w:rPr>
            </m:ctrlPr>
          </m:sSubPr>
          <m:e>
            <m:r>
              <m:rPr/>
              <w:rPr>
                <w:rFonts w:ascii="Cambria Math" w:hAnsi="Cambria Math"/>
                <w:szCs w:val="32"/>
              </w:rPr>
              <m:t>l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e>
          <m:sub>
            <m:r>
              <m:rPr/>
              <w:rPr>
                <w:rFonts w:ascii="Cambria Math" w:hAnsi="Cambria Math"/>
                <w:szCs w:val="32"/>
              </w:rPr>
              <m:t>2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sub>
        </m:sSub>
        <m:r>
          <m:rPr/>
          <w:rPr>
            <w:rFonts w:ascii="Cambria Math" w:hAnsi="Cambria Math"/>
            <w:szCs w:val="32"/>
          </w:rPr>
          <m:t>−</m:t>
        </m:r>
        <m:sSub>
          <m:sSubPr>
            <m:ctrlPr>
              <w:rPr>
                <w:rFonts w:ascii="Cambria Math" w:hAnsi="Cambria Math"/>
                <w:bCs/>
                <w:i/>
                <w:szCs w:val="32"/>
              </w:rPr>
            </m:ctrlPr>
          </m:sSubPr>
          <m:e>
            <m:r>
              <m:rPr/>
              <w:rPr>
                <w:rFonts w:ascii="Cambria Math" w:hAnsi="Cambria Math"/>
                <w:szCs w:val="32"/>
              </w:rPr>
              <m:t>l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e>
          <m:sub>
            <m:r>
              <m:rPr/>
              <w:rPr>
                <w:rFonts w:ascii="Cambria Math" w:hAnsi="Cambria Math"/>
                <w:szCs w:val="32"/>
              </w:rPr>
              <m:t>3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sub>
        </m:sSub>
      </m:oMath>
      <w:r>
        <w:rPr>
          <w:rFonts w:ascii="Cambria Math" w:hAnsi="Cambria Math"/>
          <w:bCs/>
          <w:i/>
          <w:szCs w:val="32"/>
        </w:rPr>
        <w:t xml:space="preserve">                              </w:t>
      </w:r>
      <w:r>
        <w:rPr>
          <w:rFonts w:hint="eastAsia" w:ascii="Cambria Math" w:hAnsi="Cambria Math"/>
          <w:bCs/>
          <w:iCs/>
          <w:szCs w:val="32"/>
        </w:rPr>
        <w:t>（</w:t>
      </w:r>
      <w:r>
        <w:rPr>
          <w:rFonts w:ascii="Cambria Math" w:hAnsi="Cambria Math"/>
          <w:bCs/>
          <w:iCs/>
          <w:szCs w:val="32"/>
        </w:rPr>
        <w:t>4</w:t>
      </w:r>
      <w:r>
        <w:rPr>
          <w:rFonts w:hint="eastAsia" w:ascii="Cambria Math" w:hAnsi="Cambria Math"/>
          <w:bCs/>
          <w:iCs/>
          <w:szCs w:val="32"/>
        </w:rPr>
        <w:t>）</w:t>
      </w:r>
    </w:p>
    <w:p w14:paraId="43FCA1C5">
      <w:pPr>
        <w:widowControl/>
        <w:spacing w:line="420" w:lineRule="exact"/>
        <w:ind w:firstLine="480"/>
      </w:pPr>
      <w:r>
        <w:rPr>
          <w:rFonts w:hint="eastAsia"/>
        </w:rPr>
        <w:t>式中：</w:t>
      </w:r>
    </w:p>
    <w:p w14:paraId="21A09169">
      <w:pPr>
        <w:widowControl/>
        <w:spacing w:line="420" w:lineRule="exact"/>
        <w:ind w:firstLine="480"/>
      </w:pPr>
      <w:r>
        <w:rPr>
          <w:i/>
          <w:iCs/>
        </w:rPr>
        <w:t>l</w:t>
      </w:r>
      <w:r>
        <w:rPr>
          <w:rFonts w:hint="eastAsia" w:ascii="黑体" w:hAnsi="黑体" w:eastAsia="黑体"/>
        </w:rPr>
        <w:t>——</w:t>
      </w:r>
      <w:r>
        <w:rPr>
          <w:rFonts w:hint="eastAsia"/>
        </w:rPr>
        <w:t>试样管深度；</w:t>
      </w:r>
    </w:p>
    <w:p w14:paraId="2B1F4522">
      <w:pPr>
        <w:widowControl/>
        <w:spacing w:line="420" w:lineRule="exact"/>
        <w:ind w:firstLine="480"/>
      </w:pPr>
      <w:r>
        <w:rPr>
          <w:i/>
          <w:iCs/>
        </w:rPr>
        <w:t>l</w:t>
      </w:r>
      <w:r>
        <w:rPr>
          <w:vertAlign w:val="subscript"/>
        </w:rPr>
        <w:t>1</w:t>
      </w:r>
      <w:r>
        <w:t>——</w:t>
      </w:r>
      <w:r>
        <w:rPr>
          <w:rFonts w:hint="eastAsia"/>
        </w:rPr>
        <w:t>试样管端口到管体内部弧底中心的深度；</w:t>
      </w:r>
    </w:p>
    <w:p w14:paraId="183F4554">
      <w:pPr>
        <w:widowControl/>
        <w:spacing w:line="420" w:lineRule="exact"/>
        <w:ind w:firstLine="480"/>
      </w:pPr>
      <w:r>
        <w:rPr>
          <w:i/>
          <w:iCs/>
        </w:rPr>
        <w:t>l</w:t>
      </w:r>
      <w:r>
        <w:rPr>
          <w:vertAlign w:val="subscript"/>
        </w:rPr>
        <w:t>2</w:t>
      </w:r>
      <w:r>
        <w:t>——</w:t>
      </w:r>
      <w:r>
        <w:rPr>
          <w:rFonts w:hint="eastAsia"/>
        </w:rPr>
        <w:t>试样管端口到管体内部垫片的深度；</w:t>
      </w:r>
    </w:p>
    <w:p w14:paraId="445F309B">
      <w:pPr>
        <w:widowControl/>
        <w:spacing w:line="420" w:lineRule="exact"/>
        <w:ind w:firstLine="480"/>
        <w:rPr>
          <w:bCs/>
          <w:szCs w:val="32"/>
        </w:rPr>
      </w:pPr>
      <w:r>
        <w:rPr>
          <w:i/>
          <w:iCs/>
        </w:rPr>
        <w:t>l</w:t>
      </w:r>
      <w:r>
        <w:rPr>
          <w:vertAlign w:val="subscript"/>
        </w:rPr>
        <w:t>3</w:t>
      </w:r>
      <w:r>
        <w:t>——</w:t>
      </w:r>
      <w:r>
        <w:rPr>
          <w:rFonts w:hint="eastAsia"/>
        </w:rPr>
        <w:t>垫片厚度</w:t>
      </w:r>
      <w:r>
        <w:rPr>
          <w:rFonts w:hint="eastAsia"/>
          <w:bCs/>
          <w:szCs w:val="32"/>
        </w:rPr>
        <w:t>。</w:t>
      </w:r>
    </w:p>
    <w:p w14:paraId="45603E3E">
      <w:pPr>
        <w:widowControl/>
        <w:spacing w:line="420" w:lineRule="exact"/>
        <w:ind w:firstLine="0" w:firstLineChars="0"/>
        <w:rPr>
          <w:rFonts w:hint="eastAsia"/>
          <w:bCs/>
          <w:szCs w:val="32"/>
        </w:rPr>
      </w:pPr>
      <w:r>
        <w:rPr>
          <w:rFonts w:hint="eastAsia"/>
          <w:bCs/>
          <w:szCs w:val="32"/>
        </w:rPr>
        <w:t>7.5.1.2  对标准试样管，用深度千分尺测量试样管端口到管体内部弧底中心的深度</w:t>
      </w:r>
      <w:r>
        <w:rPr>
          <w:rFonts w:hint="eastAsia"/>
          <w:bCs/>
          <w:i/>
          <w:iCs/>
          <w:szCs w:val="32"/>
        </w:rPr>
        <w:t>l</w:t>
      </w:r>
      <w:r>
        <w:rPr>
          <w:rFonts w:hint="eastAsia"/>
          <w:bCs/>
          <w:szCs w:val="32"/>
        </w:rPr>
        <w:t>。</w:t>
      </w:r>
    </w:p>
    <w:p w14:paraId="3B8B2750">
      <w:pPr>
        <w:widowControl/>
        <w:spacing w:line="420" w:lineRule="exact"/>
        <w:ind w:firstLine="0" w:firstLineChars="0"/>
        <w:rPr>
          <w:bCs/>
          <w:szCs w:val="32"/>
        </w:rPr>
      </w:pPr>
      <w:r>
        <w:rPr>
          <w:rFonts w:hint="eastAsia"/>
          <w:bCs/>
          <w:szCs w:val="32"/>
        </w:rPr>
        <w:t>7.5.1.3  重复7.5.1.1或7.5.1.2测量3次，计算3次测量值</w:t>
      </w:r>
      <w:r>
        <w:rPr>
          <w:bCs/>
          <w:i/>
          <w:iCs/>
          <w:szCs w:val="32"/>
        </w:rPr>
        <w:t>l</w:t>
      </w:r>
      <w:r>
        <w:rPr>
          <w:rFonts w:hint="eastAsia"/>
          <w:bCs/>
          <w:szCs w:val="32"/>
        </w:rPr>
        <w:t>的平均值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32"/>
              </w:rPr>
            </m:ctrlPr>
          </m:accPr>
          <m:e>
            <m:r>
              <m:rPr/>
              <w:rPr>
                <w:rFonts w:ascii="Cambria Math" w:hAnsi="Cambria Math"/>
                <w:szCs w:val="32"/>
              </w:rPr>
              <m:t>l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e>
        </m:acc>
      </m:oMath>
      <w:r>
        <w:rPr>
          <w:rFonts w:hint="eastAsia"/>
          <w:bCs/>
          <w:szCs w:val="32"/>
        </w:rPr>
        <w:t>，试样管内部深度示值误差按公式（5）计算。</w:t>
      </w:r>
    </w:p>
    <w:p w14:paraId="3BCB5149">
      <w:pPr>
        <w:widowControl/>
        <w:spacing w:before="147" w:beforeLines="50" w:after="147" w:afterLines="50" w:line="360" w:lineRule="auto"/>
        <w:ind w:firstLine="0" w:firstLineChars="0"/>
        <w:jc w:val="right"/>
        <w:rPr>
          <w:bCs/>
          <w:szCs w:val="32"/>
        </w:rPr>
      </w:pPr>
      <m:oMath>
        <m:sSub>
          <m:sSubPr>
            <m:ctrlPr>
              <w:rPr>
                <w:rFonts w:ascii="Cambria Math" w:hAnsi="Cambria Math"/>
                <w:bCs/>
                <w:i/>
                <w:szCs w:val="32"/>
              </w:rPr>
            </m:ctrlPr>
          </m:sSubPr>
          <m:e>
            <m:r>
              <m:rPr/>
              <w:rPr>
                <w:rFonts w:ascii="Cambria Math" w:hAnsi="Cambria Math"/>
                <w:szCs w:val="32"/>
              </w:rPr>
              <m:t>α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e>
          <m:sub>
            <m:r>
              <m:rPr/>
              <w:rPr>
                <w:rFonts w:ascii="Cambria Math" w:hAnsi="Cambria Math"/>
                <w:szCs w:val="32"/>
              </w:rPr>
              <m:t>l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sub>
        </m:sSub>
        <m:r>
          <m:rPr/>
          <w:rPr>
            <w:rFonts w:ascii="Cambria Math" w:hAnsi="Cambria Math"/>
            <w:szCs w:val="32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szCs w:val="32"/>
              </w:rPr>
            </m:ctrlPr>
          </m:sSubPr>
          <m:e>
            <m:r>
              <m:rPr/>
              <w:rPr>
                <w:rFonts w:ascii="Cambria Math" w:hAnsi="Cambria Math"/>
                <w:szCs w:val="32"/>
              </w:rPr>
              <m:t>l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e>
          <m:sub>
            <m:r>
              <m:rPr/>
              <w:rPr>
                <w:rFonts w:ascii="Cambria Math" w:hAnsi="Cambria Math"/>
                <w:szCs w:val="32"/>
              </w:rPr>
              <m:t>0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sub>
        </m:sSub>
        <m:r>
          <m:rPr/>
          <w:rPr>
            <w:rFonts w:ascii="Cambria Math" w:hAnsi="Cambria Math"/>
            <w:szCs w:val="32"/>
          </w:rPr>
          <m:t>−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32"/>
              </w:rPr>
            </m:ctrlPr>
          </m:accPr>
          <m:e>
            <m:r>
              <m:rPr/>
              <w:rPr>
                <w:rFonts w:ascii="Cambria Math" w:hAnsi="Cambria Math"/>
                <w:szCs w:val="32"/>
              </w:rPr>
              <m:t>l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e>
        </m:acc>
      </m:oMath>
      <w:r>
        <w:rPr>
          <w:rFonts w:hint="eastAsia"/>
          <w:bCs/>
          <w:szCs w:val="32"/>
        </w:rPr>
        <w:t xml:space="preserve">                               （5）</w:t>
      </w:r>
    </w:p>
    <w:p w14:paraId="5772DA1A">
      <w:pPr>
        <w:widowControl/>
        <w:spacing w:line="420" w:lineRule="exact"/>
        <w:ind w:firstLine="480"/>
      </w:pPr>
      <w:r>
        <w:rPr>
          <w:rFonts w:hint="eastAsia"/>
        </w:rPr>
        <w:t>式中：</w:t>
      </w:r>
    </w:p>
    <w:p w14:paraId="64F0414B">
      <w:pPr>
        <w:widowControl/>
        <w:spacing w:line="420" w:lineRule="exact"/>
        <w:ind w:firstLine="48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sub>
        </m:sSub>
      </m:oMath>
      <w:r>
        <w:t>——</w:t>
      </w:r>
      <w:r>
        <w:rPr>
          <w:rFonts w:hint="eastAsia"/>
        </w:rPr>
        <w:t>试样管内部深度示值误差；</w:t>
      </w:r>
    </w:p>
    <w:p w14:paraId="33C6761E">
      <w:pPr>
        <w:widowControl/>
        <w:spacing w:line="420" w:lineRule="exact"/>
        <w:ind w:firstLine="48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t>——试样管内部深度标称值；</w:t>
      </w:r>
    </w:p>
    <w:p w14:paraId="383C0B1F">
      <w:pPr>
        <w:widowControl/>
        <w:spacing w:line="420" w:lineRule="exact"/>
        <w:ind w:firstLine="480"/>
      </w:pP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e>
        </m:acc>
      </m:oMath>
      <w:r>
        <w:t>——</w:t>
      </w:r>
      <w:r>
        <w:rPr>
          <w:rFonts w:hint="eastAsia"/>
        </w:rPr>
        <w:t>试样管内部深度测量值平均值。</w:t>
      </w:r>
    </w:p>
    <w:p w14:paraId="00CB11CD">
      <w:pPr>
        <w:widowControl/>
        <w:spacing w:line="420" w:lineRule="exact"/>
        <w:ind w:firstLine="0" w:firstLineChars="0"/>
        <w:rPr>
          <w:bCs/>
          <w:szCs w:val="32"/>
        </w:rPr>
      </w:pPr>
      <w:r>
        <w:rPr>
          <w:rFonts w:hint="eastAsia"/>
          <w:bCs/>
          <w:szCs w:val="32"/>
        </w:rPr>
        <w:t>7.5.2  试样管内径</w:t>
      </w:r>
    </w:p>
    <w:p w14:paraId="3F028FD1">
      <w:pPr>
        <w:widowControl/>
        <w:spacing w:line="420" w:lineRule="exact"/>
        <w:ind w:firstLine="480"/>
        <w:rPr>
          <w:bCs/>
          <w:szCs w:val="32"/>
        </w:rPr>
      </w:pPr>
      <w:r>
        <w:rPr>
          <w:rFonts w:hint="eastAsia"/>
          <w:bCs/>
          <w:szCs w:val="32"/>
        </w:rPr>
        <w:t>用数显千分尺对内径千分表对零，再用内径千分表在试样管管体内相互垂直方向测量试样管内径</w:t>
      </w:r>
      <w:r>
        <w:rPr>
          <w:bCs/>
          <w:i/>
          <w:iCs/>
          <w:szCs w:val="32"/>
        </w:rPr>
        <w:t>d</w:t>
      </w:r>
      <w:r>
        <w:rPr>
          <w:bCs/>
          <w:szCs w:val="32"/>
          <w:vertAlign w:val="subscript"/>
        </w:rPr>
        <w:t>1</w:t>
      </w:r>
      <w:r>
        <w:rPr>
          <w:rFonts w:hint="eastAsia"/>
          <w:bCs/>
          <w:szCs w:val="32"/>
        </w:rPr>
        <w:t>、</w:t>
      </w:r>
      <w:r>
        <w:rPr>
          <w:bCs/>
          <w:i/>
          <w:iCs/>
          <w:szCs w:val="32"/>
        </w:rPr>
        <w:t>d</w:t>
      </w:r>
      <w:r>
        <w:rPr>
          <w:bCs/>
          <w:szCs w:val="32"/>
          <w:vertAlign w:val="subscript"/>
        </w:rPr>
        <w:t>2</w:t>
      </w:r>
      <w:r>
        <w:rPr>
          <w:rFonts w:hint="eastAsia"/>
          <w:bCs/>
          <w:szCs w:val="32"/>
        </w:rPr>
        <w:t>，同一位置分别测量三次，计算平均值，内径示值误差按公式（6）计算。</w:t>
      </w:r>
    </w:p>
    <w:p w14:paraId="61897252">
      <w:pPr>
        <w:widowControl/>
        <w:spacing w:before="147" w:beforeLines="50" w:after="147" w:afterLines="50" w:line="360" w:lineRule="auto"/>
        <w:ind w:firstLine="0" w:firstLineChars="0"/>
        <w:jc w:val="right"/>
        <w:rPr>
          <w:rFonts w:ascii="Cambria Math" w:hAnsi="Cambria Math"/>
          <w:bCs/>
          <w:iCs/>
          <w:szCs w:val="32"/>
        </w:rPr>
      </w:pPr>
      <m:oMath>
        <m:sSub>
          <m:sSubPr>
            <m:ctrlPr>
              <w:rPr>
                <w:rFonts w:ascii="Cambria Math" w:hAnsi="Cambria Math"/>
                <w:bCs/>
                <w:i/>
                <w:szCs w:val="32"/>
              </w:rPr>
            </m:ctrlPr>
          </m:sSubPr>
          <m:e>
            <m:r>
              <m:rPr/>
              <w:rPr>
                <w:rFonts w:ascii="Cambria Math" w:hAnsi="Cambria Math"/>
                <w:szCs w:val="32"/>
              </w:rPr>
              <m:t>α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e>
          <m:sub>
            <m:r>
              <m:rPr/>
              <w:rPr>
                <w:rFonts w:ascii="Cambria Math" w:hAnsi="Cambria Math"/>
                <w:szCs w:val="32"/>
              </w:rPr>
              <m:t>d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sub>
        </m:sSub>
        <m:r>
          <m:rPr/>
          <w:rPr>
            <w:rFonts w:ascii="Cambria Math" w:hAnsi="Cambria Math"/>
            <w:szCs w:val="32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szCs w:val="32"/>
              </w:rPr>
            </m:ctrlPr>
          </m:sSubPr>
          <m:e>
            <m:r>
              <m:rPr/>
              <w:rPr>
                <w:rFonts w:ascii="Cambria Math" w:hAnsi="Cambria Math"/>
                <w:szCs w:val="32"/>
              </w:rPr>
              <m:t>d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e>
          <m:sub>
            <m:r>
              <m:rPr/>
              <w:rPr>
                <w:rFonts w:ascii="Cambria Math" w:hAnsi="Cambria Math"/>
                <w:szCs w:val="32"/>
              </w:rPr>
              <m:t>0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sub>
        </m:sSub>
        <m:r>
          <m:rPr/>
          <w:rPr>
            <w:rFonts w:ascii="Cambria Math" w:hAnsi="Cambria Math"/>
            <w:szCs w:val="32"/>
          </w:rPr>
          <m:t>−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32"/>
              </w:rPr>
            </m:ctrlPr>
          </m:accPr>
          <m:e>
            <m:r>
              <m:rPr/>
              <w:rPr>
                <w:rFonts w:ascii="Cambria Math" w:hAnsi="Cambria Math"/>
                <w:szCs w:val="32"/>
              </w:rPr>
              <m:t>d</m:t>
            </m:r>
            <m:ctrlPr>
              <w:rPr>
                <w:rFonts w:ascii="Cambria Math" w:hAnsi="Cambria Math"/>
                <w:bCs/>
                <w:i/>
                <w:szCs w:val="32"/>
              </w:rPr>
            </m:ctrlPr>
          </m:e>
        </m:acc>
      </m:oMath>
      <w:r>
        <w:rPr>
          <w:rFonts w:ascii="Cambria Math" w:hAnsi="Cambria Math"/>
          <w:bCs/>
          <w:i/>
          <w:szCs w:val="32"/>
        </w:rPr>
        <w:t xml:space="preserve">                       </w:t>
      </w:r>
      <w:r>
        <w:rPr>
          <w:rFonts w:ascii="Cambria Math" w:hAnsi="Cambria Math"/>
          <w:bCs/>
          <w:iCs/>
          <w:szCs w:val="32"/>
        </w:rPr>
        <w:t xml:space="preserve"> </w:t>
      </w:r>
      <w:r>
        <w:rPr>
          <w:rFonts w:hint="eastAsia" w:ascii="Cambria Math" w:hAnsi="Cambria Math"/>
          <w:bCs/>
          <w:iCs/>
          <w:szCs w:val="32"/>
        </w:rPr>
        <w:t>（6）</w:t>
      </w:r>
    </w:p>
    <w:p w14:paraId="505D0246">
      <w:pPr>
        <w:widowControl/>
        <w:spacing w:line="420" w:lineRule="exact"/>
        <w:ind w:firstLine="480"/>
      </w:pPr>
      <w:r>
        <w:rPr>
          <w:rFonts w:hint="eastAsia"/>
        </w:rPr>
        <w:t>式中：</w:t>
      </w:r>
    </w:p>
    <w:p w14:paraId="4C9FB084">
      <w:pPr>
        <w:widowControl/>
        <w:spacing w:line="420" w:lineRule="exact"/>
        <w:ind w:firstLine="48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——试样管内径示值误差；</w:t>
      </w:r>
    </w:p>
    <w:p w14:paraId="1C65413E">
      <w:pPr>
        <w:widowControl/>
        <w:spacing w:line="420" w:lineRule="exact"/>
        <w:ind w:firstLine="48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——试样管内径标称值；</w:t>
      </w:r>
    </w:p>
    <w:p w14:paraId="4480ACB7">
      <w:pPr>
        <w:widowControl/>
        <w:spacing w:line="420" w:lineRule="exact"/>
        <w:ind w:firstLine="480"/>
        <w:rPr>
          <w:rFonts w:ascii="Cambria Math" w:hAnsi="Cambria Math"/>
        </w:rPr>
      </w:pP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e>
        </m:acc>
      </m:oMath>
      <w:r>
        <w:t>——</w:t>
      </w:r>
      <w:r>
        <w:rPr>
          <w:rFonts w:hint="eastAsia" w:ascii="Cambria Math" w:hAnsi="Cambria Math"/>
        </w:rPr>
        <w:t>试样管内径测量值平均值。</w:t>
      </w:r>
    </w:p>
    <w:p w14:paraId="47F1CA1C">
      <w:pPr>
        <w:pStyle w:val="2"/>
        <w:spacing w:before="147" w:after="147"/>
        <w:rPr>
          <w:rFonts w:hint="eastAsia"/>
        </w:rPr>
      </w:pPr>
      <w:bookmarkStart w:id="117" w:name="_Toc17328"/>
      <w:bookmarkStart w:id="118" w:name="_Toc20693"/>
      <w:bookmarkStart w:id="119" w:name="_Toc4341"/>
      <w:bookmarkStart w:id="120" w:name="_Toc192162176"/>
      <w:bookmarkStart w:id="121" w:name="_Toc153204207"/>
      <w:bookmarkStart w:id="122" w:name="_Toc28924"/>
      <w:r>
        <w:rPr>
          <w:rFonts w:hint="eastAsia"/>
        </w:rPr>
        <w:t>8  校准</w:t>
      </w:r>
      <w:bookmarkEnd w:id="117"/>
      <w:bookmarkEnd w:id="118"/>
      <w:bookmarkEnd w:id="119"/>
      <w:r>
        <w:rPr>
          <w:rFonts w:hint="eastAsia"/>
        </w:rPr>
        <w:t>结果</w:t>
      </w:r>
      <w:bookmarkEnd w:id="120"/>
      <w:bookmarkEnd w:id="121"/>
      <w:bookmarkEnd w:id="122"/>
    </w:p>
    <w:p w14:paraId="21E3671F">
      <w:pPr>
        <w:widowControl/>
        <w:snapToGrid w:val="0"/>
        <w:spacing w:line="420" w:lineRule="exact"/>
        <w:ind w:firstLine="360" w:firstLineChars="150"/>
        <w:rPr>
          <w:rFonts w:cs="楷体"/>
        </w:rPr>
      </w:pPr>
      <w:r>
        <w:rPr>
          <w:rFonts w:hint="eastAsia" w:cs="楷体"/>
        </w:rPr>
        <w:t>经校准的测定仪发给校准证书，校准证书应至少包括以下信息：</w:t>
      </w:r>
    </w:p>
    <w:p w14:paraId="2BF7C6A9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5B8D1649">
      <w:pPr>
        <w:widowControl/>
        <w:snapToGrid w:val="0"/>
        <w:spacing w:line="420" w:lineRule="exact"/>
        <w:ind w:firstLine="480"/>
        <w:jc w:val="left"/>
        <w:rPr>
          <w:rFonts w:cs="楷体"/>
        </w:rPr>
      </w:pPr>
      <w:r>
        <w:rPr>
          <w:rFonts w:hint="eastAsia" w:cs="楷体"/>
        </w:rPr>
        <w:t>a）标题：“校准证书”；</w:t>
      </w:r>
    </w:p>
    <w:p w14:paraId="4E9CE701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b）实验室名称和地址；</w:t>
      </w:r>
    </w:p>
    <w:p w14:paraId="7456EE32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c）进行校准的地点；</w:t>
      </w:r>
    </w:p>
    <w:p w14:paraId="45FCF664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d）证书的唯一性标识（如编号），每页及总页数的标识；</w:t>
      </w:r>
    </w:p>
    <w:p w14:paraId="1485287B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e）客户的名称和地址；</w:t>
      </w:r>
    </w:p>
    <w:p w14:paraId="536EBB78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f）被校对象的描述和明确标识；</w:t>
      </w:r>
    </w:p>
    <w:p w14:paraId="5A1ABAB1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g）进行</w:t>
      </w:r>
      <w:r>
        <w:rPr>
          <w:rFonts w:cs="楷体"/>
        </w:rPr>
        <w:t>校准的日期；</w:t>
      </w:r>
    </w:p>
    <w:p w14:paraId="4E78F8CF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h）校准所依据的技术规范的标识，包括名称及代号；</w:t>
      </w:r>
    </w:p>
    <w:p w14:paraId="11EDF53E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i）本次校准所用测量标准的溯源性及有效性说明；</w:t>
      </w:r>
    </w:p>
    <w:p w14:paraId="70E60F68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j）校准环境的描述；</w:t>
      </w:r>
    </w:p>
    <w:p w14:paraId="44E9F859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k）校准结果及测量不确定度的说明；</w:t>
      </w:r>
    </w:p>
    <w:p w14:paraId="5EE95A01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l）校准证书签发人的签名、职务或等效标识；</w:t>
      </w:r>
    </w:p>
    <w:p w14:paraId="392EB2E1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cs="楷体"/>
        </w:rPr>
        <w:t>m</w:t>
      </w:r>
      <w:r>
        <w:rPr>
          <w:rFonts w:hint="eastAsia" w:cs="楷体"/>
        </w:rPr>
        <w:t>）校准结果仅对被校对象有效的声明；</w:t>
      </w:r>
    </w:p>
    <w:p w14:paraId="4F912566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cs="楷体"/>
        </w:rPr>
        <w:t>n</w:t>
      </w:r>
      <w:r>
        <w:rPr>
          <w:rFonts w:hint="eastAsia" w:cs="楷体"/>
        </w:rPr>
        <w:t>）</w:t>
      </w:r>
      <w:r>
        <w:rPr>
          <w:rFonts w:cs="楷体"/>
        </w:rPr>
        <w:t>未经实验室书面批准，不得部分复制证书的声明。</w:t>
      </w:r>
      <w:bookmarkStart w:id="123" w:name="_Toc7020"/>
      <w:bookmarkStart w:id="124" w:name="_Toc153204208"/>
      <w:bookmarkStart w:id="125" w:name="_Toc23140"/>
      <w:bookmarkStart w:id="126" w:name="_Toc25844"/>
    </w:p>
    <w:p w14:paraId="0E5494B9">
      <w:pPr>
        <w:pStyle w:val="2"/>
        <w:spacing w:before="147" w:after="147"/>
        <w:rPr>
          <w:rFonts w:hint="eastAsia"/>
        </w:rPr>
      </w:pPr>
      <w:bookmarkStart w:id="127" w:name="_Toc15796"/>
      <w:bookmarkStart w:id="128" w:name="_Toc192162177"/>
      <w:r>
        <w:rPr>
          <w:rFonts w:hint="eastAsia"/>
        </w:rPr>
        <w:t>9  复校时间间隔</w:t>
      </w:r>
      <w:bookmarkEnd w:id="123"/>
      <w:bookmarkEnd w:id="124"/>
      <w:bookmarkEnd w:id="125"/>
      <w:bookmarkEnd w:id="126"/>
      <w:bookmarkEnd w:id="127"/>
      <w:bookmarkEnd w:id="128"/>
    </w:p>
    <w:p w14:paraId="5DDA2870">
      <w:pPr>
        <w:widowControl/>
        <w:snapToGrid w:val="0"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建议复校时间间隔一般不超过</w:t>
      </w:r>
      <w:r>
        <w:t>1</w:t>
      </w:r>
      <w:r>
        <w:rPr>
          <w:rFonts w:hint="eastAsia" w:cs="楷体"/>
        </w:rPr>
        <w:t>年。</w:t>
      </w:r>
    </w:p>
    <w:p w14:paraId="154E497A">
      <w:pPr>
        <w:spacing w:line="420" w:lineRule="exact"/>
        <w:ind w:firstLine="480"/>
      </w:pPr>
    </w:p>
    <w:p w14:paraId="00D68DB5">
      <w:pPr>
        <w:spacing w:line="420" w:lineRule="exact"/>
        <w:ind w:firstLine="480"/>
      </w:pPr>
    </w:p>
    <w:p w14:paraId="612ED297">
      <w:pPr>
        <w:keepNext/>
        <w:keepLines/>
        <w:spacing w:line="415" w:lineRule="auto"/>
        <w:ind w:firstLine="0" w:firstLineChars="0"/>
        <w:outlineLvl w:val="1"/>
        <w:rPr>
          <w:rFonts w:hint="eastAsia" w:ascii="黑体" w:hAnsi="黑体" w:eastAsia="黑体"/>
        </w:rPr>
      </w:pPr>
      <w:bookmarkStart w:id="129" w:name="_Toc153204209"/>
      <w:bookmarkStart w:id="130" w:name="_Toc21382"/>
      <w:bookmarkStart w:id="131" w:name="_Toc192162178"/>
      <w:bookmarkStart w:id="132" w:name="_Toc2671"/>
      <w:r>
        <w:rPr>
          <w:rFonts w:hint="eastAsia" w:ascii="黑体" w:hAnsi="黑体" w:eastAsia="黑体"/>
        </w:rPr>
        <w:t>附录</w:t>
      </w:r>
      <w:r>
        <w:rPr>
          <w:rFonts w:ascii="黑体" w:hAnsi="黑体" w:eastAsia="黑体"/>
        </w:rPr>
        <w:t>A</w:t>
      </w:r>
      <w:bookmarkEnd w:id="129"/>
      <w:bookmarkEnd w:id="130"/>
      <w:bookmarkStart w:id="133" w:name="_Toc153204210"/>
      <w:bookmarkStart w:id="134" w:name="_Toc153202601"/>
      <w:bookmarkStart w:id="135" w:name="_Toc18960"/>
      <w:bookmarkStart w:id="136" w:name="_Toc4502"/>
      <w:r>
        <w:rPr>
          <w:rFonts w:hint="eastAsia" w:ascii="黑体" w:hAnsi="黑体" w:eastAsia="黑体"/>
        </w:rPr>
        <w:t xml:space="preserve">                      校准记录格式</w:t>
      </w:r>
      <w:bookmarkEnd w:id="131"/>
      <w:bookmarkEnd w:id="132"/>
      <w:bookmarkEnd w:id="133"/>
      <w:bookmarkEnd w:id="134"/>
      <w:bookmarkEnd w:id="135"/>
      <w:bookmarkEnd w:id="136"/>
    </w:p>
    <w:tbl>
      <w:tblPr>
        <w:tblStyle w:val="17"/>
        <w:tblW w:w="8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927"/>
        <w:gridCol w:w="900"/>
        <w:gridCol w:w="1655"/>
        <w:gridCol w:w="2048"/>
        <w:gridCol w:w="1327"/>
        <w:gridCol w:w="840"/>
      </w:tblGrid>
      <w:tr w14:paraId="2CAF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5" w:type="dxa"/>
            <w:vAlign w:val="center"/>
          </w:tcPr>
          <w:p w14:paraId="5C51C97D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证书编号</w:t>
            </w:r>
          </w:p>
        </w:tc>
        <w:tc>
          <w:tcPr>
            <w:tcW w:w="3482" w:type="dxa"/>
            <w:gridSpan w:val="3"/>
            <w:vAlign w:val="center"/>
          </w:tcPr>
          <w:p w14:paraId="48ABAA0F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7CA7DFA1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送校单位</w:t>
            </w:r>
          </w:p>
        </w:tc>
        <w:tc>
          <w:tcPr>
            <w:tcW w:w="2167" w:type="dxa"/>
            <w:gridSpan w:val="2"/>
            <w:vAlign w:val="center"/>
          </w:tcPr>
          <w:p w14:paraId="4F3B300E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 w14:paraId="60EE2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5" w:type="dxa"/>
            <w:vAlign w:val="center"/>
          </w:tcPr>
          <w:p w14:paraId="5E0E7FCE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kern w:val="0"/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</w:rPr>
              <w:t>单位地址</w:t>
            </w:r>
          </w:p>
        </w:tc>
        <w:tc>
          <w:tcPr>
            <w:tcW w:w="3482" w:type="dxa"/>
            <w:gridSpan w:val="3"/>
            <w:vAlign w:val="center"/>
          </w:tcPr>
          <w:p w14:paraId="6D49E783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47437916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kern w:val="0"/>
                <w:sz w:val="21"/>
                <w:szCs w:val="21"/>
                <w:lang w:bidi="ar"/>
              </w:rPr>
            </w:pPr>
            <w:r>
              <w:rPr>
                <w:kern w:val="0"/>
                <w:sz w:val="21"/>
                <w:szCs w:val="21"/>
                <w:lang w:bidi="ar"/>
              </w:rPr>
              <w:t>型号规格</w:t>
            </w:r>
          </w:p>
        </w:tc>
        <w:tc>
          <w:tcPr>
            <w:tcW w:w="2167" w:type="dxa"/>
            <w:gridSpan w:val="2"/>
            <w:vAlign w:val="center"/>
          </w:tcPr>
          <w:p w14:paraId="02891B6F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 w14:paraId="4AD6E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5" w:type="dxa"/>
            <w:vAlign w:val="center"/>
          </w:tcPr>
          <w:p w14:paraId="2C682E3E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制造单位</w:t>
            </w:r>
          </w:p>
        </w:tc>
        <w:tc>
          <w:tcPr>
            <w:tcW w:w="3482" w:type="dxa"/>
            <w:gridSpan w:val="3"/>
            <w:vAlign w:val="center"/>
          </w:tcPr>
          <w:p w14:paraId="33C2C263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51A81CD7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出厂编号</w:t>
            </w:r>
          </w:p>
        </w:tc>
        <w:tc>
          <w:tcPr>
            <w:tcW w:w="2167" w:type="dxa"/>
            <w:gridSpan w:val="2"/>
            <w:vAlign w:val="center"/>
          </w:tcPr>
          <w:p w14:paraId="39674BE2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 w14:paraId="1D0A5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5" w:type="dxa"/>
            <w:vAlign w:val="center"/>
          </w:tcPr>
          <w:p w14:paraId="3156C98C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kern w:val="0"/>
                <w:sz w:val="21"/>
                <w:szCs w:val="21"/>
                <w:lang w:bidi="ar"/>
              </w:rPr>
            </w:pPr>
            <w:r>
              <w:rPr>
                <w:kern w:val="0"/>
                <w:sz w:val="21"/>
                <w:szCs w:val="21"/>
                <w:lang w:bidi="ar"/>
              </w:rPr>
              <w:t>环境条件</w:t>
            </w:r>
          </w:p>
        </w:tc>
        <w:tc>
          <w:tcPr>
            <w:tcW w:w="3482" w:type="dxa"/>
            <w:gridSpan w:val="3"/>
            <w:vAlign w:val="center"/>
          </w:tcPr>
          <w:p w14:paraId="697EC70A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kern w:val="0"/>
                <w:sz w:val="21"/>
                <w:szCs w:val="21"/>
                <w:lang w:bidi="ar"/>
              </w:rPr>
            </w:pPr>
            <w:r>
              <w:rPr>
                <w:kern w:val="0"/>
                <w:sz w:val="21"/>
                <w:szCs w:val="21"/>
                <w:lang w:bidi="ar"/>
              </w:rPr>
              <w:t xml:space="preserve">温度   </w:t>
            </w:r>
            <w:r>
              <w:rPr>
                <w:rFonts w:hint="eastAsia"/>
                <w:kern w:val="0"/>
                <w:sz w:val="21"/>
                <w:szCs w:val="21"/>
                <w:lang w:bidi="ar"/>
              </w:rPr>
              <w:t xml:space="preserve"> </w:t>
            </w:r>
            <w:r>
              <w:rPr>
                <w:kern w:val="0"/>
                <w:sz w:val="21"/>
                <w:szCs w:val="21"/>
                <w:lang w:bidi="ar"/>
              </w:rPr>
              <w:t xml:space="preserve">  ℃    相对湿度 </w:t>
            </w:r>
            <w:r>
              <w:rPr>
                <w:rFonts w:hint="eastAsia"/>
                <w:kern w:val="0"/>
                <w:sz w:val="21"/>
                <w:szCs w:val="21"/>
                <w:lang w:bidi="ar"/>
              </w:rPr>
              <w:t xml:space="preserve">  </w:t>
            </w:r>
            <w:r>
              <w:rPr>
                <w:kern w:val="0"/>
                <w:sz w:val="21"/>
                <w:szCs w:val="21"/>
                <w:lang w:bidi="ar"/>
              </w:rPr>
              <w:t xml:space="preserve">  %</w:t>
            </w:r>
          </w:p>
        </w:tc>
        <w:tc>
          <w:tcPr>
            <w:tcW w:w="2048" w:type="dxa"/>
            <w:vAlign w:val="center"/>
          </w:tcPr>
          <w:p w14:paraId="3FA6B9E7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kern w:val="0"/>
                <w:sz w:val="21"/>
                <w:szCs w:val="21"/>
                <w:lang w:bidi="ar"/>
              </w:rPr>
            </w:pPr>
            <w:r>
              <w:rPr>
                <w:kern w:val="0"/>
                <w:sz w:val="21"/>
                <w:szCs w:val="21"/>
                <w:lang w:bidi="ar"/>
              </w:rPr>
              <w:t>校准地点</w:t>
            </w:r>
          </w:p>
        </w:tc>
        <w:tc>
          <w:tcPr>
            <w:tcW w:w="2167" w:type="dxa"/>
            <w:gridSpan w:val="2"/>
            <w:vAlign w:val="center"/>
          </w:tcPr>
          <w:p w14:paraId="7A36A2A3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 w14:paraId="255DA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5" w:type="dxa"/>
            <w:vMerge w:val="restart"/>
            <w:vAlign w:val="center"/>
          </w:tcPr>
          <w:p w14:paraId="2FE99408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测量标准</w:t>
            </w:r>
          </w:p>
        </w:tc>
        <w:tc>
          <w:tcPr>
            <w:tcW w:w="927" w:type="dxa"/>
            <w:vAlign w:val="center"/>
          </w:tcPr>
          <w:p w14:paraId="2EE0BFE3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名称</w:t>
            </w:r>
          </w:p>
        </w:tc>
        <w:tc>
          <w:tcPr>
            <w:tcW w:w="900" w:type="dxa"/>
            <w:vAlign w:val="center"/>
          </w:tcPr>
          <w:p w14:paraId="7F2E3E27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编号</w:t>
            </w:r>
          </w:p>
        </w:tc>
        <w:tc>
          <w:tcPr>
            <w:tcW w:w="1655" w:type="dxa"/>
            <w:vAlign w:val="center"/>
          </w:tcPr>
          <w:p w14:paraId="2C136471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kern w:val="0"/>
                <w:sz w:val="21"/>
                <w:szCs w:val="21"/>
                <w:lang w:bidi="ar"/>
              </w:rPr>
            </w:pPr>
            <w:r>
              <w:rPr>
                <w:kern w:val="0"/>
                <w:sz w:val="21"/>
                <w:szCs w:val="21"/>
                <w:lang w:bidi="ar"/>
              </w:rPr>
              <w:t>型号/规格</w:t>
            </w:r>
          </w:p>
          <w:p w14:paraId="7F0109B4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kern w:val="0"/>
                <w:sz w:val="21"/>
                <w:szCs w:val="21"/>
                <w:lang w:bidi="ar"/>
              </w:rPr>
            </w:pPr>
            <w:r>
              <w:rPr>
                <w:kern w:val="0"/>
                <w:sz w:val="21"/>
                <w:szCs w:val="21"/>
                <w:lang w:bidi="ar"/>
              </w:rPr>
              <w:t>测量范围</w:t>
            </w:r>
          </w:p>
        </w:tc>
        <w:tc>
          <w:tcPr>
            <w:tcW w:w="2048" w:type="dxa"/>
            <w:vAlign w:val="center"/>
          </w:tcPr>
          <w:p w14:paraId="65DE499B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不确定度/准确度等级/最大允许误差</w:t>
            </w:r>
          </w:p>
        </w:tc>
        <w:tc>
          <w:tcPr>
            <w:tcW w:w="1327" w:type="dxa"/>
            <w:vAlign w:val="center"/>
          </w:tcPr>
          <w:p w14:paraId="1BBAAC08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kern w:val="0"/>
                <w:sz w:val="21"/>
                <w:szCs w:val="21"/>
                <w:lang w:bidi="ar"/>
              </w:rPr>
            </w:pPr>
            <w:r>
              <w:rPr>
                <w:kern w:val="0"/>
                <w:sz w:val="21"/>
                <w:szCs w:val="21"/>
                <w:lang w:bidi="ar"/>
              </w:rPr>
              <w:t>溯源单位</w:t>
            </w:r>
            <w:r>
              <w:rPr>
                <w:sz w:val="21"/>
                <w:szCs w:val="21"/>
              </w:rPr>
              <w:t>/</w:t>
            </w:r>
          </w:p>
          <w:p w14:paraId="636677E2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证书编号</w:t>
            </w:r>
          </w:p>
        </w:tc>
        <w:tc>
          <w:tcPr>
            <w:tcW w:w="840" w:type="dxa"/>
            <w:vAlign w:val="center"/>
          </w:tcPr>
          <w:p w14:paraId="6D121628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有效</w:t>
            </w:r>
          </w:p>
          <w:p w14:paraId="69E8DC70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期至</w:t>
            </w:r>
          </w:p>
        </w:tc>
      </w:tr>
      <w:tr w14:paraId="20F81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5" w:type="dxa"/>
            <w:vMerge w:val="continue"/>
            <w:vAlign w:val="center"/>
          </w:tcPr>
          <w:p w14:paraId="1411819C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927" w:type="dxa"/>
            <w:vAlign w:val="center"/>
          </w:tcPr>
          <w:p w14:paraId="7EA603E0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1EFB025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655" w:type="dxa"/>
            <w:vAlign w:val="center"/>
          </w:tcPr>
          <w:p w14:paraId="23455A61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36A8F409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327" w:type="dxa"/>
            <w:vAlign w:val="center"/>
          </w:tcPr>
          <w:p w14:paraId="0AA6CAF9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3BC573CC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 w14:paraId="286A4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1115" w:type="dxa"/>
            <w:vMerge w:val="restart"/>
            <w:vAlign w:val="center"/>
          </w:tcPr>
          <w:p w14:paraId="69468E4C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kern w:val="0"/>
                <w:sz w:val="21"/>
                <w:szCs w:val="21"/>
                <w:lang w:bidi="ar"/>
              </w:rPr>
            </w:pPr>
            <w:r>
              <w:rPr>
                <w:kern w:val="0"/>
                <w:sz w:val="21"/>
                <w:szCs w:val="21"/>
                <w:lang w:bidi="ar"/>
              </w:rPr>
              <w:t>校准依据</w:t>
            </w:r>
          </w:p>
          <w:p w14:paraId="52CDE6C7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技术文件</w:t>
            </w:r>
          </w:p>
        </w:tc>
        <w:tc>
          <w:tcPr>
            <w:tcW w:w="3482" w:type="dxa"/>
            <w:gridSpan w:val="3"/>
            <w:vMerge w:val="restart"/>
            <w:vAlign w:val="center"/>
          </w:tcPr>
          <w:p w14:paraId="401B5315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734F30F5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测量标准使用状态</w:t>
            </w:r>
          </w:p>
        </w:tc>
        <w:tc>
          <w:tcPr>
            <w:tcW w:w="2167" w:type="dxa"/>
            <w:gridSpan w:val="2"/>
            <w:vAlign w:val="center"/>
          </w:tcPr>
          <w:p w14:paraId="40160929">
            <w:pPr>
              <w:widowControl/>
              <w:spacing w:line="240" w:lineRule="auto"/>
              <w:ind w:firstLine="0" w:firstLineChars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sym w:font="Wingdings 2" w:char="00A3"/>
            </w:r>
            <w:r>
              <w:rPr>
                <w:sz w:val="21"/>
                <w:szCs w:val="21"/>
              </w:rPr>
              <w:t>正常</w:t>
            </w:r>
            <w:r>
              <w:rPr>
                <w:sz w:val="21"/>
                <w:szCs w:val="21"/>
              </w:rPr>
              <w:sym w:font="Wingdings 2" w:char="00A3"/>
            </w:r>
            <w:r>
              <w:rPr>
                <w:sz w:val="21"/>
                <w:szCs w:val="21"/>
              </w:rPr>
              <w:t>异常，见备注</w:t>
            </w:r>
          </w:p>
        </w:tc>
      </w:tr>
      <w:tr w14:paraId="6BF94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115" w:type="dxa"/>
            <w:vMerge w:val="continue"/>
            <w:vAlign w:val="center"/>
          </w:tcPr>
          <w:p w14:paraId="0F705813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3482" w:type="dxa"/>
            <w:gridSpan w:val="3"/>
            <w:vMerge w:val="continue"/>
            <w:vAlign w:val="center"/>
          </w:tcPr>
          <w:p w14:paraId="63EF9A1B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048" w:type="dxa"/>
            <w:vAlign w:val="center"/>
          </w:tcPr>
          <w:p w14:paraId="79F7E967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现场校准条件确认</w:t>
            </w:r>
          </w:p>
        </w:tc>
        <w:tc>
          <w:tcPr>
            <w:tcW w:w="2167" w:type="dxa"/>
            <w:gridSpan w:val="2"/>
            <w:vAlign w:val="center"/>
          </w:tcPr>
          <w:p w14:paraId="36C20E54">
            <w:pPr>
              <w:widowControl/>
              <w:spacing w:line="240" w:lineRule="auto"/>
              <w:ind w:firstLine="0" w:firstLineChars="0"/>
              <w:jc w:val="left"/>
              <w:rPr>
                <w:bCs/>
                <w:spacing w:val="8"/>
                <w:sz w:val="21"/>
                <w:szCs w:val="21"/>
              </w:rPr>
            </w:pPr>
            <w:r>
              <w:rPr>
                <w:bCs/>
                <w:spacing w:val="8"/>
                <w:sz w:val="21"/>
                <w:szCs w:val="21"/>
              </w:rPr>
              <w:sym w:font="Wingdings 2" w:char="00A3"/>
            </w:r>
            <w:r>
              <w:rPr>
                <w:bCs/>
                <w:spacing w:val="8"/>
                <w:sz w:val="21"/>
                <w:szCs w:val="21"/>
              </w:rPr>
              <w:t>符合</w:t>
            </w:r>
            <w:r>
              <w:rPr>
                <w:bCs/>
                <w:spacing w:val="8"/>
                <w:sz w:val="21"/>
                <w:szCs w:val="21"/>
              </w:rPr>
              <w:sym w:font="Wingdings 2" w:char="00A3"/>
            </w:r>
            <w:r>
              <w:rPr>
                <w:bCs/>
                <w:spacing w:val="8"/>
                <w:sz w:val="21"/>
                <w:szCs w:val="21"/>
              </w:rPr>
              <w:t>不符合，</w:t>
            </w:r>
          </w:p>
          <w:p w14:paraId="4DAC745F">
            <w:pPr>
              <w:widowControl/>
              <w:spacing w:line="240" w:lineRule="auto"/>
              <w:ind w:firstLine="0" w:firstLineChars="0"/>
              <w:jc w:val="left"/>
              <w:rPr>
                <w:sz w:val="21"/>
                <w:szCs w:val="21"/>
              </w:rPr>
            </w:pPr>
            <w:r>
              <w:rPr>
                <w:bCs/>
                <w:spacing w:val="8"/>
                <w:sz w:val="21"/>
                <w:szCs w:val="21"/>
              </w:rPr>
              <w:t>见备注</w:t>
            </w:r>
            <w:r>
              <w:rPr>
                <w:bCs/>
                <w:spacing w:val="8"/>
                <w:sz w:val="21"/>
                <w:szCs w:val="21"/>
              </w:rPr>
              <w:sym w:font="Wingdings 2" w:char="00A3"/>
            </w:r>
            <w:r>
              <w:rPr>
                <w:bCs/>
                <w:spacing w:val="8"/>
                <w:sz w:val="21"/>
                <w:szCs w:val="21"/>
              </w:rPr>
              <w:t>不适用</w:t>
            </w:r>
          </w:p>
        </w:tc>
      </w:tr>
      <w:tr w14:paraId="0CF8C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12" w:type="dxa"/>
            <w:gridSpan w:val="7"/>
            <w:vAlign w:val="center"/>
          </w:tcPr>
          <w:p w14:paraId="545CF390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校准项目及校准数据</w:t>
            </w:r>
          </w:p>
        </w:tc>
      </w:tr>
    </w:tbl>
    <w:p w14:paraId="3E55934E">
      <w:pPr>
        <w:ind w:firstLine="0" w:firstLineChars="0"/>
        <w:rPr>
          <w:bCs/>
          <w:kern w:val="0"/>
          <w:lang w:bidi="ar"/>
        </w:rPr>
      </w:pPr>
      <w:r>
        <w:rPr>
          <w:rFonts w:hint="eastAsia"/>
          <w:bCs/>
          <w:kern w:val="0"/>
          <w:lang w:bidi="ar"/>
        </w:rPr>
        <w:t>1. 外观：</w:t>
      </w:r>
    </w:p>
    <w:p w14:paraId="7400DB98">
      <w:pPr>
        <w:widowControl/>
        <w:spacing w:line="320" w:lineRule="exact"/>
        <w:ind w:firstLine="0" w:firstLineChars="0"/>
        <w:rPr>
          <w:vanish/>
        </w:rPr>
      </w:pPr>
      <w:r>
        <w:rPr>
          <w:rFonts w:hint="eastAsia"/>
          <w:bCs/>
          <w:kern w:val="0"/>
          <w:lang w:bidi="ar"/>
        </w:rPr>
        <w:t xml:space="preserve">2. </w:t>
      </w:r>
      <w:r>
        <w:rPr>
          <w:bCs/>
          <w:kern w:val="0"/>
          <w:lang w:bidi="ar"/>
        </w:rPr>
        <w:t>试样管振动频率：</w:t>
      </w:r>
      <w:r>
        <w:rPr>
          <w:rFonts w:hint="eastAsia"/>
          <w:bCs/>
          <w:kern w:val="0"/>
          <w:lang w:bidi="ar"/>
        </w:rPr>
        <w:t xml:space="preserve">    </w:t>
      </w:r>
      <w:r>
        <w:rPr>
          <w:bCs/>
          <w:kern w:val="0"/>
          <w:lang w:bidi="ar"/>
        </w:rPr>
        <w:t xml:space="preserve">                                </w:t>
      </w:r>
      <w:r>
        <w:rPr>
          <w:rFonts w:hint="eastAsia"/>
          <w:bCs/>
          <w:kern w:val="0"/>
          <w:lang w:bidi="ar"/>
        </w:rPr>
        <w:t xml:space="preserve">  </w:t>
      </w:r>
      <w:r>
        <w:rPr>
          <w:bCs/>
          <w:kern w:val="0"/>
          <w:lang w:bidi="ar"/>
        </w:rPr>
        <w:t xml:space="preserve">   单位：r/min</w:t>
      </w:r>
    </w:p>
    <w:tbl>
      <w:tblPr>
        <w:tblStyle w:val="17"/>
        <w:tblW w:w="8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910"/>
        <w:gridCol w:w="911"/>
        <w:gridCol w:w="910"/>
        <w:gridCol w:w="910"/>
        <w:gridCol w:w="911"/>
        <w:gridCol w:w="910"/>
        <w:gridCol w:w="911"/>
        <w:gridCol w:w="1555"/>
      </w:tblGrid>
      <w:tr w14:paraId="4E140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center"/>
        </w:trPr>
        <w:tc>
          <w:tcPr>
            <w:tcW w:w="910" w:type="dxa"/>
            <w:vAlign w:val="center"/>
          </w:tcPr>
          <w:p w14:paraId="5FF54244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校准点</w:t>
            </w:r>
          </w:p>
        </w:tc>
        <w:tc>
          <w:tcPr>
            <w:tcW w:w="910" w:type="dxa"/>
            <w:vAlign w:val="center"/>
          </w:tcPr>
          <w:p w14:paraId="5EFC01D8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第1次</w:t>
            </w:r>
          </w:p>
        </w:tc>
        <w:tc>
          <w:tcPr>
            <w:tcW w:w="911" w:type="dxa"/>
            <w:vAlign w:val="center"/>
          </w:tcPr>
          <w:p w14:paraId="04DF9ED4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第2次</w:t>
            </w:r>
          </w:p>
        </w:tc>
        <w:tc>
          <w:tcPr>
            <w:tcW w:w="910" w:type="dxa"/>
            <w:vAlign w:val="center"/>
          </w:tcPr>
          <w:p w14:paraId="11DCD8F3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第3次</w:t>
            </w:r>
          </w:p>
        </w:tc>
        <w:tc>
          <w:tcPr>
            <w:tcW w:w="910" w:type="dxa"/>
            <w:vAlign w:val="center"/>
          </w:tcPr>
          <w:p w14:paraId="607BA304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第4次</w:t>
            </w:r>
          </w:p>
        </w:tc>
        <w:tc>
          <w:tcPr>
            <w:tcW w:w="911" w:type="dxa"/>
            <w:vAlign w:val="center"/>
          </w:tcPr>
          <w:p w14:paraId="0229A7E6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第5次</w:t>
            </w:r>
          </w:p>
        </w:tc>
        <w:tc>
          <w:tcPr>
            <w:tcW w:w="910" w:type="dxa"/>
            <w:vAlign w:val="center"/>
          </w:tcPr>
          <w:p w14:paraId="131AD50F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平均值</w:t>
            </w:r>
          </w:p>
        </w:tc>
        <w:tc>
          <w:tcPr>
            <w:tcW w:w="911" w:type="dxa"/>
            <w:vAlign w:val="center"/>
          </w:tcPr>
          <w:p w14:paraId="6424100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示值误差</w:t>
            </w:r>
          </w:p>
        </w:tc>
        <w:tc>
          <w:tcPr>
            <w:tcW w:w="1555" w:type="dxa"/>
            <w:vAlign w:val="center"/>
          </w:tcPr>
          <w:p w14:paraId="076C6444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扩展不确定度</w:t>
            </w:r>
          </w:p>
          <w:p w14:paraId="644F3794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i/>
                <w:iCs/>
                <w:sz w:val="21"/>
                <w:szCs w:val="21"/>
              </w:rPr>
              <w:t>U</w:t>
            </w:r>
            <w:r>
              <w:rPr>
                <w:sz w:val="21"/>
                <w:szCs w:val="21"/>
              </w:rPr>
              <w:t>，</w:t>
            </w:r>
            <w:r>
              <w:rPr>
                <w:i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=2</w:t>
            </w:r>
          </w:p>
        </w:tc>
      </w:tr>
      <w:tr w14:paraId="759B3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dxa"/>
            <w:vAlign w:val="center"/>
          </w:tcPr>
          <w:p w14:paraId="72A04FDD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vAlign w:val="center"/>
          </w:tcPr>
          <w:p w14:paraId="0B24C2E1">
            <w:pPr>
              <w:widowControl/>
              <w:spacing w:line="240" w:lineRule="auto"/>
              <w:ind w:firstLine="0" w:firstLineChars="0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1" w:type="dxa"/>
            <w:vAlign w:val="center"/>
          </w:tcPr>
          <w:p w14:paraId="1C54F34E">
            <w:pPr>
              <w:widowControl/>
              <w:spacing w:line="240" w:lineRule="auto"/>
              <w:ind w:firstLine="0" w:firstLineChars="0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vAlign w:val="center"/>
          </w:tcPr>
          <w:p w14:paraId="0206A858">
            <w:pPr>
              <w:widowControl/>
              <w:spacing w:line="240" w:lineRule="auto"/>
              <w:ind w:firstLine="0" w:firstLineChars="0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vAlign w:val="center"/>
          </w:tcPr>
          <w:p w14:paraId="5474E38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1" w:type="dxa"/>
            <w:vAlign w:val="center"/>
          </w:tcPr>
          <w:p w14:paraId="234893CD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vAlign w:val="center"/>
          </w:tcPr>
          <w:p w14:paraId="325AD1FA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1" w:type="dxa"/>
            <w:vAlign w:val="center"/>
          </w:tcPr>
          <w:p w14:paraId="29785A0B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55" w:type="dxa"/>
            <w:vAlign w:val="center"/>
          </w:tcPr>
          <w:p w14:paraId="613627A1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7F51E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dxa"/>
            <w:vAlign w:val="center"/>
          </w:tcPr>
          <w:p w14:paraId="748C25D3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vAlign w:val="center"/>
          </w:tcPr>
          <w:p w14:paraId="3F93F40E">
            <w:pPr>
              <w:widowControl/>
              <w:spacing w:line="240" w:lineRule="auto"/>
              <w:ind w:firstLine="0" w:firstLineChars="0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1" w:type="dxa"/>
            <w:vAlign w:val="center"/>
          </w:tcPr>
          <w:p w14:paraId="2A06A636">
            <w:pPr>
              <w:widowControl/>
              <w:spacing w:line="240" w:lineRule="auto"/>
              <w:ind w:firstLine="0" w:firstLineChars="0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vAlign w:val="center"/>
          </w:tcPr>
          <w:p w14:paraId="5C233963">
            <w:pPr>
              <w:widowControl/>
              <w:spacing w:line="240" w:lineRule="auto"/>
              <w:ind w:firstLine="0" w:firstLineChars="0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vAlign w:val="center"/>
          </w:tcPr>
          <w:p w14:paraId="4E5D67A7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1" w:type="dxa"/>
            <w:vAlign w:val="center"/>
          </w:tcPr>
          <w:p w14:paraId="705E3F97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vAlign w:val="center"/>
          </w:tcPr>
          <w:p w14:paraId="6ABA807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1" w:type="dxa"/>
            <w:vAlign w:val="center"/>
          </w:tcPr>
          <w:p w14:paraId="0FDF0B68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55" w:type="dxa"/>
            <w:vAlign w:val="center"/>
          </w:tcPr>
          <w:p w14:paraId="7AC554C4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69D9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dxa"/>
            <w:vAlign w:val="center"/>
          </w:tcPr>
          <w:p w14:paraId="5E2A1FB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vAlign w:val="center"/>
          </w:tcPr>
          <w:p w14:paraId="110F5C5E">
            <w:pPr>
              <w:widowControl/>
              <w:spacing w:line="240" w:lineRule="auto"/>
              <w:ind w:firstLine="0" w:firstLineChars="0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1" w:type="dxa"/>
            <w:vAlign w:val="center"/>
          </w:tcPr>
          <w:p w14:paraId="15572E0F">
            <w:pPr>
              <w:widowControl/>
              <w:spacing w:line="240" w:lineRule="auto"/>
              <w:ind w:firstLine="0" w:firstLineChars="0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vAlign w:val="center"/>
          </w:tcPr>
          <w:p w14:paraId="4C8EB9DC">
            <w:pPr>
              <w:widowControl/>
              <w:spacing w:line="240" w:lineRule="auto"/>
              <w:ind w:firstLine="0" w:firstLineChars="0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vAlign w:val="center"/>
          </w:tcPr>
          <w:p w14:paraId="1A7D008B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1" w:type="dxa"/>
            <w:vAlign w:val="center"/>
          </w:tcPr>
          <w:p w14:paraId="488AA33F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vAlign w:val="center"/>
          </w:tcPr>
          <w:p w14:paraId="09A57E0F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1" w:type="dxa"/>
            <w:vAlign w:val="center"/>
          </w:tcPr>
          <w:p w14:paraId="00D3B6B4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55" w:type="dxa"/>
            <w:vAlign w:val="center"/>
          </w:tcPr>
          <w:p w14:paraId="2CE1B49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</w:tbl>
    <w:p w14:paraId="5674BA4C">
      <w:pPr>
        <w:ind w:firstLine="0" w:firstLineChars="0"/>
      </w:pPr>
      <w:r>
        <w:rPr>
          <w:rFonts w:hint="eastAsia"/>
          <w:bCs/>
          <w:kern w:val="0"/>
          <w:lang w:bidi="ar"/>
        </w:rPr>
        <w:t xml:space="preserve">3. </w:t>
      </w:r>
      <w:r>
        <w:rPr>
          <w:bCs/>
          <w:kern w:val="0"/>
          <w:lang w:bidi="ar"/>
        </w:rPr>
        <w:t>试样管振动振幅：</w:t>
      </w:r>
      <w:r>
        <w:rPr>
          <w:rFonts w:hint="eastAsia"/>
          <w:bCs/>
          <w:kern w:val="0"/>
          <w:lang w:bidi="ar"/>
        </w:rPr>
        <w:t xml:space="preserve">  </w:t>
      </w:r>
      <w:r>
        <w:rPr>
          <w:bCs/>
          <w:kern w:val="0"/>
          <w:lang w:bidi="ar"/>
        </w:rPr>
        <w:t xml:space="preserve">                                    </w:t>
      </w:r>
      <w:r>
        <w:rPr>
          <w:rFonts w:hint="eastAsia"/>
          <w:bCs/>
          <w:kern w:val="0"/>
          <w:lang w:bidi="ar"/>
        </w:rPr>
        <w:t xml:space="preserve"> </w:t>
      </w:r>
      <w:r>
        <w:rPr>
          <w:bCs/>
          <w:kern w:val="0"/>
          <w:lang w:bidi="ar"/>
        </w:rPr>
        <w:t xml:space="preserve">   单位：mm</w:t>
      </w:r>
    </w:p>
    <w:tbl>
      <w:tblPr>
        <w:tblStyle w:val="17"/>
        <w:tblW w:w="8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06"/>
        <w:gridCol w:w="1106"/>
        <w:gridCol w:w="1106"/>
        <w:gridCol w:w="1106"/>
        <w:gridCol w:w="1106"/>
        <w:gridCol w:w="2167"/>
      </w:tblGrid>
      <w:tr w14:paraId="67451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5" w:type="dxa"/>
            <w:vAlign w:val="center"/>
          </w:tcPr>
          <w:p w14:paraId="571BD478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106" w:type="dxa"/>
            <w:vAlign w:val="center"/>
          </w:tcPr>
          <w:p w14:paraId="61B2D7C8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106" w:type="dxa"/>
            <w:vAlign w:val="center"/>
          </w:tcPr>
          <w:p w14:paraId="250D0BD8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106" w:type="dxa"/>
            <w:vAlign w:val="center"/>
          </w:tcPr>
          <w:p w14:paraId="008C1E7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106" w:type="dxa"/>
            <w:vAlign w:val="center"/>
          </w:tcPr>
          <w:p w14:paraId="1A784E4F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平均值</w:t>
            </w:r>
          </w:p>
        </w:tc>
        <w:tc>
          <w:tcPr>
            <w:tcW w:w="1106" w:type="dxa"/>
            <w:vAlign w:val="center"/>
          </w:tcPr>
          <w:p w14:paraId="74952547">
            <w:pPr>
              <w:spacing w:line="240" w:lineRule="auto"/>
              <w:ind w:firstLine="0" w:firstLineChars="0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示值误差</w:t>
            </w:r>
          </w:p>
        </w:tc>
        <w:tc>
          <w:tcPr>
            <w:tcW w:w="2167" w:type="dxa"/>
            <w:vAlign w:val="center"/>
          </w:tcPr>
          <w:p w14:paraId="1460F93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</w:rPr>
              <w:t>扩展不确定度</w:t>
            </w:r>
            <w:r>
              <w:rPr>
                <w:i/>
                <w:iCs/>
                <w:sz w:val="21"/>
                <w:szCs w:val="21"/>
              </w:rPr>
              <w:t>U</w:t>
            </w:r>
            <w:r>
              <w:rPr>
                <w:sz w:val="21"/>
                <w:szCs w:val="21"/>
              </w:rPr>
              <w:t>，</w:t>
            </w:r>
            <w:r>
              <w:rPr>
                <w:i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=2</w:t>
            </w:r>
          </w:p>
        </w:tc>
      </w:tr>
      <w:tr w14:paraId="6A9CA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5" w:type="dxa"/>
            <w:vAlign w:val="center"/>
          </w:tcPr>
          <w:p w14:paraId="5F902CD6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测量数据</w:t>
            </w:r>
          </w:p>
        </w:tc>
        <w:tc>
          <w:tcPr>
            <w:tcW w:w="1106" w:type="dxa"/>
            <w:vAlign w:val="center"/>
          </w:tcPr>
          <w:p w14:paraId="3914E67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vAlign w:val="center"/>
          </w:tcPr>
          <w:p w14:paraId="71D9F2BD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vAlign w:val="center"/>
          </w:tcPr>
          <w:p w14:paraId="51422D8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vAlign w:val="center"/>
          </w:tcPr>
          <w:p w14:paraId="72D8769E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vAlign w:val="center"/>
          </w:tcPr>
          <w:p w14:paraId="24EC8551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67" w:type="dxa"/>
            <w:vAlign w:val="center"/>
          </w:tcPr>
          <w:p w14:paraId="754B738C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</w:tbl>
    <w:p w14:paraId="17D6D3B4">
      <w:pPr>
        <w:ind w:firstLine="0" w:firstLineChars="0"/>
      </w:pPr>
      <w:r>
        <w:rPr>
          <w:rFonts w:hint="eastAsia"/>
          <w:bCs/>
          <w:kern w:val="0"/>
          <w:lang w:bidi="ar"/>
        </w:rPr>
        <w:t xml:space="preserve">4. </w:t>
      </w:r>
      <w:r>
        <w:rPr>
          <w:bCs/>
          <w:kern w:val="0"/>
          <w:lang w:bidi="ar"/>
        </w:rPr>
        <w:t xml:space="preserve">冲击次数：  </w:t>
      </w:r>
      <w:r>
        <w:rPr>
          <w:rFonts w:hint="eastAsia"/>
          <w:bCs/>
          <w:kern w:val="0"/>
          <w:lang w:bidi="ar"/>
        </w:rPr>
        <w:t xml:space="preserve">  </w:t>
      </w:r>
      <w:r>
        <w:rPr>
          <w:bCs/>
          <w:kern w:val="0"/>
          <w:lang w:bidi="ar"/>
        </w:rPr>
        <w:t xml:space="preserve">        </w:t>
      </w:r>
      <w:r>
        <w:rPr>
          <w:rFonts w:hint="eastAsia"/>
          <w:bCs/>
          <w:kern w:val="0"/>
          <w:lang w:bidi="ar"/>
        </w:rPr>
        <w:t xml:space="preserve">    </w:t>
      </w:r>
      <w:r>
        <w:rPr>
          <w:bCs/>
          <w:kern w:val="0"/>
          <w:lang w:bidi="ar"/>
        </w:rPr>
        <w:t xml:space="preserve">            </w:t>
      </w:r>
      <w:r>
        <w:rPr>
          <w:rFonts w:hint="eastAsia"/>
          <w:bCs/>
          <w:kern w:val="0"/>
          <w:lang w:bidi="ar"/>
        </w:rPr>
        <w:t xml:space="preserve">  </w:t>
      </w:r>
      <w:r>
        <w:rPr>
          <w:bCs/>
          <w:kern w:val="0"/>
          <w:lang w:bidi="ar"/>
        </w:rPr>
        <w:t xml:space="preserve">               </w:t>
      </w:r>
      <w:r>
        <w:rPr>
          <w:rFonts w:hint="eastAsia"/>
          <w:bCs/>
          <w:kern w:val="0"/>
          <w:lang w:bidi="ar"/>
        </w:rPr>
        <w:t xml:space="preserve"> </w:t>
      </w:r>
      <w:r>
        <w:rPr>
          <w:bCs/>
          <w:kern w:val="0"/>
          <w:lang w:bidi="ar"/>
        </w:rPr>
        <w:t xml:space="preserve">    单位：次</w:t>
      </w:r>
    </w:p>
    <w:tbl>
      <w:tblPr>
        <w:tblStyle w:val="17"/>
        <w:tblW w:w="8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96"/>
        <w:gridCol w:w="72"/>
        <w:gridCol w:w="596"/>
        <w:gridCol w:w="253"/>
        <w:gridCol w:w="185"/>
        <w:gridCol w:w="154"/>
        <w:gridCol w:w="679"/>
        <w:gridCol w:w="273"/>
        <w:gridCol w:w="235"/>
        <w:gridCol w:w="511"/>
        <w:gridCol w:w="360"/>
        <w:gridCol w:w="164"/>
        <w:gridCol w:w="153"/>
        <w:gridCol w:w="341"/>
        <w:gridCol w:w="448"/>
        <w:gridCol w:w="398"/>
        <w:gridCol w:w="172"/>
        <w:gridCol w:w="536"/>
        <w:gridCol w:w="483"/>
        <w:gridCol w:w="1686"/>
      </w:tblGrid>
      <w:tr w14:paraId="601F1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3" w:type="dxa"/>
            <w:gridSpan w:val="2"/>
            <w:vMerge w:val="restart"/>
            <w:vAlign w:val="center"/>
          </w:tcPr>
          <w:p w14:paraId="2784682C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测定仪</w:t>
            </w:r>
          </w:p>
          <w:p w14:paraId="1D9D3A47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设定次数</w:t>
            </w:r>
          </w:p>
        </w:tc>
        <w:tc>
          <w:tcPr>
            <w:tcW w:w="5530" w:type="dxa"/>
            <w:gridSpan w:val="17"/>
            <w:vAlign w:val="center"/>
          </w:tcPr>
          <w:p w14:paraId="33D1648D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计数器测量值</w:t>
            </w:r>
          </w:p>
        </w:tc>
        <w:tc>
          <w:tcPr>
            <w:tcW w:w="2169" w:type="dxa"/>
            <w:gridSpan w:val="2"/>
            <w:vMerge w:val="restart"/>
            <w:vAlign w:val="center"/>
          </w:tcPr>
          <w:p w14:paraId="030B35E4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</w:rPr>
              <w:t>扩展不确定度</w:t>
            </w:r>
            <w:r>
              <w:rPr>
                <w:i/>
                <w:iCs/>
                <w:sz w:val="21"/>
                <w:szCs w:val="21"/>
              </w:rPr>
              <w:t>U</w:t>
            </w:r>
            <w:r>
              <w:rPr>
                <w:sz w:val="21"/>
                <w:szCs w:val="21"/>
              </w:rPr>
              <w:t>，</w:t>
            </w:r>
            <w:r>
              <w:rPr>
                <w:i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=2</w:t>
            </w:r>
          </w:p>
        </w:tc>
      </w:tr>
      <w:tr w14:paraId="2821B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exact"/>
          <w:jc w:val="center"/>
        </w:trPr>
        <w:tc>
          <w:tcPr>
            <w:tcW w:w="1113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2399752E">
            <w:pPr>
              <w:widowControl/>
              <w:spacing w:line="240" w:lineRule="auto"/>
              <w:ind w:firstLine="0" w:firstLineChars="0"/>
              <w:jc w:val="left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tcBorders>
              <w:bottom w:val="single" w:color="auto" w:sz="4" w:space="0"/>
            </w:tcBorders>
            <w:vAlign w:val="center"/>
          </w:tcPr>
          <w:p w14:paraId="513119C9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 w14:paraId="63B71713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 w14:paraId="01FD12B1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bCs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106" w:type="dxa"/>
            <w:gridSpan w:val="4"/>
            <w:tcBorders>
              <w:bottom w:val="single" w:color="auto" w:sz="4" w:space="0"/>
            </w:tcBorders>
            <w:vAlign w:val="center"/>
          </w:tcPr>
          <w:p w14:paraId="64C2BB28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平均值</w:t>
            </w: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 w14:paraId="2A10B1AE">
            <w:pPr>
              <w:spacing w:line="240" w:lineRule="auto"/>
              <w:ind w:firstLine="0" w:firstLineChars="0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示值误差</w:t>
            </w:r>
          </w:p>
        </w:tc>
        <w:tc>
          <w:tcPr>
            <w:tcW w:w="2169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1D92E9D8">
            <w:pPr>
              <w:widowControl/>
              <w:spacing w:line="240" w:lineRule="auto"/>
              <w:ind w:firstLine="0" w:firstLineChars="0"/>
              <w:jc w:val="left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7B52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3" w:type="dxa"/>
            <w:gridSpan w:val="2"/>
            <w:tcBorders>
              <w:bottom w:val="single" w:color="auto" w:sz="4" w:space="0"/>
            </w:tcBorders>
            <w:vAlign w:val="center"/>
          </w:tcPr>
          <w:p w14:paraId="301DF778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tcBorders>
              <w:bottom w:val="single" w:color="auto" w:sz="4" w:space="0"/>
            </w:tcBorders>
            <w:vAlign w:val="center"/>
          </w:tcPr>
          <w:p w14:paraId="08AB722A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 w14:paraId="3447783F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 w14:paraId="34DCCB33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tcBorders>
              <w:bottom w:val="single" w:color="auto" w:sz="4" w:space="0"/>
            </w:tcBorders>
            <w:vAlign w:val="center"/>
          </w:tcPr>
          <w:p w14:paraId="156C33DA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 w14:paraId="1083DA37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6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0E013E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74776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A14D6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E2266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A4F9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B1D1A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86DD4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C3AD9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A096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212EE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3" w:type="dxa"/>
            <w:gridSpan w:val="2"/>
            <w:tcBorders>
              <w:top w:val="single" w:color="auto" w:sz="4" w:space="0"/>
            </w:tcBorders>
            <w:vAlign w:val="center"/>
          </w:tcPr>
          <w:p w14:paraId="24D3A2C4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tcBorders>
              <w:top w:val="single" w:color="auto" w:sz="4" w:space="0"/>
            </w:tcBorders>
            <w:vAlign w:val="center"/>
          </w:tcPr>
          <w:p w14:paraId="6617ECFA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top w:val="single" w:color="auto" w:sz="4" w:space="0"/>
            </w:tcBorders>
            <w:vAlign w:val="center"/>
          </w:tcPr>
          <w:p w14:paraId="3EEB205E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top w:val="single" w:color="auto" w:sz="4" w:space="0"/>
            </w:tcBorders>
            <w:vAlign w:val="center"/>
          </w:tcPr>
          <w:p w14:paraId="5D457F0D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tcBorders>
              <w:top w:val="single" w:color="auto" w:sz="4" w:space="0"/>
            </w:tcBorders>
            <w:vAlign w:val="center"/>
          </w:tcPr>
          <w:p w14:paraId="4E280BCF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top w:val="single" w:color="auto" w:sz="4" w:space="0"/>
            </w:tcBorders>
            <w:vAlign w:val="center"/>
          </w:tcPr>
          <w:p w14:paraId="66CEE8C2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69" w:type="dxa"/>
            <w:gridSpan w:val="2"/>
            <w:tcBorders>
              <w:top w:val="single" w:color="auto" w:sz="4" w:space="0"/>
            </w:tcBorders>
            <w:vAlign w:val="center"/>
          </w:tcPr>
          <w:p w14:paraId="7159E83A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4B782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3" w:type="dxa"/>
            <w:gridSpan w:val="2"/>
            <w:vAlign w:val="center"/>
          </w:tcPr>
          <w:p w14:paraId="1F2F8602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vAlign w:val="center"/>
          </w:tcPr>
          <w:p w14:paraId="7D34BD1C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vAlign w:val="center"/>
          </w:tcPr>
          <w:p w14:paraId="6B47D8D3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vAlign w:val="center"/>
          </w:tcPr>
          <w:p w14:paraId="3E56080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vAlign w:val="center"/>
          </w:tcPr>
          <w:p w14:paraId="057E7AEA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vAlign w:val="center"/>
          </w:tcPr>
          <w:p w14:paraId="3A52328F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69" w:type="dxa"/>
            <w:gridSpan w:val="2"/>
            <w:vAlign w:val="center"/>
          </w:tcPr>
          <w:p w14:paraId="603E2757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16D74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3" w:type="dxa"/>
            <w:gridSpan w:val="2"/>
            <w:tcBorders>
              <w:bottom w:val="single" w:color="auto" w:sz="4" w:space="0"/>
            </w:tcBorders>
            <w:vAlign w:val="center"/>
          </w:tcPr>
          <w:p w14:paraId="5B94D1A2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tcBorders>
              <w:bottom w:val="single" w:color="auto" w:sz="4" w:space="0"/>
            </w:tcBorders>
            <w:vAlign w:val="center"/>
          </w:tcPr>
          <w:p w14:paraId="773B09A4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 w14:paraId="2EEDD7F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 w14:paraId="7582A3BF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tcBorders>
              <w:bottom w:val="single" w:color="auto" w:sz="4" w:space="0"/>
            </w:tcBorders>
            <w:vAlign w:val="center"/>
          </w:tcPr>
          <w:p w14:paraId="2FD0DD1C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 w14:paraId="291F780D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69" w:type="dxa"/>
            <w:gridSpan w:val="2"/>
            <w:tcBorders>
              <w:bottom w:val="single" w:color="auto" w:sz="4" w:space="0"/>
            </w:tcBorders>
            <w:vAlign w:val="center"/>
          </w:tcPr>
          <w:p w14:paraId="7ABF456C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46510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13" w:type="dxa"/>
            <w:gridSpan w:val="2"/>
            <w:tcBorders>
              <w:bottom w:val="single" w:color="auto" w:sz="4" w:space="0"/>
            </w:tcBorders>
            <w:vAlign w:val="center"/>
          </w:tcPr>
          <w:p w14:paraId="5DD83817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tcBorders>
              <w:bottom w:val="single" w:color="auto" w:sz="4" w:space="0"/>
            </w:tcBorders>
            <w:vAlign w:val="center"/>
          </w:tcPr>
          <w:p w14:paraId="4AECAC83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 w14:paraId="74A2F57A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 w14:paraId="2AB04BFF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4"/>
            <w:tcBorders>
              <w:bottom w:val="single" w:color="auto" w:sz="4" w:space="0"/>
            </w:tcBorders>
            <w:vAlign w:val="center"/>
          </w:tcPr>
          <w:p w14:paraId="4860471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06" w:type="dxa"/>
            <w:gridSpan w:val="3"/>
            <w:tcBorders>
              <w:bottom w:val="single" w:color="auto" w:sz="4" w:space="0"/>
            </w:tcBorders>
            <w:vAlign w:val="center"/>
          </w:tcPr>
          <w:p w14:paraId="3093DB7A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69" w:type="dxa"/>
            <w:gridSpan w:val="2"/>
            <w:tcBorders>
              <w:bottom w:val="single" w:color="auto" w:sz="4" w:space="0"/>
            </w:tcBorders>
            <w:vAlign w:val="center"/>
          </w:tcPr>
          <w:p w14:paraId="3357B1E9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1C04F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12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D43C5B8">
            <w:pPr>
              <w:widowControl/>
              <w:spacing w:line="240" w:lineRule="auto"/>
              <w:ind w:firstLine="0" w:firstLineChars="0"/>
              <w:jc w:val="left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5．试样管内部尺寸                                                         单位：mm</w:t>
            </w:r>
          </w:p>
        </w:tc>
      </w:tr>
      <w:tr w14:paraId="43314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12" w:type="dxa"/>
            <w:gridSpan w:val="21"/>
            <w:tcBorders>
              <w:top w:val="single" w:color="auto" w:sz="4" w:space="0"/>
            </w:tcBorders>
            <w:vAlign w:val="center"/>
          </w:tcPr>
          <w:p w14:paraId="2B825CDD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试样管内部深度</w:t>
            </w:r>
          </w:p>
        </w:tc>
      </w:tr>
      <w:tr w14:paraId="32D28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exact"/>
          <w:jc w:val="center"/>
        </w:trPr>
        <w:tc>
          <w:tcPr>
            <w:tcW w:w="1017" w:type="dxa"/>
            <w:vAlign w:val="center"/>
          </w:tcPr>
          <w:p w14:paraId="4654808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测量次数</w:t>
            </w:r>
          </w:p>
        </w:tc>
        <w:tc>
          <w:tcPr>
            <w:tcW w:w="1017" w:type="dxa"/>
            <w:gridSpan w:val="4"/>
            <w:vAlign w:val="center"/>
          </w:tcPr>
          <w:p w14:paraId="0D30ACDD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端面到弧底深度</w:t>
            </w:r>
          </w:p>
        </w:tc>
        <w:tc>
          <w:tcPr>
            <w:tcW w:w="1018" w:type="dxa"/>
            <w:gridSpan w:val="3"/>
            <w:vAlign w:val="center"/>
          </w:tcPr>
          <w:p w14:paraId="4662D27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端面到垫片深度</w:t>
            </w:r>
          </w:p>
        </w:tc>
        <w:tc>
          <w:tcPr>
            <w:tcW w:w="1019" w:type="dxa"/>
            <w:gridSpan w:val="3"/>
            <w:vAlign w:val="center"/>
          </w:tcPr>
          <w:p w14:paraId="59E91191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垫片厚度</w:t>
            </w:r>
          </w:p>
        </w:tc>
        <w:tc>
          <w:tcPr>
            <w:tcW w:w="1018" w:type="dxa"/>
            <w:gridSpan w:val="4"/>
            <w:vAlign w:val="center"/>
          </w:tcPr>
          <w:p w14:paraId="411357A1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深度测量值</w:t>
            </w:r>
          </w:p>
        </w:tc>
        <w:tc>
          <w:tcPr>
            <w:tcW w:w="1018" w:type="dxa"/>
            <w:gridSpan w:val="3"/>
            <w:vAlign w:val="center"/>
          </w:tcPr>
          <w:p w14:paraId="0F7D6E22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平均值</w:t>
            </w:r>
          </w:p>
        </w:tc>
        <w:tc>
          <w:tcPr>
            <w:tcW w:w="1019" w:type="dxa"/>
            <w:gridSpan w:val="2"/>
            <w:vAlign w:val="center"/>
          </w:tcPr>
          <w:p w14:paraId="3C15E56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示值误差</w:t>
            </w:r>
          </w:p>
        </w:tc>
        <w:tc>
          <w:tcPr>
            <w:tcW w:w="1686" w:type="dxa"/>
            <w:vAlign w:val="center"/>
          </w:tcPr>
          <w:p w14:paraId="715AD0AB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扩展不确定度</w:t>
            </w:r>
            <w:r>
              <w:rPr>
                <w:bCs/>
                <w:i/>
                <w:iCs/>
                <w:kern w:val="0"/>
                <w:sz w:val="21"/>
                <w:szCs w:val="21"/>
                <w:lang w:bidi="ar"/>
              </w:rPr>
              <w:t>U</w:t>
            </w: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，</w:t>
            </w:r>
            <w:r>
              <w:rPr>
                <w:bCs/>
                <w:i/>
                <w:iCs/>
                <w:kern w:val="0"/>
                <w:sz w:val="21"/>
                <w:szCs w:val="21"/>
                <w:lang w:bidi="ar"/>
              </w:rPr>
              <w:t>k</w:t>
            </w: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=2</w:t>
            </w:r>
          </w:p>
        </w:tc>
      </w:tr>
      <w:tr w14:paraId="06ECE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17" w:type="dxa"/>
            <w:vAlign w:val="center"/>
          </w:tcPr>
          <w:p w14:paraId="52183D1A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017" w:type="dxa"/>
            <w:gridSpan w:val="4"/>
            <w:vAlign w:val="center"/>
          </w:tcPr>
          <w:p w14:paraId="695C0D32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8" w:type="dxa"/>
            <w:gridSpan w:val="3"/>
            <w:vAlign w:val="center"/>
          </w:tcPr>
          <w:p w14:paraId="1FEE58A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07373F78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8" w:type="dxa"/>
            <w:gridSpan w:val="4"/>
            <w:vAlign w:val="center"/>
          </w:tcPr>
          <w:p w14:paraId="2706E01C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8" w:type="dxa"/>
            <w:gridSpan w:val="3"/>
            <w:vMerge w:val="restart"/>
            <w:vAlign w:val="center"/>
          </w:tcPr>
          <w:p w14:paraId="16A7FDAB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9" w:type="dxa"/>
            <w:gridSpan w:val="2"/>
            <w:vMerge w:val="restart"/>
            <w:vAlign w:val="center"/>
          </w:tcPr>
          <w:p w14:paraId="72365518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6" w:type="dxa"/>
            <w:vAlign w:val="center"/>
          </w:tcPr>
          <w:p w14:paraId="32BB94E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63C86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17" w:type="dxa"/>
            <w:vAlign w:val="center"/>
          </w:tcPr>
          <w:p w14:paraId="5876E1FC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17" w:type="dxa"/>
            <w:gridSpan w:val="4"/>
            <w:vAlign w:val="center"/>
          </w:tcPr>
          <w:p w14:paraId="5869624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8" w:type="dxa"/>
            <w:gridSpan w:val="3"/>
            <w:vAlign w:val="center"/>
          </w:tcPr>
          <w:p w14:paraId="69FDF736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6FC7B9C7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8" w:type="dxa"/>
            <w:gridSpan w:val="4"/>
            <w:vAlign w:val="center"/>
          </w:tcPr>
          <w:p w14:paraId="3527FB7B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8" w:type="dxa"/>
            <w:gridSpan w:val="3"/>
            <w:vMerge w:val="continue"/>
            <w:vAlign w:val="center"/>
          </w:tcPr>
          <w:p w14:paraId="3D317AD3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9" w:type="dxa"/>
            <w:gridSpan w:val="2"/>
            <w:vMerge w:val="continue"/>
            <w:vAlign w:val="center"/>
          </w:tcPr>
          <w:p w14:paraId="769DBE81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6" w:type="dxa"/>
            <w:vAlign w:val="center"/>
          </w:tcPr>
          <w:p w14:paraId="4A5F933A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11AB0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17" w:type="dxa"/>
            <w:vAlign w:val="center"/>
          </w:tcPr>
          <w:p w14:paraId="292F2BAB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017" w:type="dxa"/>
            <w:gridSpan w:val="4"/>
            <w:vAlign w:val="center"/>
          </w:tcPr>
          <w:p w14:paraId="12216A09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8" w:type="dxa"/>
            <w:gridSpan w:val="3"/>
            <w:vAlign w:val="center"/>
          </w:tcPr>
          <w:p w14:paraId="1CC5ABF2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7D0BDDC9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8" w:type="dxa"/>
            <w:gridSpan w:val="4"/>
            <w:vAlign w:val="center"/>
          </w:tcPr>
          <w:p w14:paraId="2613FE1D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8" w:type="dxa"/>
            <w:gridSpan w:val="3"/>
            <w:vMerge w:val="continue"/>
            <w:vAlign w:val="center"/>
          </w:tcPr>
          <w:p w14:paraId="353702AF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19" w:type="dxa"/>
            <w:gridSpan w:val="2"/>
            <w:vMerge w:val="continue"/>
            <w:vAlign w:val="center"/>
          </w:tcPr>
          <w:p w14:paraId="7BA2700E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6" w:type="dxa"/>
            <w:vAlign w:val="center"/>
          </w:tcPr>
          <w:p w14:paraId="54B8F788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13574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12" w:type="dxa"/>
            <w:gridSpan w:val="21"/>
            <w:vAlign w:val="center"/>
          </w:tcPr>
          <w:p w14:paraId="53CA4F76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试样管内径</w:t>
            </w:r>
          </w:p>
        </w:tc>
      </w:tr>
      <w:tr w14:paraId="36DE3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1185" w:type="dxa"/>
            <w:gridSpan w:val="3"/>
            <w:vAlign w:val="center"/>
          </w:tcPr>
          <w:p w14:paraId="21CFAAF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测量次数</w:t>
            </w:r>
          </w:p>
        </w:tc>
        <w:tc>
          <w:tcPr>
            <w:tcW w:w="1188" w:type="dxa"/>
            <w:gridSpan w:val="4"/>
            <w:vAlign w:val="center"/>
          </w:tcPr>
          <w:p w14:paraId="6FD2F20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187" w:type="dxa"/>
            <w:gridSpan w:val="3"/>
            <w:vAlign w:val="center"/>
          </w:tcPr>
          <w:p w14:paraId="1576A51B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188" w:type="dxa"/>
            <w:gridSpan w:val="4"/>
            <w:vAlign w:val="center"/>
          </w:tcPr>
          <w:p w14:paraId="7C3A119F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187" w:type="dxa"/>
            <w:gridSpan w:val="3"/>
            <w:vAlign w:val="center"/>
          </w:tcPr>
          <w:p w14:paraId="7A4AEA67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平均值</w:t>
            </w:r>
          </w:p>
        </w:tc>
        <w:tc>
          <w:tcPr>
            <w:tcW w:w="1191" w:type="dxa"/>
            <w:gridSpan w:val="3"/>
            <w:vAlign w:val="center"/>
          </w:tcPr>
          <w:p w14:paraId="7668FFF8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示值误差</w:t>
            </w:r>
          </w:p>
        </w:tc>
        <w:tc>
          <w:tcPr>
            <w:tcW w:w="1686" w:type="dxa"/>
            <w:vAlign w:val="center"/>
          </w:tcPr>
          <w:p w14:paraId="6CF0C458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扩展不确定度</w:t>
            </w:r>
            <w:r>
              <w:rPr>
                <w:bCs/>
                <w:i/>
                <w:iCs/>
                <w:kern w:val="0"/>
                <w:sz w:val="21"/>
                <w:szCs w:val="21"/>
                <w:lang w:bidi="ar"/>
              </w:rPr>
              <w:t>U</w:t>
            </w: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，</w:t>
            </w:r>
            <w:r>
              <w:rPr>
                <w:bCs/>
                <w:i/>
                <w:iCs/>
                <w:kern w:val="0"/>
                <w:sz w:val="21"/>
                <w:szCs w:val="21"/>
                <w:lang w:bidi="ar"/>
              </w:rPr>
              <w:t>k</w:t>
            </w: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=2</w:t>
            </w:r>
          </w:p>
        </w:tc>
      </w:tr>
      <w:tr w14:paraId="61E15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85" w:type="dxa"/>
            <w:gridSpan w:val="3"/>
            <w:vAlign w:val="center"/>
          </w:tcPr>
          <w:p w14:paraId="658673FE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位置1</w:t>
            </w:r>
          </w:p>
        </w:tc>
        <w:tc>
          <w:tcPr>
            <w:tcW w:w="1188" w:type="dxa"/>
            <w:gridSpan w:val="4"/>
            <w:vAlign w:val="center"/>
          </w:tcPr>
          <w:p w14:paraId="721CB6F4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87" w:type="dxa"/>
            <w:gridSpan w:val="3"/>
            <w:vAlign w:val="center"/>
          </w:tcPr>
          <w:p w14:paraId="52A3AD1E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88" w:type="dxa"/>
            <w:gridSpan w:val="4"/>
            <w:vAlign w:val="center"/>
          </w:tcPr>
          <w:p w14:paraId="6C35491D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87" w:type="dxa"/>
            <w:gridSpan w:val="3"/>
            <w:vAlign w:val="center"/>
          </w:tcPr>
          <w:p w14:paraId="5342C8FB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91" w:type="dxa"/>
            <w:gridSpan w:val="3"/>
            <w:vAlign w:val="center"/>
          </w:tcPr>
          <w:p w14:paraId="75C8E61D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6" w:type="dxa"/>
            <w:vAlign w:val="center"/>
          </w:tcPr>
          <w:p w14:paraId="37FADFB9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73366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exact"/>
          <w:jc w:val="center"/>
        </w:trPr>
        <w:tc>
          <w:tcPr>
            <w:tcW w:w="1185" w:type="dxa"/>
            <w:gridSpan w:val="3"/>
            <w:vAlign w:val="center"/>
          </w:tcPr>
          <w:p w14:paraId="04EF810C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bCs/>
                <w:kern w:val="0"/>
                <w:sz w:val="21"/>
                <w:szCs w:val="21"/>
                <w:lang w:bidi="ar"/>
              </w:rPr>
              <w:t>位置2</w:t>
            </w:r>
          </w:p>
        </w:tc>
        <w:tc>
          <w:tcPr>
            <w:tcW w:w="1188" w:type="dxa"/>
            <w:gridSpan w:val="4"/>
            <w:vAlign w:val="center"/>
          </w:tcPr>
          <w:p w14:paraId="4314599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87" w:type="dxa"/>
            <w:gridSpan w:val="3"/>
            <w:vAlign w:val="center"/>
          </w:tcPr>
          <w:p w14:paraId="658135F5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88" w:type="dxa"/>
            <w:gridSpan w:val="4"/>
            <w:vAlign w:val="center"/>
          </w:tcPr>
          <w:p w14:paraId="0290449B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87" w:type="dxa"/>
            <w:gridSpan w:val="3"/>
            <w:vAlign w:val="center"/>
          </w:tcPr>
          <w:p w14:paraId="75D1CE03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91" w:type="dxa"/>
            <w:gridSpan w:val="3"/>
            <w:vAlign w:val="center"/>
          </w:tcPr>
          <w:p w14:paraId="73087BC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6" w:type="dxa"/>
            <w:vAlign w:val="center"/>
          </w:tcPr>
          <w:p w14:paraId="5EAA3240">
            <w:pPr>
              <w:widowControl/>
              <w:spacing w:line="240" w:lineRule="auto"/>
              <w:ind w:firstLine="0" w:firstLineChars="0"/>
              <w:jc w:val="center"/>
              <w:rPr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38895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1" w:type="dxa"/>
            <w:gridSpan w:val="4"/>
            <w:vAlign w:val="center"/>
          </w:tcPr>
          <w:p w14:paraId="5AD87A1F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备注</w:t>
            </w:r>
          </w:p>
        </w:tc>
        <w:tc>
          <w:tcPr>
            <w:tcW w:w="2814" w:type="dxa"/>
            <w:gridSpan w:val="9"/>
            <w:vAlign w:val="center"/>
          </w:tcPr>
          <w:p w14:paraId="3DD1D23A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048" w:type="dxa"/>
            <w:gridSpan w:val="6"/>
            <w:vAlign w:val="center"/>
          </w:tcPr>
          <w:p w14:paraId="357AC22E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复校时间间隔建议</w:t>
            </w:r>
          </w:p>
        </w:tc>
        <w:tc>
          <w:tcPr>
            <w:tcW w:w="2169" w:type="dxa"/>
            <w:gridSpan w:val="2"/>
            <w:vAlign w:val="center"/>
          </w:tcPr>
          <w:p w14:paraId="417820A6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 xml:space="preserve">         年</w:t>
            </w:r>
          </w:p>
        </w:tc>
      </w:tr>
      <w:tr w14:paraId="1CE8A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1" w:type="dxa"/>
            <w:gridSpan w:val="4"/>
            <w:vAlign w:val="center"/>
          </w:tcPr>
          <w:p w14:paraId="076E1977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21"/>
                <w:szCs w:val="21"/>
                <w:lang w:bidi="ar"/>
              </w:rPr>
            </w:pPr>
            <w:r>
              <w:rPr>
                <w:kern w:val="0"/>
                <w:sz w:val="21"/>
                <w:szCs w:val="21"/>
                <w:lang w:bidi="ar"/>
              </w:rPr>
              <w:t>接收日期</w:t>
            </w:r>
          </w:p>
        </w:tc>
        <w:tc>
          <w:tcPr>
            <w:tcW w:w="2814" w:type="dxa"/>
            <w:gridSpan w:val="9"/>
            <w:vAlign w:val="center"/>
          </w:tcPr>
          <w:p w14:paraId="25D38DAC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bidi="ar"/>
              </w:rPr>
              <w:t xml:space="preserve">   </w:t>
            </w:r>
            <w:r>
              <w:rPr>
                <w:kern w:val="0"/>
                <w:sz w:val="21"/>
                <w:szCs w:val="21"/>
                <w:lang w:bidi="ar"/>
              </w:rPr>
              <w:t>年   月   日</w:t>
            </w:r>
          </w:p>
        </w:tc>
        <w:tc>
          <w:tcPr>
            <w:tcW w:w="2048" w:type="dxa"/>
            <w:gridSpan w:val="6"/>
            <w:vAlign w:val="center"/>
          </w:tcPr>
          <w:p w14:paraId="3FEED61A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kern w:val="0"/>
                <w:sz w:val="21"/>
                <w:szCs w:val="21"/>
                <w:lang w:bidi="ar"/>
              </w:rPr>
            </w:pPr>
            <w:r>
              <w:rPr>
                <w:kern w:val="0"/>
                <w:sz w:val="21"/>
                <w:szCs w:val="21"/>
                <w:lang w:bidi="ar"/>
              </w:rPr>
              <w:t>校准日期</w:t>
            </w:r>
          </w:p>
        </w:tc>
        <w:tc>
          <w:tcPr>
            <w:tcW w:w="2169" w:type="dxa"/>
            <w:gridSpan w:val="2"/>
            <w:vAlign w:val="center"/>
          </w:tcPr>
          <w:p w14:paraId="48987C63">
            <w:pPr>
              <w:widowControl/>
              <w:spacing w:line="240" w:lineRule="auto"/>
              <w:ind w:firstLine="0" w:firstLineChars="0"/>
              <w:jc w:val="center"/>
              <w:rPr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kern w:val="0"/>
                <w:sz w:val="21"/>
                <w:szCs w:val="21"/>
                <w:lang w:bidi="ar"/>
              </w:rPr>
              <w:t xml:space="preserve">   </w:t>
            </w:r>
            <w:r>
              <w:rPr>
                <w:kern w:val="0"/>
                <w:sz w:val="21"/>
                <w:szCs w:val="21"/>
                <w:lang w:bidi="ar"/>
              </w:rPr>
              <w:t>年   月   日</w:t>
            </w:r>
          </w:p>
        </w:tc>
      </w:tr>
      <w:tr w14:paraId="26769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1" w:type="dxa"/>
            <w:gridSpan w:val="4"/>
            <w:vAlign w:val="center"/>
          </w:tcPr>
          <w:p w14:paraId="2537D981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校准员</w:t>
            </w:r>
          </w:p>
        </w:tc>
        <w:tc>
          <w:tcPr>
            <w:tcW w:w="2814" w:type="dxa"/>
            <w:gridSpan w:val="9"/>
            <w:vAlign w:val="center"/>
          </w:tcPr>
          <w:p w14:paraId="6A9FF397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2048" w:type="dxa"/>
            <w:gridSpan w:val="6"/>
            <w:vAlign w:val="center"/>
          </w:tcPr>
          <w:p w14:paraId="1550DDDF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  <w:lang w:bidi="ar"/>
              </w:rPr>
              <w:t>核验员</w:t>
            </w:r>
          </w:p>
        </w:tc>
        <w:tc>
          <w:tcPr>
            <w:tcW w:w="2169" w:type="dxa"/>
            <w:gridSpan w:val="2"/>
            <w:vAlign w:val="center"/>
          </w:tcPr>
          <w:p w14:paraId="5A5C6AB5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</w:tbl>
    <w:p w14:paraId="6486961A">
      <w:pPr>
        <w:widowControl/>
        <w:snapToGrid w:val="0"/>
        <w:spacing w:line="420" w:lineRule="exact"/>
        <w:ind w:firstLine="480"/>
        <w:rPr>
          <w:rFonts w:cs="楷体"/>
        </w:rPr>
      </w:pPr>
      <w:bookmarkStart w:id="137" w:name="_Toc153204211"/>
      <w:bookmarkStart w:id="138" w:name="_Toc31391"/>
      <w:bookmarkStart w:id="139" w:name="_Toc5916"/>
      <w:bookmarkStart w:id="140" w:name="_Toc23595"/>
      <w:bookmarkStart w:id="141" w:name="_Toc28464"/>
    </w:p>
    <w:p w14:paraId="5B8EEB66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61E60949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4C5888CA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27415C00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0BA4B94D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55D8A0F2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7D39D320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03049703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4B9AA0C2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17114F08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55C2C46D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2743067F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7A06FDD1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5C02AADD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035690B5">
      <w:pPr>
        <w:widowControl/>
        <w:snapToGrid w:val="0"/>
        <w:spacing w:line="420" w:lineRule="exact"/>
        <w:ind w:firstLine="480"/>
        <w:rPr>
          <w:rFonts w:cs="楷体"/>
        </w:rPr>
      </w:pPr>
    </w:p>
    <w:p w14:paraId="7D198D8F">
      <w:pPr>
        <w:widowControl/>
        <w:snapToGrid w:val="0"/>
        <w:spacing w:line="420" w:lineRule="exact"/>
        <w:ind w:firstLine="480"/>
        <w:rPr>
          <w:rFonts w:hint="eastAsia" w:cs="楷体"/>
        </w:rPr>
      </w:pPr>
    </w:p>
    <w:p w14:paraId="00AD61C4">
      <w:pPr>
        <w:keepNext/>
        <w:keepLines/>
        <w:spacing w:before="147" w:beforeLines="50" w:after="147" w:afterLines="50" w:line="415" w:lineRule="auto"/>
        <w:ind w:firstLine="0" w:firstLineChars="0"/>
        <w:outlineLvl w:val="1"/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142" w:name="_Toc192162179"/>
      <w:r>
        <w:rPr>
          <w:rFonts w:hint="eastAsia" w:ascii="黑体" w:hAnsi="黑体" w:eastAsia="黑体"/>
          <w:bCs/>
        </w:rPr>
        <w:t>附录</w:t>
      </w:r>
      <w:r>
        <w:rPr>
          <w:rFonts w:ascii="黑体" w:hAnsi="黑体" w:eastAsia="黑体"/>
          <w:bCs/>
        </w:rPr>
        <w:t>B</w:t>
      </w:r>
      <w:bookmarkEnd w:id="137"/>
      <w:bookmarkEnd w:id="138"/>
      <w:bookmarkStart w:id="143" w:name="_Toc14300"/>
      <w:bookmarkStart w:id="144" w:name="_Toc153204212"/>
      <w:bookmarkStart w:id="145" w:name="_Toc16332"/>
      <w:r>
        <w:rPr>
          <w:rFonts w:hint="eastAsia" w:ascii="黑体" w:hAnsi="黑体" w:eastAsia="黑体"/>
          <w:bCs/>
        </w:rPr>
        <w:t xml:space="preserve">                  校准证书内页格式</w:t>
      </w:r>
      <w:bookmarkEnd w:id="139"/>
      <w:bookmarkEnd w:id="140"/>
      <w:bookmarkEnd w:id="141"/>
      <w:bookmarkEnd w:id="142"/>
      <w:bookmarkEnd w:id="143"/>
      <w:bookmarkEnd w:id="144"/>
      <w:bookmarkEnd w:id="145"/>
    </w:p>
    <w:p w14:paraId="168C439E">
      <w:pPr>
        <w:widowControl/>
        <w:spacing w:line="240" w:lineRule="auto"/>
        <w:ind w:firstLine="0" w:firstLineChars="0"/>
        <w:jc w:val="center"/>
        <w:rPr>
          <w:rFonts w:hint="eastAsia" w:ascii="宋体" w:hAnsi="宋体"/>
        </w:rPr>
      </w:pPr>
      <w:r>
        <w:rPr>
          <w:rFonts w:hint="eastAsia" w:ascii="宋体" w:hAnsi="宋体"/>
        </w:rPr>
        <w:t>校准结果</w:t>
      </w:r>
    </w:p>
    <w:p w14:paraId="1E0ACCB5">
      <w:pPr>
        <w:widowControl/>
        <w:snapToGrid w:val="0"/>
        <w:spacing w:line="360" w:lineRule="auto"/>
        <w:ind w:firstLine="0" w:firstLineChars="0"/>
        <w:rPr>
          <w:rFonts w:cs="楷体"/>
        </w:rPr>
      </w:pPr>
      <w:r>
        <w:rPr>
          <w:rFonts w:hint="eastAsia" w:cs="楷体"/>
        </w:rPr>
        <w:t>1. 外观：</w:t>
      </w:r>
    </w:p>
    <w:p w14:paraId="1F5C0599">
      <w:pPr>
        <w:widowControl/>
        <w:snapToGrid w:val="0"/>
        <w:spacing w:line="360" w:lineRule="auto"/>
        <w:ind w:firstLine="0" w:firstLineChars="0"/>
        <w:rPr>
          <w:rFonts w:cs="楷体"/>
        </w:rPr>
      </w:pPr>
      <w:r>
        <w:rPr>
          <w:rFonts w:hint="eastAsia" w:cs="楷体"/>
        </w:rPr>
        <w:t>2. 试样管振动频次                                             单位：r/min</w:t>
      </w:r>
    </w:p>
    <w:tbl>
      <w:tblPr>
        <w:tblStyle w:val="17"/>
        <w:tblW w:w="8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1978"/>
        <w:gridCol w:w="1978"/>
        <w:gridCol w:w="2893"/>
      </w:tblGrid>
      <w:tr w14:paraId="7F0E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7" w:type="dxa"/>
            <w:vAlign w:val="center"/>
          </w:tcPr>
          <w:p w14:paraId="284F8581">
            <w:pPr>
              <w:widowControl/>
              <w:spacing w:line="360" w:lineRule="auto"/>
              <w:ind w:firstLine="0" w:firstLineChars="0"/>
              <w:jc w:val="center"/>
              <w:rPr>
                <w:rFonts w:cs="宋体"/>
                <w:bCs/>
                <w:kern w:val="0"/>
                <w:sz w:val="21"/>
                <w:szCs w:val="21"/>
                <w:lang w:bidi="ar"/>
              </w:rPr>
            </w:pPr>
            <w:bookmarkStart w:id="146" w:name="_Hlk192148051"/>
            <w:r>
              <w:rPr>
                <w:rFonts w:hint="eastAsia" w:cs="宋体"/>
                <w:bCs/>
                <w:kern w:val="0"/>
                <w:sz w:val="21"/>
                <w:szCs w:val="21"/>
                <w:lang w:bidi="ar"/>
              </w:rPr>
              <w:t>校准点</w:t>
            </w:r>
          </w:p>
        </w:tc>
        <w:tc>
          <w:tcPr>
            <w:tcW w:w="1978" w:type="dxa"/>
            <w:vAlign w:val="center"/>
          </w:tcPr>
          <w:p w14:paraId="0DC16990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平均值</w:t>
            </w:r>
          </w:p>
        </w:tc>
        <w:tc>
          <w:tcPr>
            <w:tcW w:w="1978" w:type="dxa"/>
            <w:vAlign w:val="center"/>
          </w:tcPr>
          <w:p w14:paraId="49F8E20F">
            <w:pPr>
              <w:spacing w:line="360" w:lineRule="auto"/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示值误差</w:t>
            </w:r>
          </w:p>
        </w:tc>
        <w:tc>
          <w:tcPr>
            <w:tcW w:w="2893" w:type="dxa"/>
            <w:vAlign w:val="center"/>
          </w:tcPr>
          <w:p w14:paraId="4FFB8447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扩展不确定度</w:t>
            </w:r>
            <w:r>
              <w:rPr>
                <w:rFonts w:hint="eastAsia"/>
                <w:i/>
                <w:iCs/>
                <w:sz w:val="21"/>
                <w:szCs w:val="21"/>
              </w:rPr>
              <w:t>U</w:t>
            </w:r>
            <w:r>
              <w:rPr>
                <w:sz w:val="21"/>
                <w:szCs w:val="21"/>
              </w:rPr>
              <w:t>，</w:t>
            </w:r>
            <w:r>
              <w:rPr>
                <w:rFonts w:hint="eastAsia"/>
                <w:i/>
                <w:sz w:val="21"/>
                <w:szCs w:val="21"/>
              </w:rPr>
              <w:t>k</w:t>
            </w:r>
            <w:r>
              <w:rPr>
                <w:rFonts w:hint="eastAsia"/>
                <w:sz w:val="21"/>
                <w:szCs w:val="21"/>
              </w:rPr>
              <w:t>=2</w:t>
            </w:r>
          </w:p>
        </w:tc>
      </w:tr>
      <w:tr w14:paraId="0C719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7" w:type="dxa"/>
            <w:vAlign w:val="center"/>
          </w:tcPr>
          <w:p w14:paraId="697EC629">
            <w:pPr>
              <w:widowControl/>
              <w:spacing w:line="360" w:lineRule="auto"/>
              <w:ind w:firstLine="0" w:firstLineChars="0"/>
              <w:jc w:val="center"/>
              <w:rPr>
                <w:rFonts w:cs="宋体"/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78" w:type="dxa"/>
            <w:vAlign w:val="center"/>
          </w:tcPr>
          <w:p w14:paraId="3F84F354">
            <w:pPr>
              <w:widowControl/>
              <w:spacing w:line="360" w:lineRule="auto"/>
              <w:ind w:firstLine="0" w:firstLineChars="0"/>
              <w:jc w:val="center"/>
              <w:rPr>
                <w:rFonts w:cs="宋体"/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78" w:type="dxa"/>
            <w:vAlign w:val="center"/>
          </w:tcPr>
          <w:p w14:paraId="0994B41E">
            <w:pPr>
              <w:widowControl/>
              <w:spacing w:line="360" w:lineRule="auto"/>
              <w:ind w:firstLine="0" w:firstLineChars="0"/>
              <w:jc w:val="center"/>
              <w:rPr>
                <w:rFonts w:cs="宋体"/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893" w:type="dxa"/>
            <w:vAlign w:val="center"/>
          </w:tcPr>
          <w:p w14:paraId="6A77AE96">
            <w:pPr>
              <w:widowControl/>
              <w:spacing w:line="360" w:lineRule="auto"/>
              <w:ind w:firstLine="0" w:firstLineChars="0"/>
              <w:jc w:val="center"/>
              <w:rPr>
                <w:rFonts w:cs="宋体"/>
                <w:bCs/>
                <w:kern w:val="0"/>
                <w:sz w:val="21"/>
                <w:szCs w:val="21"/>
                <w:lang w:bidi="ar"/>
              </w:rPr>
            </w:pPr>
          </w:p>
        </w:tc>
      </w:tr>
      <w:tr w14:paraId="7CF7D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7" w:type="dxa"/>
            <w:vAlign w:val="center"/>
          </w:tcPr>
          <w:p w14:paraId="7DE84D1D">
            <w:pPr>
              <w:widowControl/>
              <w:spacing w:line="360" w:lineRule="auto"/>
              <w:ind w:firstLine="0" w:firstLineChars="0"/>
              <w:jc w:val="center"/>
              <w:rPr>
                <w:rFonts w:cs="宋体"/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78" w:type="dxa"/>
            <w:vAlign w:val="center"/>
          </w:tcPr>
          <w:p w14:paraId="53E340A7">
            <w:pPr>
              <w:widowControl/>
              <w:spacing w:line="360" w:lineRule="auto"/>
              <w:ind w:firstLine="0" w:firstLineChars="0"/>
              <w:jc w:val="center"/>
              <w:rPr>
                <w:rFonts w:cs="宋体"/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78" w:type="dxa"/>
            <w:vAlign w:val="center"/>
          </w:tcPr>
          <w:p w14:paraId="000D08D8">
            <w:pPr>
              <w:widowControl/>
              <w:spacing w:line="360" w:lineRule="auto"/>
              <w:ind w:firstLine="0" w:firstLineChars="0"/>
              <w:jc w:val="center"/>
              <w:rPr>
                <w:rFonts w:cs="宋体"/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893" w:type="dxa"/>
            <w:vAlign w:val="center"/>
          </w:tcPr>
          <w:p w14:paraId="50342EE4">
            <w:pPr>
              <w:widowControl/>
              <w:spacing w:line="360" w:lineRule="auto"/>
              <w:ind w:firstLine="0" w:firstLineChars="0"/>
              <w:jc w:val="center"/>
              <w:rPr>
                <w:rFonts w:cs="宋体"/>
                <w:bCs/>
                <w:kern w:val="0"/>
                <w:sz w:val="21"/>
                <w:szCs w:val="21"/>
                <w:lang w:bidi="ar"/>
              </w:rPr>
            </w:pPr>
          </w:p>
        </w:tc>
      </w:tr>
      <w:bookmarkEnd w:id="146"/>
    </w:tbl>
    <w:p w14:paraId="31D21960">
      <w:pPr>
        <w:widowControl/>
        <w:snapToGrid w:val="0"/>
        <w:spacing w:before="147" w:beforeLines="50" w:line="360" w:lineRule="auto"/>
        <w:ind w:firstLine="0" w:firstLineChars="0"/>
        <w:rPr>
          <w:rFonts w:cs="楷体"/>
        </w:rPr>
      </w:pPr>
      <w:r>
        <w:rPr>
          <w:rFonts w:hint="eastAsia" w:cs="楷体"/>
        </w:rPr>
        <w:t xml:space="preserve">3. 试样管振动振幅：                                           单位：mm </w:t>
      </w:r>
    </w:p>
    <w:tbl>
      <w:tblPr>
        <w:tblStyle w:val="1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4"/>
        <w:gridCol w:w="2983"/>
        <w:gridCol w:w="2983"/>
      </w:tblGrid>
      <w:tr w14:paraId="47680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874" w:type="dxa"/>
          </w:tcPr>
          <w:p w14:paraId="01428B8A">
            <w:pPr>
              <w:widowControl/>
              <w:spacing w:line="360" w:lineRule="auto"/>
              <w:ind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平均值</w:t>
            </w:r>
          </w:p>
        </w:tc>
        <w:tc>
          <w:tcPr>
            <w:tcW w:w="2983" w:type="dxa"/>
          </w:tcPr>
          <w:p w14:paraId="70EFD870">
            <w:pPr>
              <w:widowControl/>
              <w:spacing w:line="360" w:lineRule="auto"/>
              <w:ind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示值误差</w:t>
            </w:r>
          </w:p>
        </w:tc>
        <w:tc>
          <w:tcPr>
            <w:tcW w:w="2983" w:type="dxa"/>
          </w:tcPr>
          <w:p w14:paraId="3C4F4071">
            <w:pPr>
              <w:widowControl/>
              <w:spacing w:line="360" w:lineRule="auto"/>
              <w:ind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扩展不确定度</w:t>
            </w:r>
            <w:r>
              <w:rPr>
                <w:rFonts w:hint="eastAsia"/>
                <w:i/>
                <w:iCs/>
                <w:sz w:val="21"/>
                <w:szCs w:val="21"/>
              </w:rPr>
              <w:t>U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i/>
                <w:iCs/>
                <w:sz w:val="21"/>
                <w:szCs w:val="21"/>
              </w:rPr>
              <w:t>k</w:t>
            </w:r>
            <w:r>
              <w:rPr>
                <w:rFonts w:hint="eastAsia"/>
                <w:sz w:val="21"/>
                <w:szCs w:val="21"/>
              </w:rPr>
              <w:t>=2</w:t>
            </w:r>
          </w:p>
        </w:tc>
      </w:tr>
      <w:tr w14:paraId="365A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874" w:type="dxa"/>
          </w:tcPr>
          <w:p w14:paraId="7D29E47F">
            <w:pPr>
              <w:widowControl/>
              <w:spacing w:line="360" w:lineRule="auto"/>
              <w:ind w:firstLine="0" w:firstLineChars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983" w:type="dxa"/>
          </w:tcPr>
          <w:p w14:paraId="4B2FDBE4">
            <w:pPr>
              <w:widowControl/>
              <w:spacing w:line="360" w:lineRule="auto"/>
              <w:ind w:firstLine="0" w:firstLineChars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983" w:type="dxa"/>
          </w:tcPr>
          <w:p w14:paraId="06138822">
            <w:pPr>
              <w:widowControl/>
              <w:spacing w:line="360" w:lineRule="auto"/>
              <w:ind w:firstLine="0" w:firstLineChars="0"/>
              <w:jc w:val="center"/>
              <w:rPr>
                <w:rFonts w:hint="eastAsia"/>
                <w:sz w:val="21"/>
                <w:szCs w:val="21"/>
              </w:rPr>
            </w:pPr>
          </w:p>
        </w:tc>
      </w:tr>
    </w:tbl>
    <w:p w14:paraId="7CF99524">
      <w:pPr>
        <w:widowControl/>
        <w:snapToGrid w:val="0"/>
        <w:spacing w:before="147" w:beforeLines="50" w:line="360" w:lineRule="auto"/>
        <w:ind w:firstLine="0" w:firstLineChars="0"/>
        <w:rPr>
          <w:rFonts w:cs="楷体"/>
        </w:rPr>
      </w:pPr>
      <w:r>
        <w:rPr>
          <w:rFonts w:hint="eastAsia" w:cs="楷体"/>
        </w:rPr>
        <w:t>4. 冲击次数                                                     单位：次</w:t>
      </w:r>
    </w:p>
    <w:tbl>
      <w:tblPr>
        <w:tblStyle w:val="17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1978"/>
        <w:gridCol w:w="1978"/>
        <w:gridCol w:w="2854"/>
      </w:tblGrid>
      <w:tr w14:paraId="69A17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7" w:type="dxa"/>
            <w:vAlign w:val="center"/>
          </w:tcPr>
          <w:p w14:paraId="0DDB8D8D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冲击</w:t>
            </w:r>
            <w:r>
              <w:rPr>
                <w:sz w:val="21"/>
                <w:szCs w:val="21"/>
              </w:rPr>
              <w:t>次数设定值</w:t>
            </w:r>
          </w:p>
        </w:tc>
        <w:tc>
          <w:tcPr>
            <w:tcW w:w="1978" w:type="dxa"/>
            <w:vAlign w:val="center"/>
          </w:tcPr>
          <w:p w14:paraId="3AD21D49">
            <w:pPr>
              <w:widowControl/>
              <w:spacing w:line="360" w:lineRule="auto"/>
              <w:ind w:firstLine="0" w:firstLineChars="0"/>
              <w:jc w:val="center"/>
            </w:pPr>
            <w:r>
              <w:rPr>
                <w:rFonts w:hint="eastAsia"/>
              </w:rPr>
              <w:t>平均值</w:t>
            </w:r>
          </w:p>
        </w:tc>
        <w:tc>
          <w:tcPr>
            <w:tcW w:w="1978" w:type="dxa"/>
            <w:vAlign w:val="center"/>
          </w:tcPr>
          <w:p w14:paraId="7522670E">
            <w:pPr>
              <w:spacing w:line="360" w:lineRule="auto"/>
              <w:ind w:firstLine="420"/>
              <w:rPr>
                <w:sz w:val="21"/>
                <w:szCs w:val="21"/>
                <w:vertAlign w:val="superscript"/>
              </w:rPr>
            </w:pPr>
            <w:r>
              <w:rPr>
                <w:rFonts w:hint="eastAsia"/>
                <w:sz w:val="21"/>
                <w:szCs w:val="21"/>
              </w:rPr>
              <w:t>示值误差</w:t>
            </w:r>
          </w:p>
        </w:tc>
        <w:tc>
          <w:tcPr>
            <w:tcW w:w="2854" w:type="dxa"/>
            <w:vAlign w:val="center"/>
          </w:tcPr>
          <w:p w14:paraId="29BA42CD">
            <w:pPr>
              <w:widowControl/>
              <w:spacing w:line="360" w:lineRule="auto"/>
              <w:ind w:firstLine="0" w:firstLineChars="0"/>
              <w:jc w:val="center"/>
              <w:rPr>
                <w:position w:val="-6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扩展不确定度</w:t>
            </w:r>
            <w:r>
              <w:rPr>
                <w:rFonts w:hint="eastAsia"/>
                <w:i/>
                <w:iCs/>
                <w:sz w:val="21"/>
                <w:szCs w:val="21"/>
              </w:rPr>
              <w:t>U</w:t>
            </w:r>
            <w:r>
              <w:rPr>
                <w:sz w:val="21"/>
                <w:szCs w:val="21"/>
              </w:rPr>
              <w:t>，</w:t>
            </w:r>
            <w:r>
              <w:rPr>
                <w:rFonts w:hint="eastAsia"/>
                <w:i/>
                <w:sz w:val="21"/>
                <w:szCs w:val="21"/>
              </w:rPr>
              <w:t>k</w:t>
            </w:r>
            <w:r>
              <w:rPr>
                <w:rFonts w:hint="eastAsia"/>
                <w:sz w:val="21"/>
                <w:szCs w:val="21"/>
              </w:rPr>
              <w:t>=2</w:t>
            </w:r>
          </w:p>
        </w:tc>
      </w:tr>
      <w:tr w14:paraId="5855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7" w:type="dxa"/>
            <w:vAlign w:val="center"/>
          </w:tcPr>
          <w:p w14:paraId="73858245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63E37F95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  <w:tc>
          <w:tcPr>
            <w:tcW w:w="1978" w:type="dxa"/>
            <w:vAlign w:val="center"/>
          </w:tcPr>
          <w:p w14:paraId="63F2C8D5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  <w:tc>
          <w:tcPr>
            <w:tcW w:w="2854" w:type="dxa"/>
            <w:vAlign w:val="center"/>
          </w:tcPr>
          <w:p w14:paraId="29A27456">
            <w:pPr>
              <w:widowControl/>
              <w:spacing w:line="360" w:lineRule="auto"/>
              <w:ind w:firstLine="0" w:firstLineChars="0"/>
              <w:jc w:val="center"/>
              <w:rPr>
                <w:position w:val="-6"/>
                <w:sz w:val="21"/>
                <w:szCs w:val="21"/>
              </w:rPr>
            </w:pPr>
          </w:p>
        </w:tc>
      </w:tr>
      <w:tr w14:paraId="1932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7" w:type="dxa"/>
            <w:vAlign w:val="center"/>
          </w:tcPr>
          <w:p w14:paraId="6EE873FC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66B67026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  <w:tc>
          <w:tcPr>
            <w:tcW w:w="1978" w:type="dxa"/>
            <w:vAlign w:val="center"/>
          </w:tcPr>
          <w:p w14:paraId="4B9DE27E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  <w:tc>
          <w:tcPr>
            <w:tcW w:w="2854" w:type="dxa"/>
            <w:vAlign w:val="center"/>
          </w:tcPr>
          <w:p w14:paraId="7FF94754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</w:tr>
      <w:tr w14:paraId="72F4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7" w:type="dxa"/>
            <w:vAlign w:val="center"/>
          </w:tcPr>
          <w:p w14:paraId="3D90B985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bookmarkStart w:id="147" w:name="_Hlk192094519"/>
          </w:p>
        </w:tc>
        <w:tc>
          <w:tcPr>
            <w:tcW w:w="1978" w:type="dxa"/>
            <w:vAlign w:val="center"/>
          </w:tcPr>
          <w:p w14:paraId="7429ED31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  <w:tc>
          <w:tcPr>
            <w:tcW w:w="1978" w:type="dxa"/>
            <w:vAlign w:val="center"/>
          </w:tcPr>
          <w:p w14:paraId="46B638D9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  <w:tc>
          <w:tcPr>
            <w:tcW w:w="2854" w:type="dxa"/>
            <w:vAlign w:val="center"/>
          </w:tcPr>
          <w:p w14:paraId="077D74C1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</w:tr>
      <w:tr w14:paraId="25C23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7" w:type="dxa"/>
            <w:vAlign w:val="center"/>
          </w:tcPr>
          <w:p w14:paraId="32429210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3EEA4CA6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  <w:tc>
          <w:tcPr>
            <w:tcW w:w="1978" w:type="dxa"/>
            <w:vAlign w:val="center"/>
          </w:tcPr>
          <w:p w14:paraId="50A42D0C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  <w:tc>
          <w:tcPr>
            <w:tcW w:w="2854" w:type="dxa"/>
            <w:vAlign w:val="center"/>
          </w:tcPr>
          <w:p w14:paraId="3D8B582B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</w:tr>
      <w:tr w14:paraId="3F8C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CABF9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E47CB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68BB06D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  <w:tc>
          <w:tcPr>
            <w:tcW w:w="2854" w:type="dxa"/>
            <w:tcBorders>
              <w:bottom w:val="single" w:color="auto" w:sz="4" w:space="0"/>
            </w:tcBorders>
            <w:vAlign w:val="center"/>
          </w:tcPr>
          <w:p w14:paraId="70D53CDD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  <w:vertAlign w:val="superscript"/>
              </w:rPr>
            </w:pPr>
          </w:p>
        </w:tc>
      </w:tr>
      <w:bookmarkEnd w:id="147"/>
    </w:tbl>
    <w:p w14:paraId="1CDB85D9">
      <w:pPr>
        <w:widowControl/>
        <w:spacing w:line="240" w:lineRule="auto"/>
        <w:ind w:firstLine="0" w:firstLineChars="0"/>
      </w:pPr>
      <w:r>
        <w:rPr>
          <w:rFonts w:hint="eastAsia"/>
        </w:rPr>
        <w:t>5.试样管内部尺寸                                               单位：mm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207"/>
        <w:gridCol w:w="1839"/>
        <w:gridCol w:w="1840"/>
        <w:gridCol w:w="2102"/>
      </w:tblGrid>
      <w:tr w14:paraId="5E1F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059" w:type="dxa"/>
            <w:gridSpan w:val="2"/>
            <w:vAlign w:val="center"/>
          </w:tcPr>
          <w:p w14:paraId="74064684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校准项目</w:t>
            </w:r>
          </w:p>
        </w:tc>
        <w:tc>
          <w:tcPr>
            <w:tcW w:w="1839" w:type="dxa"/>
            <w:vAlign w:val="center"/>
          </w:tcPr>
          <w:p w14:paraId="2FCC19F2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平均值</w:t>
            </w:r>
          </w:p>
        </w:tc>
        <w:tc>
          <w:tcPr>
            <w:tcW w:w="1840" w:type="dxa"/>
            <w:vAlign w:val="center"/>
          </w:tcPr>
          <w:p w14:paraId="440C2F02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示值误差</w:t>
            </w:r>
          </w:p>
        </w:tc>
        <w:tc>
          <w:tcPr>
            <w:tcW w:w="2102" w:type="dxa"/>
            <w:vAlign w:val="center"/>
          </w:tcPr>
          <w:p w14:paraId="22742E41">
            <w:pPr>
              <w:widowControl/>
              <w:spacing w:line="360" w:lineRule="auto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扩展不确定度</w:t>
            </w:r>
            <w:r>
              <w:rPr>
                <w:i/>
                <w:iCs/>
                <w:sz w:val="21"/>
                <w:szCs w:val="21"/>
              </w:rPr>
              <w:t>U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i/>
                <w:iCs/>
                <w:sz w:val="21"/>
                <w:szCs w:val="21"/>
              </w:rPr>
              <w:t>k</w:t>
            </w:r>
            <w:r>
              <w:rPr>
                <w:rFonts w:hint="eastAsia"/>
                <w:sz w:val="21"/>
                <w:szCs w:val="21"/>
              </w:rPr>
              <w:t>=2</w:t>
            </w:r>
          </w:p>
        </w:tc>
      </w:tr>
      <w:tr w14:paraId="3AFE3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059" w:type="dxa"/>
            <w:gridSpan w:val="2"/>
            <w:vAlign w:val="center"/>
          </w:tcPr>
          <w:p w14:paraId="311F81FD">
            <w:pPr>
              <w:widowControl/>
              <w:spacing w:line="360" w:lineRule="auto"/>
              <w:ind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内部深度</w:t>
            </w:r>
          </w:p>
        </w:tc>
        <w:tc>
          <w:tcPr>
            <w:tcW w:w="1839" w:type="dxa"/>
            <w:vAlign w:val="center"/>
          </w:tcPr>
          <w:p w14:paraId="20CA8C25">
            <w:pPr>
              <w:widowControl/>
              <w:spacing w:line="360" w:lineRule="auto"/>
              <w:ind w:firstLine="0" w:firstLineChars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840" w:type="dxa"/>
            <w:vAlign w:val="center"/>
          </w:tcPr>
          <w:p w14:paraId="156F3AFD">
            <w:pPr>
              <w:widowControl/>
              <w:spacing w:line="360" w:lineRule="auto"/>
              <w:ind w:firstLine="0" w:firstLineChars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102" w:type="dxa"/>
            <w:vAlign w:val="center"/>
          </w:tcPr>
          <w:p w14:paraId="6736C3B0">
            <w:pPr>
              <w:widowControl/>
              <w:spacing w:line="360" w:lineRule="auto"/>
              <w:ind w:firstLine="0" w:firstLineChars="0"/>
              <w:rPr>
                <w:rFonts w:hint="eastAsia"/>
                <w:sz w:val="21"/>
                <w:szCs w:val="21"/>
              </w:rPr>
            </w:pPr>
          </w:p>
        </w:tc>
      </w:tr>
      <w:tr w14:paraId="41508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2" w:type="dxa"/>
            <w:vMerge w:val="restart"/>
            <w:vAlign w:val="center"/>
          </w:tcPr>
          <w:p w14:paraId="6E3C573B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内径</w:t>
            </w:r>
          </w:p>
        </w:tc>
        <w:tc>
          <w:tcPr>
            <w:tcW w:w="2207" w:type="dxa"/>
            <w:vAlign w:val="center"/>
          </w:tcPr>
          <w:p w14:paraId="191E953B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位置1</w:t>
            </w:r>
          </w:p>
        </w:tc>
        <w:tc>
          <w:tcPr>
            <w:tcW w:w="1839" w:type="dxa"/>
            <w:vAlign w:val="center"/>
          </w:tcPr>
          <w:p w14:paraId="1BEB54D1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center"/>
          </w:tcPr>
          <w:p w14:paraId="2E219C6F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102" w:type="dxa"/>
            <w:vAlign w:val="center"/>
          </w:tcPr>
          <w:p w14:paraId="5A7B253D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 w14:paraId="2824C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2" w:type="dxa"/>
            <w:vMerge w:val="continue"/>
            <w:vAlign w:val="center"/>
          </w:tcPr>
          <w:p w14:paraId="49C9F61D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207" w:type="dxa"/>
            <w:vAlign w:val="center"/>
          </w:tcPr>
          <w:p w14:paraId="3E2107C3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位置2</w:t>
            </w:r>
          </w:p>
        </w:tc>
        <w:tc>
          <w:tcPr>
            <w:tcW w:w="1839" w:type="dxa"/>
            <w:vAlign w:val="center"/>
          </w:tcPr>
          <w:p w14:paraId="63F39C83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center"/>
          </w:tcPr>
          <w:p w14:paraId="13C82F99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102" w:type="dxa"/>
            <w:vAlign w:val="center"/>
          </w:tcPr>
          <w:p w14:paraId="01D6CA8A">
            <w:pPr>
              <w:widowControl/>
              <w:spacing w:line="36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</w:tbl>
    <w:p w14:paraId="305E7F5C">
      <w:pPr>
        <w:widowControl/>
        <w:spacing w:before="147" w:after="147" w:line="415" w:lineRule="auto"/>
        <w:ind w:firstLine="0" w:firstLineChars="0"/>
        <w:rPr>
          <w:sz w:val="21"/>
        </w:rPr>
      </w:pPr>
    </w:p>
    <w:p w14:paraId="3448CC7B">
      <w:pPr>
        <w:widowControl/>
        <w:spacing w:before="147" w:after="147" w:line="415" w:lineRule="auto"/>
        <w:ind w:firstLine="0" w:firstLineChars="0"/>
        <w:rPr>
          <w:sz w:val="21"/>
        </w:rPr>
      </w:pPr>
    </w:p>
    <w:p w14:paraId="67D95F47">
      <w:pPr>
        <w:ind w:firstLine="560"/>
        <w:rPr>
          <w:rFonts w:hint="eastAsia" w:ascii="黑体" w:hAnsi="黑体" w:eastAsia="黑体"/>
          <w:bCs/>
          <w:sz w:val="28"/>
          <w:szCs w:val="28"/>
        </w:rPr>
      </w:pPr>
      <w:bookmarkStart w:id="148" w:name="_Toc153204213"/>
      <w:bookmarkStart w:id="149" w:name="_Toc10592"/>
      <w:r>
        <w:rPr>
          <w:rFonts w:hint="eastAsia" w:ascii="黑体" w:hAnsi="黑体" w:eastAsia="黑体"/>
          <w:bCs/>
          <w:sz w:val="28"/>
          <w:szCs w:val="28"/>
        </w:rPr>
        <w:br w:type="page"/>
      </w:r>
    </w:p>
    <w:p w14:paraId="557473BD">
      <w:pPr>
        <w:keepNext/>
        <w:keepLines/>
        <w:spacing w:before="147" w:beforeLines="50" w:after="147" w:afterLines="50" w:line="415" w:lineRule="auto"/>
        <w:ind w:firstLine="0" w:firstLineChars="0"/>
        <w:outlineLvl w:val="1"/>
        <w:rPr>
          <w:rFonts w:hint="eastAsia" w:ascii="黑体" w:hAnsi="黑体" w:eastAsia="黑体"/>
          <w:bCs/>
        </w:rPr>
      </w:pPr>
      <w:bookmarkStart w:id="150" w:name="_Toc12562"/>
      <w:bookmarkStart w:id="151" w:name="_Toc192162180"/>
      <w:r>
        <w:rPr>
          <w:rFonts w:hint="eastAsia" w:ascii="黑体" w:hAnsi="黑体" w:eastAsia="黑体"/>
          <w:bCs/>
        </w:rPr>
        <w:t>附录C</w:t>
      </w:r>
      <w:bookmarkEnd w:id="148"/>
      <w:bookmarkEnd w:id="150"/>
      <w:r>
        <w:rPr>
          <w:rFonts w:hint="eastAsia" w:ascii="黑体" w:hAnsi="黑体" w:eastAsia="黑体"/>
          <w:bCs/>
        </w:rPr>
        <w:t xml:space="preserve">   </w:t>
      </w:r>
      <w:bookmarkStart w:id="152" w:name="_Toc12391"/>
      <w:bookmarkStart w:id="153" w:name="_Toc153204214"/>
      <w:bookmarkStart w:id="154" w:name="_Toc6553"/>
      <w:r>
        <w:rPr>
          <w:rFonts w:hint="eastAsia" w:ascii="黑体" w:hAnsi="黑体" w:eastAsia="黑体"/>
          <w:bCs/>
        </w:rPr>
        <w:t>超硬磨料冲击韧性测定仪测量结果不确定度评定示例</w:t>
      </w:r>
      <w:bookmarkEnd w:id="149"/>
      <w:bookmarkEnd w:id="151"/>
      <w:bookmarkEnd w:id="152"/>
      <w:bookmarkEnd w:id="153"/>
      <w:bookmarkEnd w:id="154"/>
    </w:p>
    <w:p w14:paraId="2B8AA47F">
      <w:pPr>
        <w:spacing w:line="420" w:lineRule="exact"/>
        <w:ind w:firstLine="0" w:firstLineChars="0"/>
        <w:jc w:val="left"/>
        <w:outlineLvl w:val="0"/>
        <w:rPr>
          <w:rFonts w:cs="楷体"/>
        </w:rPr>
      </w:pPr>
      <w:bookmarkStart w:id="155" w:name="_Toc192162181"/>
      <w:bookmarkStart w:id="156" w:name="_Toc28345"/>
      <w:bookmarkStart w:id="157" w:name="_Toc1160"/>
      <w:r>
        <w:rPr>
          <w:rFonts w:hint="eastAsia" w:cs="楷体"/>
        </w:rPr>
        <w:t>C.1  试样管振动频次示值误差不确定评定</w:t>
      </w:r>
      <w:bookmarkEnd w:id="155"/>
      <w:bookmarkEnd w:id="156"/>
      <w:bookmarkEnd w:id="157"/>
    </w:p>
    <w:p w14:paraId="00D5784D">
      <w:pPr>
        <w:widowControl/>
        <w:snapToGrid w:val="0"/>
        <w:spacing w:line="420" w:lineRule="exact"/>
        <w:ind w:firstLine="0" w:firstLineChars="0"/>
        <w:rPr>
          <w:rFonts w:cs="楷体"/>
        </w:rPr>
      </w:pPr>
      <w:r>
        <w:rPr>
          <w:rFonts w:hint="eastAsia" w:cs="楷体"/>
        </w:rPr>
        <w:t>C1.1  被测对象：超硬磨料冲击韧性测定仪，振动频次为</w:t>
      </w:r>
      <w:r>
        <w:rPr>
          <w:rFonts w:hint="eastAsia"/>
          <w:kern w:val="0"/>
        </w:rPr>
        <w:t>2000r/min、2400r/min。</w:t>
      </w:r>
    </w:p>
    <w:p w14:paraId="1874E57C">
      <w:pPr>
        <w:widowControl/>
        <w:snapToGrid w:val="0"/>
        <w:spacing w:line="420" w:lineRule="exact"/>
        <w:ind w:firstLine="0" w:firstLineChars="0"/>
        <w:rPr>
          <w:rFonts w:cs="楷体"/>
        </w:rPr>
      </w:pPr>
      <w:r>
        <w:rPr>
          <w:rFonts w:hint="eastAsia" w:cs="楷体"/>
        </w:rPr>
        <w:t>C1.2  测量标准：0.01级转速测量仪。</w:t>
      </w:r>
    </w:p>
    <w:p w14:paraId="579492C6">
      <w:pPr>
        <w:widowControl/>
        <w:spacing w:line="420" w:lineRule="exact"/>
        <w:ind w:firstLine="0" w:firstLineChars="0"/>
      </w:pPr>
      <w:r>
        <w:rPr>
          <w:rFonts w:hint="eastAsia"/>
        </w:rPr>
        <w:t>C1.3</w:t>
      </w:r>
      <w:r>
        <w:t xml:space="preserve"> </w:t>
      </w:r>
      <w:r>
        <w:rPr>
          <w:rFonts w:hint="eastAsia"/>
        </w:rPr>
        <w:t xml:space="preserve"> 测量方法：按照本规范的要求，</w:t>
      </w:r>
      <w:r>
        <w:rPr>
          <w:rFonts w:hint="eastAsia"/>
          <w:kern w:val="0"/>
        </w:rPr>
        <w:t>测定仪空载时，将反光纸粘在试样管架上。在测定仪转速达到稳定后，用转速测量仪测量振动频次，每隔10s读取转速测量仪的示值，每个测量点读取</w:t>
      </w:r>
      <w:r>
        <w:rPr>
          <w:kern w:val="0"/>
        </w:rPr>
        <w:t>5</w:t>
      </w:r>
      <w:r>
        <w:rPr>
          <w:rFonts w:hint="eastAsia"/>
          <w:kern w:val="0"/>
        </w:rPr>
        <w:t>次</w:t>
      </w:r>
      <w:r>
        <w:rPr>
          <w:rFonts w:hint="eastAsia" w:cs="楷体"/>
        </w:rPr>
        <w:t>取平均值作为该点的测量值。</w:t>
      </w:r>
    </w:p>
    <w:p w14:paraId="79CF9B44">
      <w:pPr>
        <w:widowControl/>
        <w:spacing w:line="420" w:lineRule="exact"/>
        <w:ind w:firstLine="0" w:firstLineChars="0"/>
      </w:pPr>
      <w:r>
        <w:rPr>
          <w:rFonts w:hint="eastAsia"/>
        </w:rPr>
        <w:t>C1.4</w:t>
      </w:r>
      <w:r>
        <w:t xml:space="preserve"> </w:t>
      </w:r>
      <w:r>
        <w:rPr>
          <w:rFonts w:hint="eastAsia"/>
        </w:rPr>
        <w:t xml:space="preserve"> 数学模型</w:t>
      </w:r>
    </w:p>
    <w:p w14:paraId="2C84866D">
      <w:pPr>
        <w:widowControl/>
        <w:spacing w:line="420" w:lineRule="exact"/>
        <w:ind w:firstLine="480"/>
        <w:rPr>
          <w:rFonts w:cs="楷体"/>
        </w:rPr>
      </w:pPr>
      <w:r>
        <w:rPr>
          <w:rFonts w:hint="eastAsia" w:cs="楷体"/>
        </w:rPr>
        <w:t>试样管振动频次示值误差按公式</w:t>
      </w:r>
      <w:r>
        <w:rPr>
          <w:rFonts w:cs="楷体"/>
        </w:rPr>
        <w:t>C.1</w:t>
      </w:r>
      <w:r>
        <w:rPr>
          <w:rFonts w:hint="eastAsia" w:cs="楷体"/>
        </w:rPr>
        <w:t>计算</w:t>
      </w:r>
    </w:p>
    <w:p w14:paraId="7325CDD9">
      <w:pPr>
        <w:widowControl/>
        <w:spacing w:line="420" w:lineRule="exact"/>
        <w:ind w:firstLine="0" w:firstLineChars="0"/>
        <w:jc w:val="center"/>
        <w:rPr>
          <w:kern w:val="0"/>
        </w:rPr>
      </w:pPr>
      <w:r>
        <w:rPr>
          <w:rFonts w:hint="eastAsia"/>
        </w:rPr>
        <w:t xml:space="preserve">                                </w:t>
      </w:r>
      <w:r>
        <w:rPr>
          <w:position w:val="-6"/>
        </w:rPr>
        <w:object>
          <v:shape id="_x0000_i1025" o:spt="75" type="#_x0000_t75" style="height:19.5pt;width:53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34">
            <o:LockedField>false</o:LockedField>
          </o:OLEObject>
        </w:object>
      </w:r>
      <w:r>
        <w:rPr>
          <w:kern w:val="0"/>
        </w:rPr>
        <w:t xml:space="preserve">       </w:t>
      </w:r>
      <w:r>
        <w:rPr>
          <w:rFonts w:hint="eastAsia"/>
          <w:kern w:val="0"/>
        </w:rPr>
        <w:t xml:space="preserve">  </w:t>
      </w:r>
      <w:r>
        <w:rPr>
          <w:kern w:val="0"/>
        </w:rPr>
        <w:t xml:space="preserve">  </w:t>
      </w:r>
      <w:r>
        <w:rPr>
          <w:rFonts w:hint="eastAsia"/>
          <w:kern w:val="0"/>
        </w:rPr>
        <w:t xml:space="preserve">  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  </w:t>
      </w:r>
      <w:r>
        <w:rPr>
          <w:kern w:val="0"/>
        </w:rPr>
        <w:t xml:space="preserve">          </w:t>
      </w:r>
      <w:r>
        <w:rPr>
          <w:rFonts w:hint="eastAsia"/>
          <w:kern w:val="0"/>
        </w:rPr>
        <w:t>（C</w:t>
      </w:r>
      <w:r>
        <w:rPr>
          <w:kern w:val="0"/>
        </w:rPr>
        <w:t>.1</w:t>
      </w:r>
      <w:r>
        <w:rPr>
          <w:rFonts w:hint="eastAsia"/>
          <w:kern w:val="0"/>
        </w:rPr>
        <w:t>）</w:t>
      </w:r>
    </w:p>
    <w:p w14:paraId="0C56FE43">
      <w:pPr>
        <w:spacing w:line="420" w:lineRule="exact"/>
        <w:ind w:firstLine="480"/>
      </w:pPr>
      <w:r>
        <w:rPr>
          <w:rFonts w:hint="eastAsia"/>
        </w:rPr>
        <w:t>式中：</w:t>
      </w:r>
    </w:p>
    <w:p w14:paraId="006510B5">
      <w:pPr>
        <w:widowControl/>
        <w:spacing w:line="420" w:lineRule="exact"/>
        <w:ind w:firstLine="480"/>
      </w:pPr>
      <w:r>
        <w:rPr>
          <w:position w:val="-6"/>
        </w:rPr>
        <w:object>
          <v:shape id="_x0000_i1026" o:spt="75" type="#_x0000_t75" style="height:17.25pt;width:13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36">
            <o:LockedField>false</o:LockedField>
          </o:OLEObject>
        </w:object>
      </w:r>
      <w:r>
        <w:t>——</w:t>
      </w:r>
      <w:r>
        <w:rPr>
          <w:rFonts w:hint="eastAsia"/>
        </w:rPr>
        <w:t>试样管振动频次示值误差，r/min；</w:t>
      </w:r>
    </w:p>
    <w:p w14:paraId="403EA45B">
      <w:pPr>
        <w:widowControl/>
        <w:spacing w:line="420" w:lineRule="exact"/>
        <w:ind w:firstLine="19" w:firstLineChars="8"/>
      </w:pPr>
      <w:r>
        <w:rPr>
          <w:rFonts w:hint="eastAsia"/>
        </w:rPr>
        <w:t xml:space="preserve">    </w:t>
      </w:r>
      <w:r>
        <w:rPr>
          <w:position w:val="-6"/>
        </w:rPr>
        <w:object>
          <v:shape id="_x0000_i1027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38">
            <o:LockedField>false</o:LockedField>
          </o:OLEObject>
        </w:object>
      </w:r>
      <w:r>
        <w:t>——</w:t>
      </w:r>
      <w:r>
        <w:rPr>
          <w:rFonts w:hint="eastAsia"/>
        </w:rPr>
        <w:t>试样管振动频次设定值，r/min；</w:t>
      </w:r>
    </w:p>
    <w:p w14:paraId="3E33FE2B">
      <w:pPr>
        <w:widowControl/>
        <w:spacing w:line="420" w:lineRule="exact"/>
        <w:ind w:firstLine="480"/>
        <w:jc w:val="left"/>
      </w:pPr>
      <w:r>
        <w:rPr>
          <w:position w:val="-6"/>
        </w:rPr>
        <w:object>
          <v:shape id="_x0000_i1028" o:spt="75" type="#_x0000_t75" style="height:19.5pt;width:12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40">
            <o:LockedField>false</o:LockedField>
          </o:OLEObject>
        </w:object>
      </w:r>
      <w:r>
        <w:t>——</w:t>
      </w:r>
      <w:r>
        <w:rPr>
          <w:rFonts w:hint="eastAsia"/>
        </w:rPr>
        <w:t>转速测量仪</w:t>
      </w:r>
      <w:r>
        <w:t>5</w:t>
      </w:r>
      <w:r>
        <w:rPr>
          <w:rFonts w:hint="eastAsia"/>
        </w:rPr>
        <w:t>次测得值的平均值，r/min。</w:t>
      </w:r>
    </w:p>
    <w:p w14:paraId="6BAA87F1">
      <w:pPr>
        <w:widowControl/>
        <w:spacing w:line="420" w:lineRule="exact"/>
        <w:ind w:firstLine="0" w:firstLineChars="0"/>
      </w:pPr>
      <w:r>
        <w:rPr>
          <w:rFonts w:hint="eastAsia"/>
        </w:rPr>
        <w:t>C1.5  各输入量标准不确定度分量的评定</w:t>
      </w:r>
    </w:p>
    <w:p w14:paraId="082E1DF8">
      <w:pPr>
        <w:widowControl/>
        <w:spacing w:line="420" w:lineRule="exact"/>
        <w:ind w:firstLine="0" w:firstLineChars="0"/>
      </w:pPr>
      <w:r>
        <w:rPr>
          <w:rFonts w:hint="eastAsia"/>
        </w:rPr>
        <w:t>C1.5.1</w:t>
      </w:r>
      <w:r>
        <w:t xml:space="preserve"> </w:t>
      </w:r>
      <w:r>
        <w:rPr>
          <w:rFonts w:hint="eastAsia"/>
        </w:rPr>
        <w:t xml:space="preserve"> 由测量重复性</w:t>
      </w:r>
      <w:r>
        <w:rPr>
          <w:rFonts w:hint="eastAsia"/>
          <w:kern w:val="0"/>
        </w:rPr>
        <w:t>引入的</w:t>
      </w:r>
      <w:r>
        <w:rPr>
          <w:rFonts w:hint="eastAsia"/>
        </w:rPr>
        <w:t>标准不确定度的评定</w:t>
      </w:r>
      <w:r>
        <w:rPr>
          <w:position w:val="-10"/>
        </w:rPr>
        <w:object>
          <v:shape id="_x0000_i1029" o:spt="75" type="#_x0000_t75" style="height:21pt;width:1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42">
            <o:LockedField>false</o:LockedField>
          </o:OLEObject>
        </w:object>
      </w:r>
    </w:p>
    <w:p w14:paraId="6C40587B">
      <w:pPr>
        <w:widowControl/>
        <w:spacing w:line="420" w:lineRule="exact"/>
        <w:ind w:firstLine="480"/>
      </w:pPr>
      <w:r>
        <w:rPr>
          <w:rFonts w:hint="eastAsia"/>
        </w:rPr>
        <w:t>在测定仪正常工况条件下，以振动频次2400r/min为例，重复测量10次，其测量结果见表3。采用A类方法进行评定。</w:t>
      </w:r>
    </w:p>
    <w:p w14:paraId="7B8F5905">
      <w:pPr>
        <w:widowControl/>
        <w:spacing w:line="240" w:lineRule="auto"/>
        <w:ind w:firstLine="0" w:firstLineChars="0"/>
        <w:jc w:val="center"/>
      </w:pPr>
      <w:r>
        <w:rPr>
          <w:rFonts w:eastAsia="黑体"/>
          <w:sz w:val="21"/>
          <w:szCs w:val="21"/>
        </w:rPr>
        <w:t>表</w:t>
      </w:r>
      <w:r>
        <w:rPr>
          <w:rFonts w:hint="eastAsia" w:eastAsia="黑体"/>
          <w:sz w:val="21"/>
          <w:szCs w:val="21"/>
        </w:rPr>
        <w:t>3</w:t>
      </w:r>
      <w:r>
        <w:rPr>
          <w:rFonts w:eastAsia="黑体"/>
          <w:sz w:val="21"/>
          <w:szCs w:val="21"/>
        </w:rPr>
        <w:t xml:space="preserve">  10次振动频</w:t>
      </w:r>
      <w:r>
        <w:rPr>
          <w:rFonts w:hint="eastAsia" w:eastAsia="黑体"/>
          <w:sz w:val="21"/>
          <w:szCs w:val="21"/>
        </w:rPr>
        <w:t>次</w:t>
      </w:r>
      <w:r>
        <w:rPr>
          <w:rFonts w:eastAsia="黑体"/>
          <w:sz w:val="21"/>
          <w:szCs w:val="21"/>
        </w:rPr>
        <w:t>测量结果</w:t>
      </w:r>
    </w:p>
    <w:tbl>
      <w:tblPr>
        <w:tblStyle w:val="18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1701"/>
        <w:gridCol w:w="1701"/>
      </w:tblGrid>
      <w:tr w14:paraId="609E8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1701" w:type="dxa"/>
            <w:vAlign w:val="center"/>
          </w:tcPr>
          <w:p w14:paraId="45571C36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测量序号</w:t>
            </w:r>
          </w:p>
        </w:tc>
        <w:tc>
          <w:tcPr>
            <w:tcW w:w="1701" w:type="dxa"/>
            <w:vAlign w:val="center"/>
          </w:tcPr>
          <w:p w14:paraId="39E22626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测量结果r/min</w:t>
            </w:r>
          </w:p>
        </w:tc>
        <w:tc>
          <w:tcPr>
            <w:tcW w:w="1701" w:type="dxa"/>
            <w:vAlign w:val="center"/>
          </w:tcPr>
          <w:p w14:paraId="33DE542D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测量序号</w:t>
            </w:r>
          </w:p>
        </w:tc>
        <w:tc>
          <w:tcPr>
            <w:tcW w:w="1701" w:type="dxa"/>
            <w:vAlign w:val="center"/>
          </w:tcPr>
          <w:p w14:paraId="73500A0D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测量结果r/min</w:t>
            </w:r>
          </w:p>
        </w:tc>
      </w:tr>
      <w:tr w14:paraId="10DF2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1701" w:type="dxa"/>
            <w:vAlign w:val="center"/>
          </w:tcPr>
          <w:p w14:paraId="3DCA0505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0A2F7779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2400.280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070A96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2E0E15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2399.785</w:t>
            </w:r>
          </w:p>
        </w:tc>
      </w:tr>
      <w:tr w14:paraId="0A501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1701" w:type="dxa"/>
            <w:vAlign w:val="center"/>
          </w:tcPr>
          <w:p w14:paraId="5B63D5F3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2013C38A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2400.272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414D11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36470A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2399.787</w:t>
            </w:r>
          </w:p>
        </w:tc>
      </w:tr>
      <w:tr w14:paraId="5A795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1701" w:type="dxa"/>
            <w:vAlign w:val="center"/>
          </w:tcPr>
          <w:p w14:paraId="3DA2BE01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14:paraId="275FF5CB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2399.860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6546E3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5D39A5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2400.107</w:t>
            </w:r>
          </w:p>
        </w:tc>
      </w:tr>
      <w:tr w14:paraId="59E6C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1701" w:type="dxa"/>
            <w:vAlign w:val="center"/>
          </w:tcPr>
          <w:p w14:paraId="7D200D6A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14:paraId="51AF8681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2399.735</w:t>
            </w:r>
          </w:p>
        </w:tc>
        <w:tc>
          <w:tcPr>
            <w:tcW w:w="1701" w:type="dxa"/>
            <w:shd w:val="clear" w:color="auto" w:fill="auto"/>
          </w:tcPr>
          <w:p w14:paraId="55C7EB63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719E1DB6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2400.043</w:t>
            </w:r>
          </w:p>
        </w:tc>
      </w:tr>
      <w:tr w14:paraId="3D14F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1701" w:type="dxa"/>
            <w:vAlign w:val="center"/>
          </w:tcPr>
          <w:p w14:paraId="064A92F0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14:paraId="75F3ADD8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2400.136</w:t>
            </w:r>
          </w:p>
        </w:tc>
        <w:tc>
          <w:tcPr>
            <w:tcW w:w="1701" w:type="dxa"/>
            <w:shd w:val="clear" w:color="auto" w:fill="auto"/>
          </w:tcPr>
          <w:p w14:paraId="20611B33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485D4460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2400.214</w:t>
            </w:r>
          </w:p>
        </w:tc>
      </w:tr>
      <w:tr w14:paraId="73E7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1701" w:type="dxa"/>
            <w:vAlign w:val="center"/>
          </w:tcPr>
          <w:p w14:paraId="67550ECC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平均值</w:t>
            </w:r>
          </w:p>
        </w:tc>
        <w:tc>
          <w:tcPr>
            <w:tcW w:w="1701" w:type="dxa"/>
            <w:vAlign w:val="center"/>
          </w:tcPr>
          <w:p w14:paraId="4525961B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2400.0219</w:t>
            </w:r>
          </w:p>
        </w:tc>
        <w:tc>
          <w:tcPr>
            <w:tcW w:w="1701" w:type="dxa"/>
            <w:vAlign w:val="center"/>
          </w:tcPr>
          <w:p w14:paraId="4DFC5629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实验标准偏差</w:t>
            </w:r>
          </w:p>
        </w:tc>
        <w:tc>
          <w:tcPr>
            <w:tcW w:w="1701" w:type="dxa"/>
            <w:vAlign w:val="center"/>
          </w:tcPr>
          <w:p w14:paraId="64824041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0.213</w:t>
            </w:r>
          </w:p>
        </w:tc>
      </w:tr>
    </w:tbl>
    <w:p w14:paraId="221E7959">
      <w:pPr>
        <w:widowControl/>
        <w:spacing w:line="420" w:lineRule="exact"/>
        <w:ind w:firstLine="480"/>
      </w:pPr>
      <w:r>
        <w:rPr>
          <w:rFonts w:hint="eastAsia"/>
        </w:rPr>
        <w:t>实际测量中，在重复条件下连续测量5次，以5次测量的算术平均值作为测量值。由此，输入量的</w:t>
      </w:r>
      <w:r>
        <w:rPr>
          <w:position w:val="-10"/>
        </w:rPr>
        <w:object>
          <v:shape id="_x0000_i1030" o:spt="75" type="#_x0000_t75" style="height:21pt;width:1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44">
            <o:LockedField>false</o:LockedField>
          </o:OLEObject>
        </w:object>
      </w:r>
      <w:r>
        <w:rPr>
          <w:rFonts w:hint="eastAsia"/>
          <w:kern w:val="0"/>
        </w:rPr>
        <w:t>的</w:t>
      </w:r>
      <w:r>
        <w:rPr>
          <w:rFonts w:hint="eastAsia"/>
        </w:rPr>
        <w:t>标准不确定度为：</w:t>
      </w:r>
    </w:p>
    <w:p w14:paraId="062204CE">
      <w:pPr>
        <w:widowControl/>
        <w:spacing w:line="240" w:lineRule="auto"/>
        <w:ind w:firstLine="0" w:firstLineChars="0"/>
        <w:jc w:val="center"/>
      </w:pPr>
      <w:r>
        <w:rPr>
          <w:position w:val="-28"/>
        </w:rPr>
        <w:object>
          <v:shape id="_x0000_i1031" o:spt="75" type="#_x0000_t75" style="height:33.75pt;width:122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46">
            <o:LockedField>false</o:LockedField>
          </o:OLEObject>
        </w:object>
      </w:r>
    </w:p>
    <w:p w14:paraId="621F1286">
      <w:pPr>
        <w:widowControl/>
        <w:spacing w:line="420" w:lineRule="exact"/>
        <w:ind w:firstLine="0" w:firstLineChars="0"/>
      </w:pPr>
      <w:r>
        <w:rPr>
          <w:rFonts w:hint="eastAsia"/>
        </w:rPr>
        <w:t>C1.5.2</w:t>
      </w:r>
      <w:r>
        <w:t xml:space="preserve"> </w:t>
      </w:r>
      <w:r>
        <w:rPr>
          <w:rFonts w:hint="eastAsia"/>
        </w:rPr>
        <w:t xml:space="preserve"> 由测定仪分辨力引入</w:t>
      </w:r>
      <w:r>
        <w:rPr>
          <w:rFonts w:hint="eastAsia"/>
          <w:kern w:val="0"/>
        </w:rPr>
        <w:t>的</w:t>
      </w:r>
      <w:r>
        <w:rPr>
          <w:rFonts w:hint="eastAsia"/>
        </w:rPr>
        <w:t>标准不确定度的评定</w:t>
      </w:r>
      <w:r>
        <w:rPr>
          <w:position w:val="-10"/>
        </w:rPr>
        <w:object>
          <v:shape id="_x0000_i1032" o:spt="75" type="#_x0000_t75" style="height:21pt;width:15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48">
            <o:LockedField>false</o:LockedField>
          </o:OLEObject>
        </w:object>
      </w:r>
    </w:p>
    <w:p w14:paraId="5D1687A7">
      <w:pPr>
        <w:widowControl/>
        <w:spacing w:line="420" w:lineRule="exact"/>
        <w:ind w:firstLine="480"/>
      </w:pPr>
      <w:r>
        <w:rPr>
          <w:rFonts w:hint="eastAsia"/>
        </w:rPr>
        <w:t>被校测定仪的分辨力为1r/min，采用B类方法进行评定。</w:t>
      </w:r>
    </w:p>
    <w:p w14:paraId="445EFDDD">
      <w:pPr>
        <w:widowControl/>
        <w:spacing w:before="147" w:beforeLines="50" w:after="147" w:afterLines="50" w:line="420" w:lineRule="exact"/>
        <w:ind w:firstLine="480"/>
        <w:jc w:val="center"/>
        <w:rPr>
          <w:position w:val="-28"/>
        </w:rPr>
      </w:pPr>
      <w:r>
        <w:rPr>
          <w:position w:val="-28"/>
        </w:rPr>
        <w:object>
          <v:shape id="_x0000_i1033" o:spt="75" type="#_x0000_t75" style="height:33.75pt;width:111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50">
            <o:LockedField>false</o:LockedField>
          </o:OLEObject>
        </w:object>
      </w:r>
    </w:p>
    <w:p w14:paraId="0B3DEC38">
      <w:pPr>
        <w:widowControl/>
        <w:spacing w:line="420" w:lineRule="exact"/>
        <w:ind w:firstLine="0" w:firstLineChars="0"/>
      </w:pPr>
      <w:r>
        <w:rPr>
          <w:rFonts w:hint="eastAsia"/>
        </w:rPr>
        <w:t>C1.5.3  由转速测量仪引入的标准不确定度的评定</w:t>
      </w:r>
      <w:r>
        <w:rPr>
          <w:position w:val="-12"/>
        </w:rPr>
        <w:object>
          <v:shape id="_x0000_i1034" o:spt="75" type="#_x0000_t75" style="height:22.5pt;width:15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52">
            <o:LockedField>false</o:LockedField>
          </o:OLEObject>
        </w:object>
      </w:r>
    </w:p>
    <w:p w14:paraId="619BC728">
      <w:pPr>
        <w:widowControl/>
        <w:spacing w:line="420" w:lineRule="exact"/>
        <w:ind w:left="480" w:leftChars="200" w:firstLine="0" w:firstLineChars="0"/>
        <w:jc w:val="left"/>
      </w:pPr>
      <w:r>
        <w:rPr>
          <w:rFonts w:hint="eastAsia"/>
        </w:rPr>
        <w:t>由校准</w:t>
      </w:r>
      <w:r>
        <w:t>规范的要求可知，转速</w:t>
      </w:r>
      <w:r>
        <w:rPr>
          <w:rFonts w:hint="eastAsia"/>
        </w:rPr>
        <w:t>测量仪为0.01级</w:t>
      </w:r>
      <w:r>
        <w:t>，</w:t>
      </w:r>
      <w:r>
        <w:rPr>
          <w:rFonts w:hint="eastAsia"/>
        </w:rPr>
        <w:t>假设</w:t>
      </w:r>
      <w:r>
        <w:t>为均匀分布</w:t>
      </w:r>
      <w:r>
        <w:rPr>
          <w:rFonts w:hint="eastAsia"/>
        </w:rPr>
        <w:t>。</w:t>
      </w:r>
    </w:p>
    <w:p w14:paraId="303426D1">
      <w:pPr>
        <w:widowControl/>
        <w:spacing w:line="360" w:lineRule="auto"/>
        <w:ind w:firstLine="0" w:firstLineChars="0"/>
        <w:jc w:val="center"/>
      </w:pPr>
      <w:r>
        <w:rPr>
          <w:position w:val="-28"/>
        </w:rPr>
        <w:object>
          <v:shape id="_x0000_i1035" o:spt="75" type="#_x0000_t75" style="height:33.75pt;width:177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54">
            <o:LockedField>false</o:LockedField>
          </o:OLEObject>
        </w:object>
      </w:r>
    </w:p>
    <w:p w14:paraId="5BC1FF3C">
      <w:pPr>
        <w:widowControl/>
        <w:spacing w:line="420" w:lineRule="exact"/>
        <w:ind w:firstLine="0" w:firstLineChars="0"/>
      </w:pPr>
      <w:r>
        <w:t>C1.</w:t>
      </w:r>
      <w:r>
        <w:rPr>
          <w:rFonts w:hint="eastAsia"/>
        </w:rPr>
        <w:t>6</w:t>
      </w:r>
      <w:r>
        <w:t xml:space="preserve"> </w:t>
      </w:r>
      <w:r>
        <w:rPr>
          <w:rFonts w:hint="eastAsia"/>
        </w:rPr>
        <w:t xml:space="preserve"> 标准不确定度分量表</w:t>
      </w:r>
    </w:p>
    <w:p w14:paraId="3C697C6F">
      <w:pPr>
        <w:widowControl/>
        <w:spacing w:line="420" w:lineRule="exact"/>
        <w:ind w:firstLine="0" w:firstLineChars="0"/>
        <w:jc w:val="center"/>
        <w:rPr>
          <w:rFonts w:eastAsia="黑体"/>
        </w:rPr>
      </w:pPr>
      <w:r>
        <w:rPr>
          <w:rFonts w:eastAsia="黑体"/>
          <w:sz w:val="21"/>
          <w:szCs w:val="21"/>
        </w:rPr>
        <w:t>表</w:t>
      </w:r>
      <w:r>
        <w:rPr>
          <w:rFonts w:hint="eastAsia" w:eastAsia="黑体"/>
          <w:sz w:val="21"/>
          <w:szCs w:val="21"/>
        </w:rPr>
        <w:t>4</w:t>
      </w:r>
      <w:r>
        <w:rPr>
          <w:rFonts w:eastAsia="黑体"/>
          <w:sz w:val="21"/>
          <w:szCs w:val="21"/>
        </w:rPr>
        <w:t xml:space="preserve">  </w:t>
      </w:r>
      <w:r>
        <w:rPr>
          <w:rFonts w:hint="eastAsia" w:eastAsia="黑体"/>
          <w:sz w:val="21"/>
          <w:szCs w:val="21"/>
        </w:rPr>
        <w:t>标准不确定度分量一览表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2237"/>
        <w:gridCol w:w="2237"/>
      </w:tblGrid>
      <w:tr w14:paraId="6FBD3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35D78DC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不确定度来源</w:t>
            </w:r>
          </w:p>
        </w:tc>
        <w:tc>
          <w:tcPr>
            <w:tcW w:w="2237" w:type="dxa"/>
            <w:vAlign w:val="center"/>
          </w:tcPr>
          <w:p w14:paraId="29671B3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不确定度分量</w:t>
            </w:r>
          </w:p>
        </w:tc>
        <w:tc>
          <w:tcPr>
            <w:tcW w:w="2237" w:type="dxa"/>
            <w:vAlign w:val="center"/>
          </w:tcPr>
          <w:p w14:paraId="738C7DA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标准不确定度</w:t>
            </w:r>
          </w:p>
        </w:tc>
      </w:tr>
      <w:tr w14:paraId="05CDB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487277B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测量重复性</w:t>
            </w:r>
          </w:p>
        </w:tc>
        <w:tc>
          <w:tcPr>
            <w:tcW w:w="2237" w:type="dxa"/>
            <w:vAlign w:val="center"/>
          </w:tcPr>
          <w:p w14:paraId="6A6855D0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position w:val="-10"/>
                <w:sz w:val="21"/>
                <w:szCs w:val="21"/>
              </w:rPr>
              <w:object>
                <v:shape id="_x0000_i1036" o:spt="75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56">
                  <o:LockedField>false</o:LockedField>
                </o:OLEObject>
              </w:object>
            </w:r>
          </w:p>
        </w:tc>
        <w:tc>
          <w:tcPr>
            <w:tcW w:w="2237" w:type="dxa"/>
            <w:vAlign w:val="center"/>
          </w:tcPr>
          <w:p w14:paraId="3FB109B1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0.095r/min</w:t>
            </w:r>
          </w:p>
        </w:tc>
      </w:tr>
      <w:tr w14:paraId="327BF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3F39513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测量分辨力</w:t>
            </w:r>
          </w:p>
        </w:tc>
        <w:tc>
          <w:tcPr>
            <w:tcW w:w="2237" w:type="dxa"/>
            <w:vAlign w:val="center"/>
          </w:tcPr>
          <w:p w14:paraId="14EEC31E">
            <w:pPr>
              <w:widowControl/>
              <w:spacing w:line="240" w:lineRule="auto"/>
              <w:ind w:firstLine="0" w:firstLineChars="0"/>
              <w:jc w:val="center"/>
              <w:rPr>
                <w:position w:val="-12"/>
                <w:sz w:val="21"/>
                <w:szCs w:val="21"/>
              </w:rPr>
            </w:pPr>
            <w:r>
              <w:rPr>
                <w:position w:val="-10"/>
                <w:sz w:val="21"/>
                <w:szCs w:val="21"/>
              </w:rPr>
              <w:object>
                <v:shape id="_x0000_i1037" o:spt="75" type="#_x0000_t75" style="height:14.25pt;width:10.5pt;" o:ole="t" filled="f" o:preferrelative="t" stroked="f" coordsize="21600,21600">
                  <v:path/>
                  <v:fill on="f" focussize="0,0"/>
                  <v:stroke on="f" joinstyle="miter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57">
                  <o:LockedField>false</o:LockedField>
                </o:OLEObject>
              </w:object>
            </w:r>
          </w:p>
        </w:tc>
        <w:tc>
          <w:tcPr>
            <w:tcW w:w="2237" w:type="dxa"/>
            <w:vAlign w:val="center"/>
          </w:tcPr>
          <w:p w14:paraId="26C01896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0.577r/min</w:t>
            </w:r>
          </w:p>
        </w:tc>
      </w:tr>
      <w:tr w14:paraId="6C5E3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59FDC10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转速测量仪</w:t>
            </w:r>
          </w:p>
        </w:tc>
        <w:tc>
          <w:tcPr>
            <w:tcW w:w="2237" w:type="dxa"/>
            <w:vAlign w:val="center"/>
          </w:tcPr>
          <w:p w14:paraId="76E403A2">
            <w:pPr>
              <w:widowControl/>
              <w:spacing w:line="240" w:lineRule="auto"/>
              <w:ind w:firstLine="0" w:firstLineChars="0"/>
              <w:jc w:val="center"/>
              <w:rPr>
                <w:position w:val="-12"/>
                <w:sz w:val="21"/>
                <w:szCs w:val="21"/>
              </w:rPr>
            </w:pPr>
            <w:r>
              <w:rPr>
                <w:position w:val="-12"/>
                <w:sz w:val="21"/>
                <w:szCs w:val="21"/>
              </w:rPr>
              <w:object>
                <v:shape id="_x0000_i1038" o:spt="75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58">
                  <o:LockedField>false</o:LockedField>
                </o:OLEObject>
              </w:object>
            </w:r>
          </w:p>
        </w:tc>
        <w:tc>
          <w:tcPr>
            <w:tcW w:w="2237" w:type="dxa"/>
            <w:vAlign w:val="center"/>
          </w:tcPr>
          <w:p w14:paraId="246C5DFB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0.139r/min</w:t>
            </w:r>
          </w:p>
        </w:tc>
      </w:tr>
    </w:tbl>
    <w:p w14:paraId="748C11B7">
      <w:pPr>
        <w:widowControl/>
        <w:spacing w:line="420" w:lineRule="exact"/>
        <w:ind w:firstLine="0" w:firstLineChars="0"/>
      </w:pPr>
      <w:r>
        <w:t>C1.</w:t>
      </w:r>
      <w:r>
        <w:rPr>
          <w:rFonts w:hint="eastAsia"/>
        </w:rPr>
        <w:t>7</w:t>
      </w:r>
      <w:r>
        <w:t xml:space="preserve"> </w:t>
      </w:r>
      <w:r>
        <w:rPr>
          <w:rFonts w:hint="eastAsia"/>
        </w:rPr>
        <w:t xml:space="preserve"> 合成</w:t>
      </w:r>
      <w:r>
        <w:t>标准不确定度的评定</w:t>
      </w:r>
    </w:p>
    <w:p w14:paraId="3C90859A">
      <w:pPr>
        <w:widowControl/>
        <w:spacing w:line="420" w:lineRule="exact"/>
        <w:ind w:firstLine="480"/>
      </w:pPr>
      <w:r>
        <w:rPr>
          <w:rFonts w:hint="eastAsia"/>
        </w:rPr>
        <w:t>考虑到被校测定仪的重复性和分辨力存在重复，在计算合成标准不确定度时将二者中较小的值舍去，其他各不确定度分量互不相关，则</w:t>
      </w:r>
    </w:p>
    <w:p w14:paraId="0F6242FC">
      <w:pPr>
        <w:widowControl/>
        <w:spacing w:line="360" w:lineRule="auto"/>
        <w:ind w:firstLine="0" w:firstLineChars="0"/>
        <w:jc w:val="center"/>
        <w:rPr>
          <w:rFonts w:ascii="Cambria Math" w:hAnsi="Cambria Math"/>
          <w:sz w:val="21"/>
          <w:oMath/>
        </w:rPr>
      </w:pPr>
      <w:r>
        <w:rPr>
          <w:position w:val="-14"/>
        </w:rPr>
        <w:object>
          <v:shape id="_x0000_i1039" o:spt="75" type="#_x0000_t75" style="height:22.5pt;width:130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59">
            <o:LockedField>false</o:LockedField>
          </o:OLEObject>
        </w:object>
      </w:r>
    </w:p>
    <w:p w14:paraId="47B06F73">
      <w:pPr>
        <w:widowControl/>
        <w:spacing w:line="420" w:lineRule="exact"/>
        <w:ind w:firstLine="0" w:firstLineChars="0"/>
      </w:pPr>
      <w:r>
        <w:rPr>
          <w:rFonts w:hint="eastAsia"/>
        </w:rPr>
        <w:t>C1.8  扩展不确定度的评定</w:t>
      </w:r>
    </w:p>
    <w:p w14:paraId="56B06791">
      <w:pPr>
        <w:widowControl/>
        <w:spacing w:line="420" w:lineRule="exact"/>
        <w:ind w:firstLine="480"/>
      </w:pPr>
      <w:r>
        <w:rPr>
          <w:rFonts w:hint="eastAsia"/>
        </w:rPr>
        <w:t>取</w:t>
      </w:r>
      <w:r>
        <w:rPr>
          <w:rFonts w:hint="eastAsia"/>
          <w:i/>
          <w:iCs/>
        </w:rPr>
        <w:t>k</w:t>
      </w:r>
      <w:r>
        <w:rPr>
          <w:rFonts w:hint="eastAsia"/>
        </w:rPr>
        <w:t>=2，则扩展不确定度为：</w:t>
      </w:r>
    </w:p>
    <w:p w14:paraId="488208E1">
      <w:pPr>
        <w:widowControl/>
        <w:spacing w:line="420" w:lineRule="exact"/>
        <w:ind w:firstLine="0" w:firstLineChars="0"/>
        <w:jc w:val="center"/>
        <w:rPr>
          <w:rFonts w:ascii="Cambria Math" w:hAnsi="Cambria Math"/>
          <w:oMath/>
        </w:rPr>
      </w:pPr>
      <w:r>
        <w:rPr>
          <w:position w:val="-6"/>
        </w:rPr>
        <w:object>
          <v:shape id="_x0000_i1040" o:spt="75" type="#_x0000_t75" style="height:14.25pt;width:58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61">
            <o:LockedField>false</o:LockedField>
          </o:OLEObject>
        </w:object>
      </w:r>
    </w:p>
    <w:p w14:paraId="3F9B8C76">
      <w:pPr>
        <w:spacing w:line="420" w:lineRule="exact"/>
        <w:ind w:firstLine="0" w:firstLineChars="0"/>
        <w:jc w:val="left"/>
        <w:outlineLvl w:val="0"/>
        <w:rPr>
          <w:rFonts w:cs="楷体"/>
        </w:rPr>
      </w:pPr>
      <w:bookmarkStart w:id="158" w:name="_Toc192162182"/>
      <w:bookmarkStart w:id="159" w:name="_Toc28408"/>
      <w:bookmarkStart w:id="160" w:name="_Toc25004"/>
      <w:r>
        <w:rPr>
          <w:rFonts w:hint="eastAsia" w:cs="楷体"/>
        </w:rPr>
        <w:t>C.2  试样管振动振幅示值误差不确定评定</w:t>
      </w:r>
      <w:bookmarkEnd w:id="158"/>
    </w:p>
    <w:p w14:paraId="4D6853D9">
      <w:pPr>
        <w:widowControl/>
        <w:snapToGrid w:val="0"/>
        <w:spacing w:line="420" w:lineRule="exact"/>
        <w:ind w:firstLine="0" w:firstLineChars="0"/>
        <w:rPr>
          <w:rFonts w:cs="楷体"/>
        </w:rPr>
      </w:pPr>
      <w:r>
        <w:rPr>
          <w:rFonts w:hint="eastAsia" w:cs="楷体"/>
        </w:rPr>
        <w:t>C2.1  被测对象：超硬磨料冲击韧性测定仪。</w:t>
      </w:r>
    </w:p>
    <w:p w14:paraId="36658286">
      <w:pPr>
        <w:widowControl/>
        <w:snapToGrid w:val="0"/>
        <w:spacing w:line="420" w:lineRule="exact"/>
        <w:ind w:firstLine="0" w:firstLineChars="0"/>
        <w:rPr>
          <w:rFonts w:cs="楷体"/>
        </w:rPr>
      </w:pPr>
      <w:r>
        <w:rPr>
          <w:rFonts w:hint="eastAsia" w:cs="楷体"/>
        </w:rPr>
        <w:t>C2.2  测量标准：数显千分表，测量范围：（0～10）mm，MPE：0.007mm。</w:t>
      </w:r>
    </w:p>
    <w:p w14:paraId="6F4D2E96">
      <w:pPr>
        <w:widowControl/>
        <w:spacing w:line="420" w:lineRule="exact"/>
        <w:ind w:firstLine="0" w:firstLineChars="0"/>
      </w:pPr>
      <w:r>
        <w:rPr>
          <w:rFonts w:hint="eastAsia"/>
        </w:rPr>
        <w:t>C2.3</w:t>
      </w:r>
      <w:r>
        <w:t xml:space="preserve"> </w:t>
      </w:r>
      <w:r>
        <w:rPr>
          <w:rFonts w:hint="eastAsia"/>
        </w:rPr>
        <w:t xml:space="preserve"> 测量方法：</w:t>
      </w:r>
      <w:r>
        <w:rPr>
          <w:rFonts w:hint="eastAsia" w:cs="楷体"/>
        </w:rPr>
        <w:t>将千分表固定在表架上，转动测定仪，使</w:t>
      </w:r>
      <w:r>
        <w:rPr>
          <w:rFonts w:cs="楷体"/>
        </w:rPr>
        <w:t>试样管运动</w:t>
      </w:r>
      <w:r>
        <w:rPr>
          <w:rFonts w:hint="eastAsia" w:cs="楷体"/>
        </w:rPr>
        <w:t>至</w:t>
      </w:r>
      <w:r>
        <w:rPr>
          <w:rFonts w:cs="楷体"/>
        </w:rPr>
        <w:t>左</w:t>
      </w:r>
      <w:r>
        <w:rPr>
          <w:rFonts w:hint="eastAsia" w:cs="楷体"/>
        </w:rPr>
        <w:t>极限位置</w:t>
      </w:r>
      <w:r>
        <w:rPr>
          <w:rFonts w:cs="楷体"/>
        </w:rPr>
        <w:t>，</w:t>
      </w:r>
      <w:r>
        <w:rPr>
          <w:rFonts w:hint="eastAsia" w:cs="楷体"/>
        </w:rPr>
        <w:t>将</w:t>
      </w:r>
      <w:r>
        <w:rPr>
          <w:rFonts w:cs="楷体"/>
        </w:rPr>
        <w:t>千分表</w:t>
      </w:r>
      <w:r>
        <w:rPr>
          <w:rFonts w:hint="eastAsia" w:cs="楷体"/>
        </w:rPr>
        <w:t>测头水平并</w:t>
      </w:r>
      <w:r>
        <w:rPr>
          <w:rFonts w:cs="楷体"/>
        </w:rPr>
        <w:t>适当</w:t>
      </w:r>
      <w:r>
        <w:rPr>
          <w:rFonts w:hint="eastAsia" w:cs="楷体"/>
        </w:rPr>
        <w:t>压紧在试样管中心</w:t>
      </w:r>
      <w:r>
        <w:rPr>
          <w:rFonts w:cs="楷体"/>
        </w:rPr>
        <w:t>位置</w:t>
      </w:r>
      <w:r>
        <w:rPr>
          <w:rFonts w:hint="eastAsia" w:cs="楷体"/>
        </w:rPr>
        <w:t>，清零</w:t>
      </w:r>
      <w:r>
        <w:rPr>
          <w:rFonts w:cs="楷体"/>
        </w:rPr>
        <w:t>。</w:t>
      </w:r>
      <w:r>
        <w:rPr>
          <w:rFonts w:hint="eastAsia" w:cs="楷体"/>
        </w:rPr>
        <w:t>再转动测定仪</w:t>
      </w:r>
      <w:r>
        <w:rPr>
          <w:rFonts w:cs="楷体"/>
        </w:rPr>
        <w:t>，使试样管运动</w:t>
      </w:r>
      <w:r>
        <w:rPr>
          <w:rFonts w:hint="eastAsia" w:cs="楷体"/>
        </w:rPr>
        <w:t>至右极限位置，</w:t>
      </w:r>
      <w:r>
        <w:rPr>
          <w:rFonts w:cs="楷体"/>
        </w:rPr>
        <w:t>读取千分表的示值，</w:t>
      </w:r>
      <w:r>
        <w:rPr>
          <w:rFonts w:hint="eastAsia" w:cs="楷体"/>
        </w:rPr>
        <w:t>千分表</w:t>
      </w:r>
      <w:r>
        <w:rPr>
          <w:rFonts w:cs="楷体"/>
        </w:rPr>
        <w:t>的示值即</w:t>
      </w:r>
      <w:r>
        <w:rPr>
          <w:rFonts w:hint="eastAsia" w:cs="楷体"/>
        </w:rPr>
        <w:t>为</w:t>
      </w:r>
      <w:r>
        <w:rPr>
          <w:rFonts w:cs="楷体"/>
        </w:rPr>
        <w:t>试样管</w:t>
      </w:r>
      <w:r>
        <w:rPr>
          <w:rFonts w:hint="eastAsia" w:cs="楷体"/>
        </w:rPr>
        <w:t>振动振幅。重复测量三次，取平均值为测量值。</w:t>
      </w:r>
    </w:p>
    <w:bookmarkEnd w:id="159"/>
    <w:bookmarkEnd w:id="160"/>
    <w:p w14:paraId="7F011D82">
      <w:pPr>
        <w:widowControl/>
        <w:spacing w:line="420" w:lineRule="exact"/>
        <w:ind w:firstLine="0" w:firstLineChars="0"/>
      </w:pPr>
      <w:r>
        <w:rPr>
          <w:rFonts w:hint="eastAsia"/>
        </w:rPr>
        <w:t>C2.4</w:t>
      </w:r>
      <w:r>
        <w:t xml:space="preserve"> </w:t>
      </w:r>
      <w:r>
        <w:rPr>
          <w:rFonts w:hint="eastAsia"/>
        </w:rPr>
        <w:t xml:space="preserve"> 数学模型</w:t>
      </w:r>
    </w:p>
    <w:p w14:paraId="68D60F84">
      <w:pPr>
        <w:widowControl/>
        <w:spacing w:line="420" w:lineRule="exact"/>
        <w:ind w:firstLine="360" w:firstLineChars="150"/>
        <w:rPr>
          <w:rFonts w:cs="楷体"/>
        </w:rPr>
      </w:pPr>
      <w:r>
        <w:rPr>
          <w:rFonts w:hint="eastAsia" w:cs="楷体"/>
        </w:rPr>
        <w:t>试样管振动振幅示值误差按公式</w:t>
      </w:r>
      <w:r>
        <w:rPr>
          <w:rFonts w:cs="楷体"/>
        </w:rPr>
        <w:t>C.</w:t>
      </w:r>
      <w:r>
        <w:rPr>
          <w:rFonts w:hint="eastAsia" w:cs="楷体"/>
        </w:rPr>
        <w:t>2计算</w:t>
      </w:r>
    </w:p>
    <w:p w14:paraId="771E2E90">
      <w:pPr>
        <w:widowControl/>
        <w:spacing w:before="147" w:beforeLines="50" w:after="147" w:afterLines="50" w:line="420" w:lineRule="exact"/>
        <w:ind w:firstLine="0" w:firstLineChars="0"/>
        <w:jc w:val="right"/>
      </w:pPr>
      <w:r>
        <w:rPr>
          <w:position w:val="-10"/>
        </w:rPr>
        <w:object>
          <v:shape id="_x0000_i1041" o:spt="75" type="#_x0000_t75" style="height:19.5pt;width:56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63">
            <o:LockedField>false</o:LockedField>
          </o:OLEObject>
        </w:object>
      </w:r>
      <w:r>
        <w:rPr>
          <w:rFonts w:hint="eastAsia"/>
        </w:rPr>
        <w:t xml:space="preserve"> </w:t>
      </w:r>
      <w:r>
        <w:t xml:space="preserve">                         </w:t>
      </w:r>
      <w:r>
        <w:rPr>
          <w:rFonts w:hint="eastAsia"/>
        </w:rPr>
        <w:t>（C</w:t>
      </w:r>
      <w:r>
        <w:t>.</w:t>
      </w:r>
      <w:r>
        <w:rPr>
          <w:rFonts w:hint="eastAsia"/>
        </w:rPr>
        <w:t>2）</w:t>
      </w:r>
    </w:p>
    <w:p w14:paraId="5BED54EE">
      <w:pPr>
        <w:widowControl/>
        <w:spacing w:line="420" w:lineRule="exact"/>
        <w:ind w:firstLine="480"/>
        <w:jc w:val="left"/>
      </w:pPr>
      <w:r>
        <w:rPr>
          <w:rFonts w:hint="eastAsia"/>
        </w:rPr>
        <w:t>式中：</w:t>
      </w:r>
    </w:p>
    <w:p w14:paraId="3AE009CD">
      <w:pPr>
        <w:widowControl/>
        <w:spacing w:line="420" w:lineRule="exact"/>
        <w:ind w:firstLine="480" w:firstLineChars="0"/>
        <w:jc w:val="left"/>
      </w:pPr>
      <w:r>
        <w:rPr>
          <w:position w:val="-10"/>
        </w:rPr>
        <w:object>
          <v:shape id="_x0000_i1042" o:spt="75" type="#_x0000_t75" style="height:19.5pt;width:18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65">
            <o:LockedField>false</o:LockedField>
          </o:OLEObject>
        </w:object>
      </w:r>
      <w:r>
        <w:t>——</w:t>
      </w:r>
      <w:r>
        <w:rPr>
          <w:rFonts w:hint="eastAsia"/>
        </w:rPr>
        <w:t>试样管振动振幅示值误差，mm；</w:t>
      </w:r>
    </w:p>
    <w:p w14:paraId="3FE4C10F">
      <w:pPr>
        <w:widowControl/>
        <w:spacing w:line="420" w:lineRule="exact"/>
        <w:ind w:firstLine="528" w:firstLineChars="220"/>
        <w:jc w:val="left"/>
        <w:rPr>
          <w:i/>
          <w:iCs/>
        </w:rPr>
      </w:pPr>
      <w:r>
        <w:rPr>
          <w:position w:val="-4"/>
        </w:rPr>
        <w:object>
          <v:shape id="_x0000_i1043" o:spt="75" type="#_x0000_t75" style="height:15.75pt;width:13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67">
            <o:LockedField>false</o:LockedField>
          </o:OLEObject>
        </w:object>
      </w:r>
      <w:r>
        <w:t>——</w:t>
      </w:r>
      <w:r>
        <w:rPr>
          <w:rFonts w:hint="eastAsia"/>
        </w:rPr>
        <w:t>试样管振动振幅标称值，mm；</w:t>
      </w:r>
    </w:p>
    <w:p w14:paraId="45CF3025">
      <w:pPr>
        <w:widowControl/>
        <w:spacing w:line="420" w:lineRule="exact"/>
        <w:ind w:firstLine="480"/>
        <w:jc w:val="left"/>
      </w:pPr>
      <w:r>
        <w:rPr>
          <w:position w:val="-4"/>
        </w:rPr>
        <w:object>
          <v:shape id="_x0000_i1044" o:spt="75" type="#_x0000_t75" style="height:19.5pt;width:13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69">
            <o:LockedField>false</o:LockedField>
          </o:OLEObject>
        </w:object>
      </w:r>
      <w:r>
        <w:t>——</w:t>
      </w:r>
      <w:r>
        <w:rPr>
          <w:rFonts w:hint="eastAsia"/>
        </w:rPr>
        <w:t>数显千分表3次实测值的平均值，mm。</w:t>
      </w:r>
    </w:p>
    <w:p w14:paraId="3876D129">
      <w:pPr>
        <w:widowControl/>
        <w:spacing w:line="420" w:lineRule="exact"/>
        <w:ind w:firstLine="0" w:firstLineChars="0"/>
      </w:pPr>
      <w:r>
        <w:rPr>
          <w:rFonts w:hint="eastAsia"/>
        </w:rPr>
        <w:t>C2.5  各输入量的标准不确定度分量的评定</w:t>
      </w:r>
    </w:p>
    <w:p w14:paraId="4142E3F1">
      <w:pPr>
        <w:widowControl/>
        <w:spacing w:line="420" w:lineRule="exact"/>
        <w:ind w:firstLine="0" w:firstLineChars="0"/>
        <w:rPr>
          <w:position w:val="-14"/>
        </w:rPr>
      </w:pPr>
      <w:r>
        <w:rPr>
          <w:rFonts w:hint="eastAsia"/>
        </w:rPr>
        <w:t>C2.5.1  由测量重复性</w:t>
      </w:r>
      <w:r>
        <w:rPr>
          <w:rFonts w:hint="eastAsia"/>
          <w:kern w:val="0"/>
        </w:rPr>
        <w:t>引入的</w:t>
      </w:r>
      <w:r>
        <w:rPr>
          <w:rFonts w:hint="eastAsia"/>
        </w:rPr>
        <w:t>标准不确定度的评定</w:t>
      </w:r>
      <w:r>
        <w:rPr>
          <w:position w:val="-14"/>
        </w:rPr>
        <w:object>
          <v:shape id="_x0000_i1045" o:spt="75" type="#_x0000_t75" style="height:24pt;width:15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71">
            <o:LockedField>false</o:LockedField>
          </o:OLEObject>
        </w:object>
      </w:r>
    </w:p>
    <w:p w14:paraId="3E2F6A6B">
      <w:pPr>
        <w:widowControl/>
        <w:spacing w:line="420" w:lineRule="exact"/>
        <w:ind w:firstLine="480"/>
      </w:pPr>
      <w:r>
        <w:rPr>
          <w:rFonts w:hint="eastAsia"/>
        </w:rPr>
        <w:t>在测定仪正常工况条件下，重复测量试样管振动振幅10次，其测量结果见表</w:t>
      </w:r>
      <w:bookmarkStart w:id="161" w:name="_Toc27233"/>
      <w:bookmarkStart w:id="162" w:name="_Toc5776"/>
      <w:r>
        <w:rPr>
          <w:rFonts w:hint="eastAsia"/>
        </w:rPr>
        <w:t>5，采用A类方法进行评定。</w:t>
      </w:r>
      <w:bookmarkEnd w:id="161"/>
      <w:bookmarkEnd w:id="162"/>
    </w:p>
    <w:p w14:paraId="3C126ADB">
      <w:pPr>
        <w:widowControl/>
        <w:spacing w:line="420" w:lineRule="exact"/>
        <w:ind w:firstLine="0" w:firstLineChars="0"/>
        <w:jc w:val="center"/>
        <w:rPr>
          <w:rFonts w:eastAsia="黑体" w:cs="黑体"/>
          <w:sz w:val="21"/>
          <w:szCs w:val="21"/>
        </w:rPr>
      </w:pPr>
      <w:r>
        <w:rPr>
          <w:rFonts w:hint="eastAsia" w:eastAsia="黑体" w:cs="黑体"/>
          <w:sz w:val="21"/>
          <w:szCs w:val="21"/>
        </w:rPr>
        <w:t xml:space="preserve">表5 </w:t>
      </w:r>
      <w:r>
        <w:rPr>
          <w:rFonts w:eastAsia="黑体" w:cs="黑体"/>
          <w:sz w:val="21"/>
          <w:szCs w:val="21"/>
        </w:rPr>
        <w:t xml:space="preserve"> 10</w:t>
      </w:r>
      <w:r>
        <w:rPr>
          <w:rFonts w:hint="eastAsia" w:eastAsia="黑体" w:cs="黑体"/>
          <w:sz w:val="21"/>
          <w:szCs w:val="21"/>
        </w:rPr>
        <w:t>次振动振幅测量结果</w:t>
      </w:r>
    </w:p>
    <w:tbl>
      <w:tblPr>
        <w:tblStyle w:val="18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1701"/>
        <w:gridCol w:w="1701"/>
      </w:tblGrid>
      <w:tr w14:paraId="56CE4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99A2130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测量序号</w:t>
            </w:r>
          </w:p>
        </w:tc>
        <w:tc>
          <w:tcPr>
            <w:tcW w:w="1701" w:type="dxa"/>
            <w:vAlign w:val="center"/>
          </w:tcPr>
          <w:p w14:paraId="18F7E8CF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测量结果mm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AB13C7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测量序号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22BD8B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测量结果mm</w:t>
            </w:r>
          </w:p>
        </w:tc>
      </w:tr>
      <w:tr w14:paraId="32B5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42A92A8E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6ED267EB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E99683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3FE80B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8.012</w:t>
            </w:r>
          </w:p>
        </w:tc>
      </w:tr>
      <w:tr w14:paraId="1413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0677A39C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36CC5BB5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8.010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E705E5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DA058C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8.010</w:t>
            </w:r>
          </w:p>
        </w:tc>
      </w:tr>
      <w:tr w14:paraId="0656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4FF3DF45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14:paraId="59C93182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7D2118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6B5987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8.010</w:t>
            </w:r>
          </w:p>
        </w:tc>
      </w:tr>
      <w:tr w14:paraId="416B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E5F1B4C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14:paraId="61A705C7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8.013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9594F5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8069E7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8.010</w:t>
            </w:r>
          </w:p>
        </w:tc>
      </w:tr>
      <w:tr w14:paraId="1349B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1ACDDBE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14:paraId="6FC3ACCB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C8E1BB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8891AE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8.010</w:t>
            </w:r>
          </w:p>
        </w:tc>
      </w:tr>
      <w:tr w14:paraId="45AEA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0EDA9AAB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平均值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6C5D32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8.0111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404785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实验标准偏差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0472A4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0.0012</w:t>
            </w:r>
          </w:p>
        </w:tc>
      </w:tr>
    </w:tbl>
    <w:p w14:paraId="59891ABC">
      <w:pPr>
        <w:widowControl/>
        <w:spacing w:line="420" w:lineRule="exact"/>
        <w:ind w:firstLine="480"/>
      </w:pPr>
      <w:r>
        <w:rPr>
          <w:rFonts w:hint="eastAsia"/>
        </w:rPr>
        <w:t>实际测量中，在重复条件下连续测量</w:t>
      </w:r>
      <w:r>
        <w:t>3</w:t>
      </w:r>
      <w:r>
        <w:rPr>
          <w:rFonts w:hint="eastAsia"/>
        </w:rPr>
        <w:t>次，以该</w:t>
      </w:r>
      <w:r>
        <w:t>3</w:t>
      </w:r>
      <w:r>
        <w:rPr>
          <w:rFonts w:hint="eastAsia"/>
        </w:rPr>
        <w:t>次测量的算术平均值作为测量值。由此，输入量</w:t>
      </w:r>
      <w:r>
        <w:rPr>
          <w:position w:val="-14"/>
        </w:rPr>
        <w:object>
          <v:shape id="_x0000_i1046" o:spt="75" type="#_x0000_t75" style="height:24pt;width:14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73">
            <o:LockedField>false</o:LockedField>
          </o:OLEObject>
        </w:object>
      </w:r>
      <w:r>
        <w:rPr>
          <w:rFonts w:hint="eastAsia"/>
        </w:rPr>
        <w:t>的</w:t>
      </w:r>
      <w:r>
        <w:rPr>
          <w:rFonts w:hint="eastAsia"/>
          <w:kern w:val="0"/>
        </w:rPr>
        <w:t>的</w:t>
      </w:r>
      <w:r>
        <w:rPr>
          <w:rFonts w:hint="eastAsia"/>
        </w:rPr>
        <w:t>标准不确定度为。</w:t>
      </w:r>
    </w:p>
    <w:p w14:paraId="7BD3713D">
      <w:pPr>
        <w:widowControl/>
        <w:spacing w:line="360" w:lineRule="auto"/>
        <w:ind w:firstLine="0" w:firstLineChars="0"/>
        <w:jc w:val="center"/>
        <w:rPr>
          <w:rFonts w:ascii="Cambria Math" w:hAnsi="Cambria Math" w:eastAsia="DFGothic-EB"/>
          <w:oMath/>
        </w:rPr>
      </w:pPr>
      <w:r>
        <w:rPr>
          <w:position w:val="-28"/>
        </w:rPr>
        <w:object>
          <v:shape id="_x0000_i1047" o:spt="75" type="#_x0000_t75" style="height:33.75pt;width:13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75">
            <o:LockedField>false</o:LockedField>
          </o:OLEObject>
        </w:object>
      </w:r>
    </w:p>
    <w:p w14:paraId="79AC3448">
      <w:pPr>
        <w:widowControl/>
        <w:spacing w:line="420" w:lineRule="exact"/>
        <w:ind w:firstLine="0" w:firstLineChars="0"/>
      </w:pPr>
      <w:r>
        <w:rPr>
          <w:rFonts w:hint="eastAsia"/>
        </w:rPr>
        <w:t>C2.5.2</w:t>
      </w:r>
      <w:r>
        <w:t xml:space="preserve"> </w:t>
      </w:r>
      <w:r>
        <w:rPr>
          <w:rFonts w:hint="eastAsia"/>
        </w:rPr>
        <w:t xml:space="preserve"> 由千分表引入的标准不确定度的评定</w:t>
      </w:r>
      <w:r>
        <w:rPr>
          <w:position w:val="-10"/>
        </w:rPr>
        <w:object>
          <v:shape id="_x0000_i1048" o:spt="75" type="#_x0000_t75" style="height:21pt;width:15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77">
            <o:LockedField>false</o:LockedField>
          </o:OLEObject>
        </w:object>
      </w:r>
    </w:p>
    <w:p w14:paraId="5E5EA990">
      <w:pPr>
        <w:widowControl/>
        <w:spacing w:line="420" w:lineRule="exact"/>
        <w:ind w:firstLine="480"/>
      </w:pPr>
      <w:r>
        <w:rPr>
          <w:rFonts w:hint="eastAsia"/>
        </w:rPr>
        <w:t>由指示表检定规程</w:t>
      </w:r>
      <w:r>
        <w:t>的要求可知，</w:t>
      </w:r>
      <w:r>
        <w:rPr>
          <w:rFonts w:hint="eastAsia"/>
        </w:rPr>
        <w:t>千分表</w:t>
      </w:r>
      <w:r>
        <w:t>的最大允许误差为</w:t>
      </w:r>
      <w:r>
        <w:rPr>
          <w:rFonts w:hint="eastAsia"/>
        </w:rPr>
        <w:t>0.007mm</w:t>
      </w:r>
      <w:r>
        <w:t>，</w:t>
      </w:r>
      <w:r>
        <w:rPr>
          <w:rFonts w:hint="eastAsia"/>
        </w:rPr>
        <w:t>假设</w:t>
      </w:r>
      <w:r>
        <w:t>为均匀分布</w:t>
      </w:r>
      <w:r>
        <w:rPr>
          <w:rFonts w:hint="eastAsia"/>
        </w:rPr>
        <w:t>。</w:t>
      </w:r>
    </w:p>
    <w:p w14:paraId="709BD971">
      <w:pPr>
        <w:widowControl/>
        <w:spacing w:line="360" w:lineRule="auto"/>
        <w:ind w:firstLine="0" w:firstLineChars="0"/>
        <w:jc w:val="center"/>
        <w:rPr>
          <w:rFonts w:ascii="Cambria Math" w:hAnsi="Cambria Math" w:eastAsia="DFGothic-EB"/>
          <w:oMath/>
        </w:rPr>
      </w:pPr>
      <w:r>
        <w:rPr>
          <w:position w:val="-28"/>
        </w:rPr>
        <w:object>
          <v:shape id="_x0000_i1049" o:spt="75" type="#_x0000_t75" style="height:33.75pt;width:114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79">
            <o:LockedField>false</o:LockedField>
          </o:OLEObject>
        </w:object>
      </w:r>
    </w:p>
    <w:p w14:paraId="25F1C5FA">
      <w:pPr>
        <w:widowControl/>
        <w:spacing w:line="420" w:lineRule="exact"/>
        <w:ind w:firstLine="0" w:firstLineChars="0"/>
      </w:pPr>
      <w:r>
        <w:t>C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6</w:t>
      </w:r>
      <w:r>
        <w:t xml:space="preserve"> </w:t>
      </w:r>
      <w:r>
        <w:rPr>
          <w:rFonts w:hint="eastAsia"/>
        </w:rPr>
        <w:t xml:space="preserve"> 标准不确定度分量表</w:t>
      </w:r>
    </w:p>
    <w:p w14:paraId="4744E076">
      <w:pPr>
        <w:widowControl/>
        <w:spacing w:line="420" w:lineRule="exact"/>
        <w:ind w:firstLine="0" w:firstLineChars="0"/>
        <w:jc w:val="center"/>
        <w:rPr>
          <w:rFonts w:eastAsia="黑体"/>
        </w:rPr>
      </w:pPr>
      <w:r>
        <w:rPr>
          <w:rFonts w:eastAsia="黑体"/>
          <w:sz w:val="21"/>
          <w:szCs w:val="21"/>
        </w:rPr>
        <w:t>表</w:t>
      </w:r>
      <w:r>
        <w:rPr>
          <w:rFonts w:hint="eastAsia" w:eastAsia="黑体"/>
          <w:sz w:val="21"/>
          <w:szCs w:val="21"/>
        </w:rPr>
        <w:t>6</w:t>
      </w:r>
      <w:r>
        <w:rPr>
          <w:rFonts w:eastAsia="黑体"/>
          <w:sz w:val="21"/>
          <w:szCs w:val="21"/>
        </w:rPr>
        <w:t xml:space="preserve">  </w:t>
      </w:r>
      <w:r>
        <w:rPr>
          <w:rFonts w:hint="eastAsia" w:eastAsia="黑体"/>
          <w:sz w:val="21"/>
          <w:szCs w:val="21"/>
        </w:rPr>
        <w:t>标准不确定度分量一览表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2237"/>
        <w:gridCol w:w="2237"/>
      </w:tblGrid>
      <w:tr w14:paraId="7DEE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3863E42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不确定度来源</w:t>
            </w:r>
          </w:p>
        </w:tc>
        <w:tc>
          <w:tcPr>
            <w:tcW w:w="2237" w:type="dxa"/>
            <w:vAlign w:val="center"/>
          </w:tcPr>
          <w:p w14:paraId="6B33E15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不确定度分量</w:t>
            </w:r>
          </w:p>
        </w:tc>
        <w:tc>
          <w:tcPr>
            <w:tcW w:w="2237" w:type="dxa"/>
            <w:vAlign w:val="center"/>
          </w:tcPr>
          <w:p w14:paraId="4057A8A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标准不确定度</w:t>
            </w:r>
          </w:p>
        </w:tc>
      </w:tr>
      <w:tr w14:paraId="2042B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3152CBF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测量重复性</w:t>
            </w:r>
          </w:p>
        </w:tc>
        <w:tc>
          <w:tcPr>
            <w:tcW w:w="2237" w:type="dxa"/>
            <w:vAlign w:val="center"/>
          </w:tcPr>
          <w:p w14:paraId="50675F6D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position w:val="-10"/>
                <w:sz w:val="21"/>
                <w:szCs w:val="21"/>
              </w:rPr>
              <w:object>
                <v:shape id="_x0000_i1050" o:spt="75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50" r:id="rId81">
                  <o:LockedField>false</o:LockedField>
                </o:OLEObject>
              </w:object>
            </w:r>
          </w:p>
        </w:tc>
        <w:tc>
          <w:tcPr>
            <w:tcW w:w="2237" w:type="dxa"/>
            <w:vAlign w:val="center"/>
          </w:tcPr>
          <w:p w14:paraId="28C4C83E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0.00069r/min</w:t>
            </w:r>
          </w:p>
        </w:tc>
      </w:tr>
      <w:tr w14:paraId="12DD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3B9BB4F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千分表</w:t>
            </w:r>
          </w:p>
        </w:tc>
        <w:tc>
          <w:tcPr>
            <w:tcW w:w="2237" w:type="dxa"/>
            <w:vAlign w:val="center"/>
          </w:tcPr>
          <w:p w14:paraId="5F7B62CB">
            <w:pPr>
              <w:widowControl/>
              <w:spacing w:line="240" w:lineRule="auto"/>
              <w:ind w:firstLine="0" w:firstLineChars="0"/>
              <w:jc w:val="center"/>
              <w:rPr>
                <w:position w:val="-12"/>
                <w:sz w:val="21"/>
                <w:szCs w:val="21"/>
              </w:rPr>
            </w:pPr>
            <w:r>
              <w:rPr>
                <w:position w:val="-10"/>
                <w:sz w:val="21"/>
                <w:szCs w:val="21"/>
              </w:rPr>
              <w:object>
                <v:shape id="_x0000_i1051" o:spt="75" type="#_x0000_t75" style="height:14.25pt;width:10.5pt;" o:ole="t" filled="f" o:preferrelative="t" stroked="f" coordsize="21600,21600">
                  <v:path/>
                  <v:fill on="f" focussize="0,0"/>
                  <v:stroke on="f" joinstyle="miter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3" ShapeID="_x0000_i1051" DrawAspect="Content" ObjectID="_1468075751" r:id="rId82">
                  <o:LockedField>false</o:LockedField>
                </o:OLEObject>
              </w:object>
            </w:r>
          </w:p>
        </w:tc>
        <w:tc>
          <w:tcPr>
            <w:tcW w:w="2237" w:type="dxa"/>
            <w:vAlign w:val="center"/>
          </w:tcPr>
          <w:p w14:paraId="1B89DC84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0.002r/min</w:t>
            </w:r>
          </w:p>
        </w:tc>
      </w:tr>
    </w:tbl>
    <w:p w14:paraId="54C9E221">
      <w:pPr>
        <w:widowControl/>
        <w:spacing w:line="420" w:lineRule="exact"/>
        <w:ind w:firstLine="0" w:firstLineChars="0"/>
      </w:pPr>
      <w:r>
        <w:t>C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7</w:t>
      </w:r>
      <w:r>
        <w:t xml:space="preserve"> </w:t>
      </w:r>
      <w:r>
        <w:rPr>
          <w:rFonts w:hint="eastAsia"/>
        </w:rPr>
        <w:t xml:space="preserve"> 合成</w:t>
      </w:r>
      <w:r>
        <w:t>标准不确定度的评定</w:t>
      </w:r>
    </w:p>
    <w:p w14:paraId="5FF4F137">
      <w:pPr>
        <w:widowControl/>
        <w:spacing w:line="420" w:lineRule="exact"/>
        <w:ind w:firstLine="480"/>
      </w:pPr>
      <w:r>
        <w:rPr>
          <w:rFonts w:hint="eastAsia"/>
        </w:rPr>
        <w:t>由于在实际测量中，每次测量需要对千分表读取2次示值。</w:t>
      </w:r>
    </w:p>
    <w:p w14:paraId="52D6B407">
      <w:pPr>
        <w:widowControl/>
        <w:spacing w:before="147" w:beforeLines="50" w:after="147" w:afterLines="50" w:line="420" w:lineRule="exact"/>
        <w:ind w:firstLine="0" w:firstLineChars="0"/>
        <w:jc w:val="center"/>
        <w:rPr>
          <w:rFonts w:ascii="Cambria Math" w:hAnsi="Cambria Math"/>
          <w:sz w:val="21"/>
          <w:oMath/>
        </w:rPr>
      </w:pPr>
      <w:r>
        <w:rPr>
          <w:position w:val="-12"/>
        </w:rPr>
        <w:object>
          <v:shape id="_x0000_i1052" o:spt="75" type="#_x0000_t75" style="height:22.5pt;width:224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83">
            <o:LockedField>false</o:LockedField>
          </o:OLEObject>
        </w:object>
      </w:r>
    </w:p>
    <w:p w14:paraId="11C563B6">
      <w:pPr>
        <w:widowControl/>
        <w:spacing w:line="420" w:lineRule="exact"/>
        <w:ind w:firstLine="0" w:firstLineChars="0"/>
      </w:pPr>
      <w:r>
        <w:rPr>
          <w:rFonts w:hint="eastAsia"/>
        </w:rPr>
        <w:t>C2.8  扩展不确定度的评定</w:t>
      </w:r>
    </w:p>
    <w:p w14:paraId="5C8EF78F">
      <w:pPr>
        <w:widowControl/>
        <w:spacing w:line="420" w:lineRule="exact"/>
        <w:ind w:firstLine="480"/>
      </w:pPr>
      <w:r>
        <w:rPr>
          <w:rFonts w:hint="eastAsia"/>
        </w:rPr>
        <w:t>取</w:t>
      </w:r>
      <w:r>
        <w:rPr>
          <w:rFonts w:hint="eastAsia"/>
          <w:i/>
          <w:iCs/>
        </w:rPr>
        <w:t>k</w:t>
      </w:r>
      <w:r>
        <w:rPr>
          <w:rFonts w:hint="eastAsia"/>
        </w:rPr>
        <w:t>=2，则扩展不确定度为：</w:t>
      </w:r>
    </w:p>
    <w:p w14:paraId="73BC1CDC">
      <w:pPr>
        <w:widowControl/>
        <w:spacing w:before="147" w:beforeLines="50" w:after="147" w:afterLines="50" w:line="420" w:lineRule="exact"/>
        <w:ind w:firstLine="0" w:firstLineChars="0"/>
        <w:jc w:val="center"/>
      </w:pPr>
      <w:r>
        <w:rPr>
          <w:position w:val="-6"/>
        </w:rPr>
        <w:object>
          <v:shape id="_x0000_i1053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85">
            <o:LockedField>false</o:LockedField>
          </o:OLEObject>
        </w:object>
      </w:r>
    </w:p>
    <w:p w14:paraId="12AC240D">
      <w:pPr>
        <w:spacing w:line="420" w:lineRule="exact"/>
        <w:ind w:firstLine="0" w:firstLineChars="0"/>
        <w:jc w:val="left"/>
        <w:outlineLvl w:val="0"/>
        <w:rPr>
          <w:rFonts w:cs="楷体"/>
        </w:rPr>
      </w:pPr>
      <w:bookmarkStart w:id="163" w:name="_Toc192162183"/>
      <w:bookmarkStart w:id="164" w:name="_Toc24735"/>
      <w:bookmarkStart w:id="165" w:name="_Toc14953"/>
      <w:r>
        <w:rPr>
          <w:rFonts w:hint="eastAsia" w:cs="楷体"/>
        </w:rPr>
        <w:t>C.3  试样管冲击次数示值误差测量不确定度评定</w:t>
      </w:r>
      <w:bookmarkEnd w:id="163"/>
    </w:p>
    <w:p w14:paraId="70EFD193">
      <w:pPr>
        <w:widowControl/>
        <w:snapToGrid w:val="0"/>
        <w:spacing w:line="420" w:lineRule="exact"/>
        <w:ind w:firstLine="0" w:firstLineChars="0"/>
        <w:rPr>
          <w:rFonts w:cs="楷体"/>
        </w:rPr>
      </w:pPr>
      <w:r>
        <w:rPr>
          <w:rFonts w:hint="eastAsia" w:cs="楷体"/>
        </w:rPr>
        <w:t>C3.1  被测对象：超硬磨料冲击韧性测定仪。</w:t>
      </w:r>
    </w:p>
    <w:p w14:paraId="3B47DFDA">
      <w:pPr>
        <w:widowControl/>
        <w:snapToGrid w:val="0"/>
        <w:spacing w:line="420" w:lineRule="exact"/>
        <w:ind w:firstLine="0" w:firstLineChars="0"/>
        <w:rPr>
          <w:rFonts w:cs="楷体"/>
        </w:rPr>
      </w:pPr>
      <w:r>
        <w:rPr>
          <w:rFonts w:hint="eastAsia" w:cs="楷体"/>
        </w:rPr>
        <w:t>C3.2  测量标准：计数器，MPE：±1次。</w:t>
      </w:r>
    </w:p>
    <w:p w14:paraId="4F6373F4">
      <w:pPr>
        <w:widowControl/>
        <w:spacing w:line="420" w:lineRule="exact"/>
        <w:ind w:firstLine="0" w:firstLineChars="0"/>
      </w:pPr>
      <w:r>
        <w:rPr>
          <w:rFonts w:hint="eastAsia"/>
        </w:rPr>
        <w:t>C3.3</w:t>
      </w:r>
      <w:r>
        <w:t xml:space="preserve"> </w:t>
      </w:r>
      <w:r>
        <w:rPr>
          <w:rFonts w:hint="eastAsia"/>
        </w:rPr>
        <w:t xml:space="preserve"> 测量方法：</w:t>
      </w:r>
      <w:r>
        <w:rPr>
          <w:rFonts w:hint="eastAsia" w:cs="楷体"/>
        </w:rPr>
        <w:t>将计数器的红外感应传感器固定，对准试样管。测定仪空载时，</w:t>
      </w:r>
      <w:r>
        <w:rPr>
          <w:rFonts w:hint="eastAsia"/>
        </w:rPr>
        <w:t>使用计数器测量冲击次数，每个测量点重复测量三次，以三次测量结果的平均值作为该点的测量值.</w:t>
      </w:r>
    </w:p>
    <w:bookmarkEnd w:id="164"/>
    <w:bookmarkEnd w:id="165"/>
    <w:p w14:paraId="3564359A">
      <w:pPr>
        <w:widowControl/>
        <w:spacing w:line="420" w:lineRule="exact"/>
        <w:ind w:firstLine="0" w:firstLineChars="0"/>
      </w:pPr>
      <w:r>
        <w:rPr>
          <w:rFonts w:hint="eastAsia"/>
        </w:rPr>
        <w:t>C3.4  数学模型</w:t>
      </w:r>
    </w:p>
    <w:p w14:paraId="6069263E">
      <w:pPr>
        <w:widowControl/>
        <w:spacing w:line="420" w:lineRule="exact"/>
        <w:ind w:firstLine="360" w:firstLineChars="150"/>
        <w:rPr>
          <w:rFonts w:cs="楷体"/>
        </w:rPr>
      </w:pPr>
      <w:r>
        <w:rPr>
          <w:rFonts w:hint="eastAsia" w:cs="楷体"/>
        </w:rPr>
        <w:t>试样管冲击次数示值误差按公式</w:t>
      </w:r>
      <w:r>
        <w:rPr>
          <w:rFonts w:cs="楷体"/>
        </w:rPr>
        <w:t>C.</w:t>
      </w:r>
      <w:r>
        <w:rPr>
          <w:rFonts w:hint="eastAsia" w:cs="楷体"/>
        </w:rPr>
        <w:t>3计算</w:t>
      </w:r>
    </w:p>
    <w:p w14:paraId="3CECF56F">
      <w:pPr>
        <w:widowControl/>
        <w:spacing w:before="147" w:beforeLines="50" w:after="147" w:afterLines="50" w:line="420" w:lineRule="exact"/>
        <w:ind w:firstLine="0" w:firstLineChars="0"/>
        <w:jc w:val="right"/>
      </w:pPr>
      <w:r>
        <w:rPr>
          <w:position w:val="-12"/>
        </w:rPr>
        <w:object>
          <v:shape id="_x0000_i1054" o:spt="75" type="#_x0000_t75" style="height:19.5pt;width:56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87">
            <o:LockedField>false</o:LockedField>
          </o:OLEObject>
        </w:object>
      </w:r>
      <w:r>
        <w:rPr>
          <w:rFonts w:hint="eastAsia"/>
          <w:kern w:val="0"/>
        </w:rPr>
        <w:t xml:space="preserve">   </w:t>
      </w:r>
      <w:r>
        <w:rPr>
          <w:kern w:val="0"/>
        </w:rPr>
        <w:t xml:space="preserve">                    </w:t>
      </w:r>
      <w:r>
        <w:rPr>
          <w:rFonts w:hint="eastAsia"/>
          <w:kern w:val="0"/>
        </w:rPr>
        <w:t>（C</w:t>
      </w:r>
      <w:r>
        <w:rPr>
          <w:kern w:val="0"/>
        </w:rPr>
        <w:t>.</w:t>
      </w:r>
      <w:r>
        <w:rPr>
          <w:rFonts w:hint="eastAsia"/>
          <w:kern w:val="0"/>
        </w:rPr>
        <w:t>3）</w:t>
      </w:r>
    </w:p>
    <w:p w14:paraId="69908627">
      <w:pPr>
        <w:widowControl/>
        <w:spacing w:line="420" w:lineRule="exact"/>
        <w:ind w:firstLine="480"/>
        <w:jc w:val="left"/>
      </w:pPr>
      <w:r>
        <w:rPr>
          <w:rFonts w:hint="eastAsia"/>
        </w:rPr>
        <w:t>式中：</w:t>
      </w:r>
    </w:p>
    <w:p w14:paraId="68777669">
      <w:pPr>
        <w:widowControl/>
        <w:spacing w:line="420" w:lineRule="exact"/>
        <w:ind w:firstLine="0" w:firstLineChars="0"/>
      </w:pPr>
      <w:r>
        <w:rPr>
          <w:rFonts w:hint="eastAsia"/>
        </w:rPr>
        <w:t xml:space="preserve">    </w:t>
      </w:r>
      <w:r>
        <w:rPr>
          <w:position w:val="-4"/>
        </w:rPr>
        <w:object>
          <v:shape id="_x0000_i105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89">
            <o:LockedField>false</o:LockedField>
          </o:OLEObject>
        </w:object>
      </w:r>
      <w:r>
        <w:t>——</w:t>
      </w:r>
      <w:r>
        <w:rPr>
          <w:rFonts w:hint="eastAsia"/>
        </w:rPr>
        <w:t>测定仪冲击次数示值误差，次；</w:t>
      </w:r>
    </w:p>
    <w:p w14:paraId="4A0677BB">
      <w:pPr>
        <w:widowControl/>
        <w:spacing w:line="420" w:lineRule="exact"/>
        <w:ind w:firstLine="38" w:firstLineChars="16"/>
      </w:pPr>
      <w:r>
        <w:rPr>
          <w:rFonts w:hint="eastAsia"/>
        </w:rPr>
        <w:t xml:space="preserve">    </w:t>
      </w:r>
      <w:r>
        <w:rPr>
          <w:position w:val="-6"/>
        </w:rPr>
        <w:object>
          <v:shape id="_x0000_i1056" o:spt="75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91">
            <o:LockedField>false</o:LockedField>
          </o:OLEObject>
        </w:object>
      </w:r>
      <w:r>
        <w:t>——</w:t>
      </w:r>
      <w:r>
        <w:rPr>
          <w:rFonts w:hint="eastAsia"/>
        </w:rPr>
        <w:t>测定仪冲击次数设定值，次；</w:t>
      </w:r>
    </w:p>
    <w:p w14:paraId="752C15C0">
      <w:pPr>
        <w:widowControl/>
        <w:spacing w:line="420" w:lineRule="exact"/>
        <w:ind w:firstLine="480"/>
      </w:pPr>
      <w:r>
        <w:rPr>
          <w:position w:val="-6"/>
        </w:rPr>
        <w:object>
          <v:shape id="_x0000_i1057" o:spt="75" type="#_x0000_t75" style="height:17.25pt;width:13.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93">
            <o:LockedField>false</o:LockedField>
          </o:OLEObject>
        </w:object>
      </w:r>
      <w:r>
        <w:t>——</w:t>
      </w:r>
      <w:r>
        <w:rPr>
          <w:rFonts w:hint="eastAsia"/>
        </w:rPr>
        <w:t>计数测量平均值，次。</w:t>
      </w:r>
    </w:p>
    <w:p w14:paraId="374B5844">
      <w:pPr>
        <w:widowControl/>
        <w:spacing w:line="420" w:lineRule="exact"/>
        <w:ind w:firstLine="0" w:firstLineChars="0"/>
      </w:pPr>
      <w:r>
        <w:rPr>
          <w:rFonts w:hint="eastAsia"/>
        </w:rPr>
        <w:t>C3.5  各输入量的标准不确定度分量的评定</w:t>
      </w:r>
    </w:p>
    <w:p w14:paraId="608609BC">
      <w:pPr>
        <w:widowControl/>
        <w:spacing w:line="420" w:lineRule="exact"/>
        <w:ind w:firstLine="0" w:firstLineChars="0"/>
      </w:pPr>
      <w:r>
        <w:rPr>
          <w:rFonts w:hint="eastAsia"/>
        </w:rPr>
        <w:t>C3.5.1</w:t>
      </w:r>
      <w:r>
        <w:t xml:space="preserve"> </w:t>
      </w:r>
      <w:r>
        <w:rPr>
          <w:rFonts w:hint="eastAsia"/>
        </w:rPr>
        <w:t xml:space="preserve"> 由测量重复性</w:t>
      </w:r>
      <w:r>
        <w:rPr>
          <w:rFonts w:hint="eastAsia"/>
          <w:kern w:val="0"/>
        </w:rPr>
        <w:t>引入的</w:t>
      </w:r>
      <w:r>
        <w:rPr>
          <w:rFonts w:hint="eastAsia"/>
        </w:rPr>
        <w:t>标准不确定度的评定</w:t>
      </w:r>
      <w:r>
        <w:rPr>
          <w:position w:val="-10"/>
        </w:rPr>
        <w:object>
          <v:shape id="_x0000_i1058" o:spt="75" type="#_x0000_t75" style="height:21pt;width:1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95">
            <o:LockedField>false</o:LockedField>
          </o:OLEObject>
        </w:object>
      </w:r>
    </w:p>
    <w:p w14:paraId="113053C1">
      <w:pPr>
        <w:widowControl/>
        <w:spacing w:line="420" w:lineRule="exact"/>
        <w:ind w:firstLine="0" w:firstLineChars="0"/>
        <w:jc w:val="left"/>
      </w:pPr>
      <w:r>
        <w:rPr>
          <w:rFonts w:hint="eastAsia"/>
        </w:rPr>
        <w:t>在测定仪正常工况条件下，以振动次数400次为例，重复测量10次，其测量结果见表7。采用A类方法进行评定。</w:t>
      </w:r>
    </w:p>
    <w:p w14:paraId="0609E085">
      <w:pPr>
        <w:widowControl/>
        <w:spacing w:line="420" w:lineRule="exact"/>
        <w:ind w:firstLine="0" w:firstLineChars="0"/>
        <w:jc w:val="center"/>
      </w:pPr>
      <w:r>
        <w:rPr>
          <w:rFonts w:hint="eastAsia" w:eastAsia="黑体" w:cs="黑体"/>
          <w:sz w:val="21"/>
          <w:szCs w:val="21"/>
        </w:rPr>
        <w:t>表7</w:t>
      </w:r>
      <w:r>
        <w:rPr>
          <w:rFonts w:eastAsia="黑体" w:cs="黑体"/>
          <w:sz w:val="21"/>
          <w:szCs w:val="21"/>
        </w:rPr>
        <w:t xml:space="preserve"> </w:t>
      </w:r>
      <w:r>
        <w:rPr>
          <w:rFonts w:hint="eastAsia" w:eastAsia="黑体" w:cs="黑体"/>
          <w:sz w:val="21"/>
          <w:szCs w:val="21"/>
        </w:rPr>
        <w:t xml:space="preserve"> </w:t>
      </w:r>
      <w:r>
        <w:rPr>
          <w:rFonts w:eastAsia="黑体" w:cs="黑体"/>
          <w:sz w:val="21"/>
          <w:szCs w:val="21"/>
        </w:rPr>
        <w:t>10</w:t>
      </w:r>
      <w:r>
        <w:rPr>
          <w:rFonts w:hint="eastAsia" w:eastAsia="黑体" w:cs="黑体"/>
          <w:sz w:val="21"/>
          <w:szCs w:val="21"/>
        </w:rPr>
        <w:t>次冲击次数测量结果</w:t>
      </w:r>
    </w:p>
    <w:tbl>
      <w:tblPr>
        <w:tblStyle w:val="18"/>
        <w:tblW w:w="9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4"/>
        <w:gridCol w:w="708"/>
        <w:gridCol w:w="708"/>
        <w:gridCol w:w="708"/>
        <w:gridCol w:w="709"/>
        <w:gridCol w:w="709"/>
        <w:gridCol w:w="709"/>
        <w:gridCol w:w="709"/>
        <w:gridCol w:w="709"/>
        <w:gridCol w:w="709"/>
        <w:gridCol w:w="1512"/>
      </w:tblGrid>
      <w:tr w14:paraId="333A1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34" w:type="dxa"/>
            <w:vAlign w:val="center"/>
          </w:tcPr>
          <w:p w14:paraId="43F6F3C8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</w:t>
            </w:r>
            <w:r>
              <w:rPr>
                <w:rFonts w:ascii="宋体" w:hAnsi="Courier New"/>
                <w:sz w:val="21"/>
                <w:szCs w:val="21"/>
              </w:rPr>
              <w:t>序号</w:t>
            </w:r>
          </w:p>
        </w:tc>
        <w:tc>
          <w:tcPr>
            <w:tcW w:w="708" w:type="dxa"/>
            <w:vAlign w:val="center"/>
          </w:tcPr>
          <w:p w14:paraId="73F31299">
            <w:pPr>
              <w:spacing w:line="420" w:lineRule="exact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4F1D7AB5">
            <w:pPr>
              <w:spacing w:line="420" w:lineRule="exact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38F946CC">
            <w:pPr>
              <w:spacing w:line="420" w:lineRule="exact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4E1DE02B">
            <w:pPr>
              <w:spacing w:line="420" w:lineRule="exact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B2DA636">
            <w:pPr>
              <w:spacing w:line="420" w:lineRule="exact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14E6897">
            <w:pPr>
              <w:spacing w:line="420" w:lineRule="exact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6</w:t>
            </w:r>
          </w:p>
        </w:tc>
        <w:tc>
          <w:tcPr>
            <w:tcW w:w="709" w:type="dxa"/>
            <w:vAlign w:val="center"/>
          </w:tcPr>
          <w:p w14:paraId="480F562D">
            <w:pPr>
              <w:spacing w:line="420" w:lineRule="exact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7</w:t>
            </w:r>
          </w:p>
        </w:tc>
        <w:tc>
          <w:tcPr>
            <w:tcW w:w="709" w:type="dxa"/>
            <w:vAlign w:val="center"/>
          </w:tcPr>
          <w:p w14:paraId="0F69D6B7">
            <w:pPr>
              <w:spacing w:line="420" w:lineRule="exact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14:paraId="6A5EE034">
            <w:pPr>
              <w:spacing w:line="420" w:lineRule="exact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10</w:t>
            </w:r>
          </w:p>
        </w:tc>
        <w:tc>
          <w:tcPr>
            <w:tcW w:w="1512" w:type="dxa"/>
            <w:vAlign w:val="center"/>
          </w:tcPr>
          <w:p w14:paraId="54CC0DCC">
            <w:pPr>
              <w:spacing w:line="420" w:lineRule="exact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实验标准偏差</w:t>
            </w:r>
          </w:p>
        </w:tc>
      </w:tr>
      <w:tr w14:paraId="6FEF5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34" w:type="dxa"/>
            <w:vAlign w:val="center"/>
          </w:tcPr>
          <w:p w14:paraId="574F5F78">
            <w:pPr>
              <w:spacing w:line="420" w:lineRule="exact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测量</w:t>
            </w:r>
            <w:r>
              <w:rPr>
                <w:rFonts w:hint="eastAsia" w:ascii="宋体" w:hAnsi="Courier New"/>
                <w:sz w:val="21"/>
                <w:szCs w:val="21"/>
              </w:rPr>
              <w:t>值(次)</w:t>
            </w:r>
          </w:p>
        </w:tc>
        <w:tc>
          <w:tcPr>
            <w:tcW w:w="708" w:type="dxa"/>
            <w:vAlign w:val="center"/>
          </w:tcPr>
          <w:p w14:paraId="1B0E53CA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</w:t>
            </w:r>
          </w:p>
        </w:tc>
        <w:tc>
          <w:tcPr>
            <w:tcW w:w="708" w:type="dxa"/>
            <w:vAlign w:val="center"/>
          </w:tcPr>
          <w:p w14:paraId="0FB13404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</w:t>
            </w:r>
          </w:p>
        </w:tc>
        <w:tc>
          <w:tcPr>
            <w:tcW w:w="708" w:type="dxa"/>
            <w:vAlign w:val="center"/>
          </w:tcPr>
          <w:p w14:paraId="1C2549CF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</w:t>
            </w:r>
          </w:p>
        </w:tc>
        <w:tc>
          <w:tcPr>
            <w:tcW w:w="709" w:type="dxa"/>
            <w:vAlign w:val="center"/>
          </w:tcPr>
          <w:p w14:paraId="5D8D4132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</w:t>
            </w:r>
          </w:p>
        </w:tc>
        <w:tc>
          <w:tcPr>
            <w:tcW w:w="709" w:type="dxa"/>
            <w:vAlign w:val="center"/>
          </w:tcPr>
          <w:p w14:paraId="0F0B0172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401</w:t>
            </w:r>
          </w:p>
        </w:tc>
        <w:tc>
          <w:tcPr>
            <w:tcW w:w="709" w:type="dxa"/>
            <w:vAlign w:val="center"/>
          </w:tcPr>
          <w:p w14:paraId="34432391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</w:t>
            </w:r>
          </w:p>
        </w:tc>
        <w:tc>
          <w:tcPr>
            <w:tcW w:w="709" w:type="dxa"/>
            <w:vAlign w:val="center"/>
          </w:tcPr>
          <w:p w14:paraId="0EB85183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</w:t>
            </w:r>
          </w:p>
        </w:tc>
        <w:tc>
          <w:tcPr>
            <w:tcW w:w="709" w:type="dxa"/>
            <w:vAlign w:val="center"/>
          </w:tcPr>
          <w:p w14:paraId="501BCE47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</w:t>
            </w:r>
          </w:p>
        </w:tc>
        <w:tc>
          <w:tcPr>
            <w:tcW w:w="709" w:type="dxa"/>
            <w:vAlign w:val="center"/>
          </w:tcPr>
          <w:p w14:paraId="55C562C4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</w:t>
            </w:r>
          </w:p>
        </w:tc>
        <w:tc>
          <w:tcPr>
            <w:tcW w:w="1512" w:type="dxa"/>
            <w:vAlign w:val="center"/>
          </w:tcPr>
          <w:p w14:paraId="106AE567">
            <w:pPr>
              <w:spacing w:line="420" w:lineRule="exact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0.333</w:t>
            </w:r>
          </w:p>
        </w:tc>
      </w:tr>
    </w:tbl>
    <w:p w14:paraId="4D1BB6B9">
      <w:pPr>
        <w:widowControl/>
        <w:spacing w:line="420" w:lineRule="exact"/>
        <w:ind w:firstLine="480"/>
      </w:pPr>
      <w:r>
        <w:rPr>
          <w:rFonts w:hint="eastAsia"/>
        </w:rPr>
        <w:t>实际测量中，在重复条件下连续测量</w:t>
      </w:r>
      <w:r>
        <w:t>3</w:t>
      </w:r>
      <w:r>
        <w:rPr>
          <w:rFonts w:hint="eastAsia"/>
        </w:rPr>
        <w:t>次，以该</w:t>
      </w:r>
      <w:r>
        <w:t>3</w:t>
      </w:r>
      <w:r>
        <w:rPr>
          <w:rFonts w:hint="eastAsia"/>
        </w:rPr>
        <w:t>次测量的算术平均值作为测量值。由此，</w:t>
      </w:r>
    </w:p>
    <w:p w14:paraId="3B3DB4A5">
      <w:pPr>
        <w:widowControl/>
        <w:spacing w:before="147" w:beforeLines="50" w:after="147" w:afterLines="50" w:line="420" w:lineRule="exact"/>
        <w:ind w:firstLine="480"/>
        <w:jc w:val="center"/>
        <w:rPr>
          <w:position w:val="-28"/>
        </w:rPr>
      </w:pPr>
      <w:r>
        <w:rPr>
          <w:position w:val="-28"/>
        </w:rPr>
        <w:object>
          <v:shape id="_x0000_i1059" o:spt="75" type="#_x0000_t75" style="height:33.75pt;width:105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96">
            <o:LockedField>false</o:LockedField>
          </o:OLEObject>
        </w:object>
      </w:r>
    </w:p>
    <w:p w14:paraId="4947E4D3">
      <w:pPr>
        <w:widowControl/>
        <w:spacing w:line="420" w:lineRule="exact"/>
        <w:ind w:firstLine="0" w:firstLineChars="0"/>
      </w:pPr>
      <w:r>
        <w:rPr>
          <w:rFonts w:hint="eastAsia"/>
        </w:rPr>
        <w:t>C3.5.2</w:t>
      </w:r>
      <w:r>
        <w:t xml:space="preserve"> </w:t>
      </w:r>
      <w:r>
        <w:rPr>
          <w:rFonts w:hint="eastAsia"/>
        </w:rPr>
        <w:t xml:space="preserve"> 由测定仪分辨力引入</w:t>
      </w:r>
      <w:r>
        <w:rPr>
          <w:rFonts w:hint="eastAsia"/>
          <w:kern w:val="0"/>
        </w:rPr>
        <w:t>的</w:t>
      </w:r>
      <w:r>
        <w:rPr>
          <w:rFonts w:hint="eastAsia"/>
        </w:rPr>
        <w:t>标准不确定度的评定</w:t>
      </w:r>
      <w:r>
        <w:rPr>
          <w:position w:val="-10"/>
        </w:rPr>
        <w:object>
          <v:shape id="_x0000_i1060" o:spt="75" type="#_x0000_t75" style="height:21pt;width:15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98">
            <o:LockedField>false</o:LockedField>
          </o:OLEObject>
        </w:object>
      </w:r>
    </w:p>
    <w:p w14:paraId="6622460C">
      <w:pPr>
        <w:widowControl/>
        <w:spacing w:line="420" w:lineRule="exact"/>
        <w:ind w:firstLine="480"/>
      </w:pPr>
      <w:r>
        <w:rPr>
          <w:rFonts w:hint="eastAsia"/>
        </w:rPr>
        <w:t>被校测定仪的分辨力为1次，采用B类方法进行评定。</w:t>
      </w:r>
    </w:p>
    <w:p w14:paraId="4BE61A91">
      <w:pPr>
        <w:widowControl/>
        <w:spacing w:before="147" w:beforeLines="50" w:after="147" w:afterLines="50" w:line="420" w:lineRule="exact"/>
        <w:ind w:firstLine="480"/>
        <w:jc w:val="center"/>
        <w:rPr>
          <w:position w:val="-28"/>
        </w:rPr>
      </w:pPr>
      <w:r>
        <w:rPr>
          <w:position w:val="-28"/>
        </w:rPr>
        <w:object>
          <v:shape id="_x0000_i1061" o:spt="75" type="#_x0000_t75" style="height:33.75pt;width:93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99">
            <o:LockedField>false</o:LockedField>
          </o:OLEObject>
        </w:object>
      </w:r>
    </w:p>
    <w:p w14:paraId="55960F35">
      <w:pPr>
        <w:widowControl/>
        <w:spacing w:before="147" w:beforeLines="50" w:after="147" w:afterLines="50" w:line="420" w:lineRule="exact"/>
        <w:ind w:firstLine="0" w:firstLineChars="0"/>
      </w:pPr>
      <w:r>
        <w:rPr>
          <w:rFonts w:hint="eastAsia"/>
        </w:rPr>
        <w:t xml:space="preserve">C3.5.3 </w:t>
      </w:r>
      <w:r>
        <w:t xml:space="preserve"> </w:t>
      </w:r>
      <w:r>
        <w:rPr>
          <w:rFonts w:hint="eastAsia"/>
        </w:rPr>
        <w:t>由计数器引入的标准不确定度的评定</w:t>
      </w:r>
      <w:r>
        <w:rPr>
          <w:position w:val="-12"/>
        </w:rPr>
        <w:object>
          <v:shape id="_x0000_i1062" o:spt="75" type="#_x0000_t75" style="height:22.5pt;width:15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101">
            <o:LockedField>false</o:LockedField>
          </o:OLEObject>
        </w:object>
      </w:r>
    </w:p>
    <w:p w14:paraId="78D2389F">
      <w:pPr>
        <w:widowControl/>
        <w:spacing w:line="420" w:lineRule="exact"/>
        <w:ind w:firstLine="480"/>
        <w:rPr>
          <w:i/>
        </w:rPr>
      </w:pPr>
      <w:r>
        <w:rPr>
          <w:rFonts w:hint="eastAsia"/>
        </w:rPr>
        <w:t>由</w:t>
      </w:r>
      <w:r>
        <w:t>计数器的校准证书可知，计数器的扩展不确定度为</w:t>
      </w:r>
      <w:r>
        <w:rPr>
          <w:position w:val="-8"/>
        </w:rPr>
        <w:object>
          <v:shape id="_x0000_i1063" o:spt="75" type="#_x0000_t75" style="height:16.5pt;width: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103">
            <o:LockedField>false</o:LockedField>
          </o:OLEObject>
        </w:object>
      </w:r>
      <w:r>
        <w:rPr>
          <w:rFonts w:hint="eastAsia"/>
        </w:rPr>
        <w:t>。</w:t>
      </w:r>
    </w:p>
    <w:p w14:paraId="33D319D5">
      <w:pPr>
        <w:widowControl/>
        <w:spacing w:line="420" w:lineRule="exact"/>
        <w:ind w:firstLine="0" w:firstLineChars="0"/>
        <w:jc w:val="center"/>
        <w:rPr>
          <w:position w:val="-24"/>
        </w:rPr>
      </w:pPr>
      <w:r>
        <w:rPr>
          <w:position w:val="-12"/>
        </w:rPr>
        <w:object>
          <v:shape id="_x0000_i1064" o:spt="75" type="#_x0000_t75" style="height:19.5pt;width:88.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105">
            <o:LockedField>false</o:LockedField>
          </o:OLEObject>
        </w:object>
      </w:r>
    </w:p>
    <w:p w14:paraId="4492D3C6">
      <w:pPr>
        <w:widowControl/>
        <w:spacing w:line="420" w:lineRule="exact"/>
        <w:ind w:firstLine="0" w:firstLineChars="0"/>
      </w:pPr>
      <w:r>
        <w:t>C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6</w:t>
      </w:r>
      <w:r>
        <w:t xml:space="preserve"> </w:t>
      </w:r>
      <w:r>
        <w:rPr>
          <w:rFonts w:hint="eastAsia"/>
        </w:rPr>
        <w:t xml:space="preserve"> 标准不确定度分量表</w:t>
      </w:r>
    </w:p>
    <w:p w14:paraId="4FD33323">
      <w:pPr>
        <w:widowControl/>
        <w:spacing w:line="420" w:lineRule="exact"/>
        <w:ind w:firstLine="0" w:firstLineChars="0"/>
        <w:jc w:val="center"/>
        <w:rPr>
          <w:rFonts w:eastAsia="黑体"/>
        </w:rPr>
      </w:pPr>
      <w:r>
        <w:rPr>
          <w:rFonts w:eastAsia="黑体"/>
          <w:sz w:val="21"/>
          <w:szCs w:val="21"/>
        </w:rPr>
        <w:t>表</w:t>
      </w:r>
      <w:r>
        <w:rPr>
          <w:rFonts w:hint="eastAsia" w:eastAsia="黑体"/>
          <w:sz w:val="21"/>
          <w:szCs w:val="21"/>
        </w:rPr>
        <w:t>8</w:t>
      </w:r>
      <w:r>
        <w:rPr>
          <w:rFonts w:eastAsia="黑体"/>
          <w:sz w:val="21"/>
          <w:szCs w:val="21"/>
        </w:rPr>
        <w:t xml:space="preserve">  </w:t>
      </w:r>
      <w:r>
        <w:rPr>
          <w:rFonts w:hint="eastAsia" w:eastAsia="黑体"/>
          <w:sz w:val="21"/>
          <w:szCs w:val="21"/>
        </w:rPr>
        <w:t>标准不确定度分量一览表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2237"/>
        <w:gridCol w:w="2237"/>
      </w:tblGrid>
      <w:tr w14:paraId="694C6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745DA83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不确定度来源</w:t>
            </w:r>
          </w:p>
        </w:tc>
        <w:tc>
          <w:tcPr>
            <w:tcW w:w="2237" w:type="dxa"/>
            <w:vAlign w:val="center"/>
          </w:tcPr>
          <w:p w14:paraId="480C4D41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不确定度分量</w:t>
            </w:r>
          </w:p>
        </w:tc>
        <w:tc>
          <w:tcPr>
            <w:tcW w:w="2237" w:type="dxa"/>
            <w:vAlign w:val="center"/>
          </w:tcPr>
          <w:p w14:paraId="1AFCA4D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标准不确定度</w:t>
            </w:r>
          </w:p>
        </w:tc>
      </w:tr>
      <w:tr w14:paraId="62C1F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32241E3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测量重复性</w:t>
            </w:r>
          </w:p>
        </w:tc>
        <w:tc>
          <w:tcPr>
            <w:tcW w:w="2237" w:type="dxa"/>
            <w:vAlign w:val="center"/>
          </w:tcPr>
          <w:p w14:paraId="2EA7E505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position w:val="-10"/>
                <w:sz w:val="21"/>
                <w:szCs w:val="21"/>
              </w:rPr>
              <w:object>
                <v:shape id="_x0000_i1065" o:spt="75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3" ShapeID="_x0000_i1065" DrawAspect="Content" ObjectID="_1468075765" r:id="rId107">
                  <o:LockedField>false</o:LockedField>
                </o:OLEObject>
              </w:object>
            </w:r>
          </w:p>
        </w:tc>
        <w:tc>
          <w:tcPr>
            <w:tcW w:w="2237" w:type="dxa"/>
            <w:vAlign w:val="center"/>
          </w:tcPr>
          <w:p w14:paraId="7A09BDC4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0.149次</w:t>
            </w:r>
          </w:p>
        </w:tc>
      </w:tr>
      <w:tr w14:paraId="51539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462B8DB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测量分辨力</w:t>
            </w:r>
          </w:p>
        </w:tc>
        <w:tc>
          <w:tcPr>
            <w:tcW w:w="2237" w:type="dxa"/>
            <w:vAlign w:val="center"/>
          </w:tcPr>
          <w:p w14:paraId="0FE94DC0">
            <w:pPr>
              <w:widowControl/>
              <w:spacing w:line="240" w:lineRule="auto"/>
              <w:ind w:firstLine="0" w:firstLineChars="0"/>
              <w:jc w:val="center"/>
              <w:rPr>
                <w:position w:val="-12"/>
                <w:sz w:val="21"/>
                <w:szCs w:val="21"/>
              </w:rPr>
            </w:pPr>
            <w:r>
              <w:rPr>
                <w:position w:val="-10"/>
                <w:sz w:val="21"/>
                <w:szCs w:val="21"/>
              </w:rPr>
              <w:object>
                <v:shape id="_x0000_i1066" o:spt="75" type="#_x0000_t75" style="height:14.25pt;width:10.5pt;" o:ole="t" filled="f" o:preferrelative="t" stroked="f" coordsize="21600,21600">
                  <v:path/>
                  <v:fill on="f" focussize="0,0"/>
                  <v:stroke on="f" joinstyle="miter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3" ShapeID="_x0000_i1066" DrawAspect="Content" ObjectID="_1468075766" r:id="rId108">
                  <o:LockedField>false</o:LockedField>
                </o:OLEObject>
              </w:object>
            </w:r>
          </w:p>
        </w:tc>
        <w:tc>
          <w:tcPr>
            <w:tcW w:w="2237" w:type="dxa"/>
            <w:vAlign w:val="center"/>
          </w:tcPr>
          <w:p w14:paraId="04587A2C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0.577次</w:t>
            </w:r>
          </w:p>
        </w:tc>
      </w:tr>
      <w:tr w14:paraId="2EE4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shd w:val="clear" w:color="auto" w:fill="auto"/>
            <w:vAlign w:val="center"/>
          </w:tcPr>
          <w:p w14:paraId="1008E6D4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计数器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08BFC3A">
            <w:pPr>
              <w:widowControl/>
              <w:spacing w:line="240" w:lineRule="auto"/>
              <w:ind w:firstLine="0" w:firstLineChars="0"/>
              <w:jc w:val="center"/>
              <w:rPr>
                <w:position w:val="-12"/>
                <w:sz w:val="21"/>
                <w:szCs w:val="21"/>
              </w:rPr>
            </w:pPr>
            <w:r>
              <w:rPr>
                <w:position w:val="-12"/>
                <w:sz w:val="21"/>
                <w:szCs w:val="21"/>
              </w:rPr>
              <w:object>
                <v:shape id="_x0000_i1067" o:spt="75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3" ShapeID="_x0000_i1067" DrawAspect="Content" ObjectID="_1468075767" r:id="rId109">
                  <o:LockedField>false</o:LockedField>
                </o:OLEObject>
              </w:objec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5581329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0.5次</w:t>
            </w:r>
          </w:p>
        </w:tc>
      </w:tr>
    </w:tbl>
    <w:p w14:paraId="7BFEE047">
      <w:pPr>
        <w:widowControl/>
        <w:spacing w:line="420" w:lineRule="exact"/>
        <w:ind w:firstLine="0" w:firstLineChars="0"/>
      </w:pPr>
      <w:r>
        <w:rPr>
          <w:rFonts w:hint="eastAsia"/>
        </w:rPr>
        <w:t>C3.7  合成标准不确定度的评定</w:t>
      </w:r>
    </w:p>
    <w:p w14:paraId="7BEF0C02">
      <w:pPr>
        <w:widowControl/>
        <w:spacing w:line="420" w:lineRule="exact"/>
        <w:ind w:firstLine="480"/>
      </w:pPr>
      <w:r>
        <w:rPr>
          <w:rFonts w:hint="eastAsia"/>
        </w:rPr>
        <w:t>考虑到被校测定仪的重复性和分辨力存在重复，在计算合成标准不确定度时将二者中较小的值舍去，其他各不确定度分量互不相关，则</w:t>
      </w:r>
    </w:p>
    <w:p w14:paraId="1CACB19F">
      <w:pPr>
        <w:widowControl/>
        <w:spacing w:before="147" w:beforeLines="50" w:after="147" w:afterLines="50" w:line="420" w:lineRule="exact"/>
        <w:ind w:firstLine="0" w:firstLineChars="0"/>
        <w:jc w:val="center"/>
        <w:rPr>
          <w:rFonts w:ascii="Cambria Math" w:hAnsi="Cambria Math" w:eastAsiaTheme="minorEastAsia"/>
          <w:sz w:val="21"/>
          <w:oMath/>
        </w:rPr>
      </w:pPr>
      <w:r>
        <w:rPr>
          <w:position w:val="-14"/>
        </w:rPr>
        <w:object>
          <v:shape id="_x0000_i1068" o:spt="75" type="#_x0000_t75" style="height:22.5pt;width:114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110">
            <o:LockedField>false</o:LockedField>
          </o:OLEObject>
        </w:object>
      </w:r>
    </w:p>
    <w:p w14:paraId="2826F535">
      <w:pPr>
        <w:widowControl/>
        <w:spacing w:line="420" w:lineRule="exact"/>
        <w:ind w:firstLine="0" w:firstLineChars="0"/>
      </w:pPr>
      <w:r>
        <w:rPr>
          <w:rFonts w:hint="eastAsia"/>
        </w:rPr>
        <w:t>C3.8  扩展不确定度的评定</w:t>
      </w:r>
    </w:p>
    <w:p w14:paraId="7999C0ED">
      <w:pPr>
        <w:widowControl/>
        <w:spacing w:line="420" w:lineRule="exact"/>
        <w:ind w:firstLine="480"/>
      </w:pPr>
      <w:r>
        <w:rPr>
          <w:rFonts w:hint="eastAsia"/>
        </w:rPr>
        <w:t>取</w:t>
      </w:r>
      <w:r>
        <w:rPr>
          <w:rFonts w:hint="eastAsia"/>
          <w:i/>
          <w:iCs/>
        </w:rPr>
        <w:t>k</w:t>
      </w:r>
      <w:r>
        <w:rPr>
          <w:rFonts w:hint="eastAsia"/>
        </w:rPr>
        <w:t>=2，则扩展不确定度为：</w:t>
      </w:r>
    </w:p>
    <w:p w14:paraId="1A8B39AA">
      <w:pPr>
        <w:widowControl/>
        <w:spacing w:line="360" w:lineRule="auto"/>
        <w:ind w:firstLine="0" w:firstLineChars="0"/>
        <w:jc w:val="center"/>
      </w:pPr>
      <w:r>
        <w:rPr>
          <w:position w:val="-8"/>
        </w:rPr>
        <w:object>
          <v:shape id="_x0000_i1069" o:spt="75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112">
            <o:LockedField>false</o:LockedField>
          </o:OLEObject>
        </w:object>
      </w:r>
    </w:p>
    <w:p w14:paraId="6A2FE215">
      <w:pPr>
        <w:spacing w:line="420" w:lineRule="exact"/>
        <w:ind w:firstLine="0" w:firstLineChars="0"/>
        <w:jc w:val="left"/>
        <w:outlineLvl w:val="0"/>
        <w:rPr>
          <w:rFonts w:cs="楷体"/>
        </w:rPr>
      </w:pPr>
      <w:bookmarkStart w:id="166" w:name="_Toc192162184"/>
      <w:r>
        <w:rPr>
          <w:rFonts w:hint="eastAsia" w:cs="楷体"/>
        </w:rPr>
        <w:t>C.4  试样管内部深度示值误差测量不确定度评定</w:t>
      </w:r>
      <w:bookmarkEnd w:id="166"/>
    </w:p>
    <w:p w14:paraId="4A0129BA">
      <w:pPr>
        <w:widowControl/>
        <w:snapToGrid w:val="0"/>
        <w:spacing w:line="420" w:lineRule="exact"/>
        <w:ind w:firstLine="0" w:firstLineChars="0"/>
        <w:rPr>
          <w:rFonts w:cs="楷体"/>
        </w:rPr>
      </w:pPr>
      <w:r>
        <w:rPr>
          <w:rFonts w:hint="eastAsia" w:cs="楷体"/>
        </w:rPr>
        <w:t>C4.1  被测对象：超硬磨料冲击韧性测定仪。</w:t>
      </w:r>
    </w:p>
    <w:p w14:paraId="29AAA634">
      <w:pPr>
        <w:widowControl/>
        <w:snapToGrid w:val="0"/>
        <w:spacing w:line="420" w:lineRule="exact"/>
        <w:ind w:firstLine="0" w:firstLineChars="0"/>
        <w:rPr>
          <w:rFonts w:cs="楷体"/>
        </w:rPr>
      </w:pPr>
      <w:r>
        <w:rPr>
          <w:rFonts w:hint="eastAsia" w:cs="楷体"/>
        </w:rPr>
        <w:t>C4.2  测量标准：深度千分尺（0~50）mm，MPE：±0.005mm，数显外径千分尺（0~25）mm，MPE：±0.002mm。</w:t>
      </w:r>
    </w:p>
    <w:p w14:paraId="12B6E65F">
      <w:pPr>
        <w:widowControl/>
        <w:spacing w:line="420" w:lineRule="exact"/>
        <w:ind w:firstLine="0" w:firstLineChars="0"/>
      </w:pPr>
      <w:r>
        <w:rPr>
          <w:rFonts w:hint="eastAsia"/>
        </w:rPr>
        <w:t>C4.3</w:t>
      </w:r>
      <w:r>
        <w:t xml:space="preserve"> </w:t>
      </w:r>
      <w:r>
        <w:rPr>
          <w:rFonts w:hint="eastAsia"/>
        </w:rPr>
        <w:t xml:space="preserve"> 测量方法：用深度千分尺测量试样管端口到管体内部弧底中心的深度，试样管中加入一个垫片，再用深度千分尺测量试样管端口到管体内部垫片的深度，用数显外径千分尺测量垫片厚度，从而计算试样管内部深度。</w:t>
      </w:r>
    </w:p>
    <w:p w14:paraId="0DB076F3">
      <w:pPr>
        <w:widowControl/>
        <w:spacing w:line="420" w:lineRule="exact"/>
        <w:ind w:firstLine="0" w:firstLineChars="0"/>
      </w:pPr>
      <w:r>
        <w:rPr>
          <w:rFonts w:hint="eastAsia"/>
        </w:rPr>
        <w:t>C4.4  数学模型</w:t>
      </w:r>
    </w:p>
    <w:p w14:paraId="45CFF0BD">
      <w:pPr>
        <w:widowControl/>
        <w:spacing w:line="420" w:lineRule="exact"/>
        <w:ind w:firstLine="0" w:firstLineChars="0"/>
      </w:pPr>
      <w:r>
        <w:rPr>
          <w:rFonts w:hint="eastAsia" w:cs="楷体"/>
        </w:rPr>
        <w:t>试样管内部深度</w:t>
      </w:r>
      <w:r>
        <w:rPr>
          <w:rFonts w:hint="eastAsia"/>
        </w:rPr>
        <w:t>按公式C.4计算</w:t>
      </w:r>
    </w:p>
    <w:p w14:paraId="55535FCC">
      <w:pPr>
        <w:widowControl/>
        <w:spacing w:before="147" w:beforeLines="50" w:after="147" w:afterLines="50" w:line="420" w:lineRule="exact"/>
        <w:ind w:firstLine="0" w:firstLineChars="0"/>
        <w:jc w:val="right"/>
      </w:pPr>
      <w:r>
        <w:rPr>
          <w:position w:val="-12"/>
        </w:rPr>
        <w:object>
          <v:shape id="_x0000_i1070" o:spt="75" type="#_x0000_t75" style="height:19.5pt;width:67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114">
            <o:LockedField>false</o:LockedField>
          </o:OLEObject>
        </w:object>
      </w:r>
      <w:r>
        <w:rPr>
          <w:rFonts w:hint="eastAsia"/>
          <w:kern w:val="0"/>
        </w:rPr>
        <w:t xml:space="preserve">   </w:t>
      </w:r>
      <w:r>
        <w:rPr>
          <w:kern w:val="0"/>
        </w:rPr>
        <w:t xml:space="preserve">                    </w:t>
      </w:r>
      <w:r>
        <w:rPr>
          <w:rFonts w:hint="eastAsia"/>
          <w:kern w:val="0"/>
        </w:rPr>
        <w:t>（C</w:t>
      </w:r>
      <w:r>
        <w:rPr>
          <w:kern w:val="0"/>
        </w:rPr>
        <w:t>.</w:t>
      </w:r>
      <w:r>
        <w:rPr>
          <w:rFonts w:hint="eastAsia"/>
          <w:kern w:val="0"/>
        </w:rPr>
        <w:t>4）</w:t>
      </w:r>
    </w:p>
    <w:p w14:paraId="7A8EE67A">
      <w:pPr>
        <w:widowControl/>
        <w:spacing w:line="420" w:lineRule="exact"/>
        <w:ind w:firstLine="480"/>
        <w:jc w:val="left"/>
      </w:pPr>
      <w:r>
        <w:rPr>
          <w:rFonts w:hint="eastAsia"/>
        </w:rPr>
        <w:t>式中：</w:t>
      </w:r>
    </w:p>
    <w:p w14:paraId="572CE090">
      <w:pPr>
        <w:widowControl/>
        <w:spacing w:line="420" w:lineRule="exact"/>
        <w:ind w:firstLine="480"/>
      </w:pPr>
      <w:r>
        <w:rPr>
          <w:position w:val="-6"/>
        </w:rPr>
        <w:object>
          <v:shape id="_x0000_i1071" o:spt="75" type="#_x0000_t75" style="height:17.25pt;width:8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116">
            <o:LockedField>false</o:LockedField>
          </o:OLEObject>
        </w:object>
      </w:r>
      <w:r>
        <w:t>——</w:t>
      </w:r>
      <w:r>
        <w:rPr>
          <w:rFonts w:hint="eastAsia"/>
        </w:rPr>
        <w:t>试样管内部深度；</w:t>
      </w:r>
    </w:p>
    <w:p w14:paraId="6FAFD318">
      <w:pPr>
        <w:widowControl/>
        <w:spacing w:line="420" w:lineRule="exact"/>
        <w:ind w:firstLine="480"/>
      </w:pPr>
      <w:r>
        <w:rPr>
          <w:position w:val="-10"/>
        </w:rPr>
        <w:object>
          <v:shape id="_x0000_i1072" o:spt="75" type="#_x0000_t75" style="height:19.5pt;width:10.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18">
            <o:LockedField>false</o:LockedField>
          </o:OLEObject>
        </w:object>
      </w:r>
      <w:r>
        <w:t>——</w:t>
      </w:r>
      <w:r>
        <w:rPr>
          <w:rFonts w:hint="eastAsia"/>
        </w:rPr>
        <w:t>试样管试样管端口到管体内部弧底中心的深度；</w:t>
      </w:r>
    </w:p>
    <w:p w14:paraId="4742374E">
      <w:pPr>
        <w:widowControl/>
        <w:spacing w:line="420" w:lineRule="exact"/>
        <w:ind w:firstLine="480"/>
      </w:pPr>
      <w:r>
        <w:rPr>
          <w:position w:val="-10"/>
        </w:rPr>
        <w:object>
          <v:shape id="_x0000_i1073" o:spt="75" type="#_x0000_t75" style="height:19.5pt;width:12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20">
            <o:LockedField>false</o:LockedField>
          </o:OLEObject>
        </w:object>
      </w:r>
      <w:r>
        <w:t>——</w:t>
      </w:r>
      <w:r>
        <w:rPr>
          <w:rFonts w:hint="eastAsia"/>
        </w:rPr>
        <w:t>试样管端口到管体内部垫片的深度；</w:t>
      </w:r>
    </w:p>
    <w:p w14:paraId="52508147">
      <w:pPr>
        <w:widowControl/>
        <w:spacing w:line="420" w:lineRule="exact"/>
        <w:ind w:firstLine="480"/>
      </w:pPr>
      <w:r>
        <w:rPr>
          <w:position w:val="-12"/>
        </w:rPr>
        <w:object>
          <v:shape id="_x0000_i1074" o:spt="75" type="#_x0000_t75" style="height:19.5pt;width:11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22">
            <o:LockedField>false</o:LockedField>
          </o:OLEObject>
        </w:object>
      </w:r>
      <w:r>
        <w:t>——</w:t>
      </w:r>
      <w:r>
        <w:rPr>
          <w:rFonts w:hint="eastAsia"/>
        </w:rPr>
        <w:t>垫片厚度。</w:t>
      </w:r>
    </w:p>
    <w:p w14:paraId="757C67BE">
      <w:pPr>
        <w:widowControl/>
        <w:spacing w:line="420" w:lineRule="exact"/>
        <w:ind w:firstLine="0" w:firstLineChars="0"/>
      </w:pPr>
      <w:r>
        <w:rPr>
          <w:rFonts w:hint="eastAsia" w:cs="楷体"/>
        </w:rPr>
        <w:t>试样管内部深度示值误差</w:t>
      </w:r>
      <w:r>
        <w:rPr>
          <w:rFonts w:hint="eastAsia"/>
        </w:rPr>
        <w:t>按公式C.5计算</w:t>
      </w:r>
    </w:p>
    <w:p w14:paraId="40A4D3E4">
      <w:pPr>
        <w:widowControl/>
        <w:spacing w:before="147" w:beforeLines="50" w:after="147" w:afterLines="50" w:line="420" w:lineRule="exact"/>
        <w:ind w:firstLine="0" w:firstLineChars="0"/>
        <w:jc w:val="right"/>
      </w:pPr>
      <w:r>
        <w:rPr>
          <w:position w:val="-12"/>
        </w:rPr>
        <w:object>
          <v:shape id="_x0000_i1075" o:spt="75" type="#_x0000_t75" style="height:19.5pt;width:47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24">
            <o:LockedField>false</o:LockedField>
          </o:OLEObject>
        </w:object>
      </w:r>
      <w:r>
        <w:rPr>
          <w:rFonts w:hint="eastAsia"/>
          <w:kern w:val="0"/>
        </w:rPr>
        <w:t xml:space="preserve">   </w:t>
      </w:r>
      <w:r>
        <w:rPr>
          <w:kern w:val="0"/>
        </w:rPr>
        <w:t xml:space="preserve">                    </w:t>
      </w:r>
      <w:r>
        <w:rPr>
          <w:rFonts w:hint="eastAsia"/>
          <w:kern w:val="0"/>
        </w:rPr>
        <w:t>（C</w:t>
      </w:r>
      <w:r>
        <w:rPr>
          <w:kern w:val="0"/>
        </w:rPr>
        <w:t>.</w:t>
      </w:r>
      <w:r>
        <w:rPr>
          <w:rFonts w:hint="eastAsia"/>
          <w:kern w:val="0"/>
        </w:rPr>
        <w:t>5）</w:t>
      </w:r>
    </w:p>
    <w:p w14:paraId="0E61B303">
      <w:pPr>
        <w:widowControl/>
        <w:spacing w:line="420" w:lineRule="exact"/>
        <w:ind w:firstLine="480"/>
        <w:jc w:val="left"/>
      </w:pPr>
      <w:r>
        <w:rPr>
          <w:rFonts w:hint="eastAsia"/>
        </w:rPr>
        <w:t>式中：</w:t>
      </w:r>
    </w:p>
    <w:p w14:paraId="551D441E">
      <w:pPr>
        <w:widowControl/>
        <w:spacing w:line="420" w:lineRule="exact"/>
        <w:ind w:firstLine="480"/>
      </w:pPr>
      <w:r>
        <w:rPr>
          <w:position w:val="-12"/>
        </w:rPr>
        <w:object>
          <v:shape id="_x0000_i1076" o:spt="75" type="#_x0000_t75" style="height:19.5pt;width:12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26">
            <o:LockedField>false</o:LockedField>
          </o:OLEObject>
        </w:object>
      </w:r>
      <w:r>
        <w:t>——</w:t>
      </w:r>
      <w:r>
        <w:rPr>
          <w:rFonts w:hint="eastAsia"/>
        </w:rPr>
        <w:t>试样管内部深度示值误差；</w:t>
      </w:r>
    </w:p>
    <w:p w14:paraId="5ECB1E6B">
      <w:pPr>
        <w:widowControl/>
        <w:spacing w:line="420" w:lineRule="exact"/>
        <w:ind w:firstLine="480"/>
      </w:pPr>
      <w:r>
        <w:rPr>
          <w:position w:val="-12"/>
        </w:rPr>
        <w:object>
          <v:shape id="_x0000_i1077" o:spt="75" type="#_x0000_t75" style="height:19.5pt;width:11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28">
            <o:LockedField>false</o:LockedField>
          </o:OLEObject>
        </w:object>
      </w:r>
      <w:r>
        <w:t>——</w:t>
      </w:r>
      <w:r>
        <w:rPr>
          <w:rFonts w:hint="eastAsia"/>
        </w:rPr>
        <w:t>试样管内部深度标称值；</w:t>
      </w:r>
    </w:p>
    <w:p w14:paraId="315AE1D0">
      <w:pPr>
        <w:widowControl/>
        <w:spacing w:line="420" w:lineRule="exact"/>
        <w:ind w:firstLine="480"/>
      </w:pPr>
      <w:r>
        <w:rPr>
          <w:position w:val="-6"/>
        </w:rPr>
        <w:object>
          <v:shape id="_x0000_i1078" o:spt="75" type="#_x0000_t75" style="height:19.5pt;width:8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30">
            <o:LockedField>false</o:LockedField>
          </o:OLEObject>
        </w:object>
      </w:r>
      <w:r>
        <w:t>——</w:t>
      </w:r>
      <w:r>
        <w:rPr>
          <w:rFonts w:hint="eastAsia"/>
        </w:rPr>
        <w:t>试样管内部深度测量平均值。</w:t>
      </w:r>
    </w:p>
    <w:p w14:paraId="0695B478">
      <w:pPr>
        <w:widowControl/>
        <w:spacing w:line="420" w:lineRule="exact"/>
        <w:ind w:firstLine="0" w:firstLineChars="0"/>
      </w:pPr>
      <w:r>
        <w:rPr>
          <w:rFonts w:hint="eastAsia"/>
        </w:rPr>
        <w:t>C4.5  各输入量的标准不确定度分量的评定</w:t>
      </w:r>
    </w:p>
    <w:p w14:paraId="38391325">
      <w:pPr>
        <w:widowControl/>
        <w:spacing w:line="420" w:lineRule="exact"/>
        <w:ind w:firstLine="0" w:firstLineChars="0"/>
        <w:rPr>
          <w:position w:val="-12"/>
        </w:rPr>
      </w:pPr>
      <w:r>
        <w:rPr>
          <w:rFonts w:hint="eastAsia"/>
        </w:rPr>
        <w:t>C4.5.1</w:t>
      </w:r>
      <w:r>
        <w:t xml:space="preserve"> </w:t>
      </w:r>
      <w:r>
        <w:rPr>
          <w:rFonts w:hint="eastAsia"/>
        </w:rPr>
        <w:t xml:space="preserve"> 由测量重复性</w:t>
      </w:r>
      <w:r>
        <w:rPr>
          <w:rFonts w:hint="eastAsia"/>
          <w:kern w:val="0"/>
        </w:rPr>
        <w:t>引入的</w:t>
      </w:r>
      <w:r>
        <w:rPr>
          <w:rFonts w:hint="eastAsia"/>
        </w:rPr>
        <w:t>标准不确定度的评定</w:t>
      </w:r>
      <w:r>
        <w:rPr>
          <w:position w:val="-10"/>
        </w:rPr>
        <w:object>
          <v:shape id="_x0000_i1079" o:spt="75" type="#_x0000_t75" style="height:21pt;width:1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32">
            <o:LockedField>false</o:LockedField>
          </o:OLEObject>
        </w:object>
      </w:r>
    </w:p>
    <w:p w14:paraId="00A04B16">
      <w:pPr>
        <w:widowControl/>
        <w:spacing w:line="420" w:lineRule="exact"/>
        <w:ind w:firstLine="480"/>
      </w:pPr>
      <w:r>
        <w:rPr>
          <w:rFonts w:hint="eastAsia"/>
        </w:rPr>
        <w:t>按照试样管内部深度的测量方法，重复测量10次，其测量结果见表9。采用A类方法进行评定。</w:t>
      </w:r>
    </w:p>
    <w:p w14:paraId="206D39E6">
      <w:pPr>
        <w:widowControl/>
        <w:spacing w:line="420" w:lineRule="exact"/>
        <w:ind w:firstLine="0" w:firstLineChars="0"/>
        <w:jc w:val="center"/>
      </w:pPr>
      <w:r>
        <w:rPr>
          <w:rFonts w:hint="eastAsia" w:eastAsia="黑体" w:cs="黑体"/>
          <w:sz w:val="21"/>
          <w:szCs w:val="21"/>
        </w:rPr>
        <w:t>表9</w:t>
      </w:r>
      <w:r>
        <w:rPr>
          <w:rFonts w:eastAsia="黑体" w:cs="黑体"/>
          <w:sz w:val="21"/>
          <w:szCs w:val="21"/>
        </w:rPr>
        <w:t xml:space="preserve"> </w:t>
      </w:r>
      <w:r>
        <w:rPr>
          <w:rFonts w:hint="eastAsia" w:eastAsia="黑体" w:cs="黑体"/>
          <w:sz w:val="21"/>
          <w:szCs w:val="21"/>
        </w:rPr>
        <w:t xml:space="preserve"> </w:t>
      </w:r>
      <w:r>
        <w:rPr>
          <w:rFonts w:eastAsia="黑体" w:cs="黑体"/>
          <w:sz w:val="21"/>
          <w:szCs w:val="21"/>
        </w:rPr>
        <w:t>10</w:t>
      </w:r>
      <w:r>
        <w:rPr>
          <w:rFonts w:hint="eastAsia" w:eastAsia="黑体" w:cs="黑体"/>
          <w:sz w:val="21"/>
          <w:szCs w:val="21"/>
        </w:rPr>
        <w:t>次试样管尺寸测量结果</w:t>
      </w:r>
    </w:p>
    <w:tbl>
      <w:tblPr>
        <w:tblStyle w:val="18"/>
        <w:tblW w:w="93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33"/>
        <w:gridCol w:w="833"/>
        <w:gridCol w:w="833"/>
        <w:gridCol w:w="833"/>
        <w:gridCol w:w="833"/>
        <w:gridCol w:w="833"/>
        <w:gridCol w:w="833"/>
        <w:gridCol w:w="834"/>
        <w:gridCol w:w="834"/>
        <w:gridCol w:w="995"/>
      </w:tblGrid>
      <w:tr w14:paraId="150F7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Align w:val="center"/>
          </w:tcPr>
          <w:p w14:paraId="1952FB29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</w:t>
            </w:r>
            <w:r>
              <w:rPr>
                <w:rFonts w:ascii="宋体" w:hAnsi="Courier New"/>
                <w:sz w:val="21"/>
                <w:szCs w:val="21"/>
              </w:rPr>
              <w:t>序号</w:t>
            </w:r>
          </w:p>
        </w:tc>
        <w:tc>
          <w:tcPr>
            <w:tcW w:w="833" w:type="dxa"/>
            <w:vAlign w:val="center"/>
          </w:tcPr>
          <w:p w14:paraId="1F7A0144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1</w:t>
            </w:r>
          </w:p>
        </w:tc>
        <w:tc>
          <w:tcPr>
            <w:tcW w:w="833" w:type="dxa"/>
            <w:vAlign w:val="center"/>
          </w:tcPr>
          <w:p w14:paraId="268F53BA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2</w:t>
            </w:r>
          </w:p>
        </w:tc>
        <w:tc>
          <w:tcPr>
            <w:tcW w:w="833" w:type="dxa"/>
            <w:vAlign w:val="center"/>
          </w:tcPr>
          <w:p w14:paraId="638BC35F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3</w:t>
            </w:r>
          </w:p>
        </w:tc>
        <w:tc>
          <w:tcPr>
            <w:tcW w:w="833" w:type="dxa"/>
            <w:vAlign w:val="center"/>
          </w:tcPr>
          <w:p w14:paraId="03D30FEF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4</w:t>
            </w:r>
          </w:p>
        </w:tc>
        <w:tc>
          <w:tcPr>
            <w:tcW w:w="833" w:type="dxa"/>
            <w:vAlign w:val="center"/>
          </w:tcPr>
          <w:p w14:paraId="5316FBB8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5</w:t>
            </w:r>
          </w:p>
        </w:tc>
        <w:tc>
          <w:tcPr>
            <w:tcW w:w="833" w:type="dxa"/>
            <w:vAlign w:val="center"/>
          </w:tcPr>
          <w:p w14:paraId="33C3AF04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6</w:t>
            </w:r>
          </w:p>
        </w:tc>
        <w:tc>
          <w:tcPr>
            <w:tcW w:w="833" w:type="dxa"/>
            <w:vAlign w:val="center"/>
          </w:tcPr>
          <w:p w14:paraId="751DF8E1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7</w:t>
            </w:r>
          </w:p>
        </w:tc>
        <w:tc>
          <w:tcPr>
            <w:tcW w:w="834" w:type="dxa"/>
            <w:vAlign w:val="center"/>
          </w:tcPr>
          <w:p w14:paraId="19E1B412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9</w:t>
            </w:r>
          </w:p>
        </w:tc>
        <w:tc>
          <w:tcPr>
            <w:tcW w:w="834" w:type="dxa"/>
            <w:vAlign w:val="center"/>
          </w:tcPr>
          <w:p w14:paraId="02C5D269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10</w:t>
            </w:r>
          </w:p>
        </w:tc>
        <w:tc>
          <w:tcPr>
            <w:tcW w:w="995" w:type="dxa"/>
            <w:vAlign w:val="center"/>
          </w:tcPr>
          <w:p w14:paraId="7A25BEA3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实验标准偏差</w:t>
            </w:r>
          </w:p>
        </w:tc>
      </w:tr>
      <w:tr w14:paraId="52753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Align w:val="center"/>
          </w:tcPr>
          <w:p w14:paraId="0C8C7B65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position w:val="-10"/>
              </w:rPr>
              <w:object>
                <v:shape id="_x0000_i1080" o:spt="75" type="#_x0000_t75" style="height:14.25pt;width:7.5pt;" o:ole="t" filled="f" o:preferrelative="t" stroked="f" coordsize="21600,21600">
                  <v:path/>
                  <v:fill on="f" focussize="0,0"/>
                  <v:stroke on="f" joinstyle="miter"/>
                  <v:imagedata r:id="rId119" o:title=""/>
                  <o:lock v:ext="edit" aspectratio="t"/>
                  <w10:wrap type="none"/>
                  <w10:anchorlock/>
                </v:shape>
                <o:OLEObject Type="Embed" ProgID="Equation.3" ShapeID="_x0000_i1080" DrawAspect="Content" ObjectID="_1468075780" r:id="rId133">
                  <o:LockedField>false</o:LockedField>
                </o:OLEObject>
              </w:object>
            </w:r>
          </w:p>
        </w:tc>
        <w:tc>
          <w:tcPr>
            <w:tcW w:w="833" w:type="dxa"/>
            <w:vAlign w:val="center"/>
          </w:tcPr>
          <w:p w14:paraId="04668998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32.121 </w:t>
            </w:r>
          </w:p>
        </w:tc>
        <w:tc>
          <w:tcPr>
            <w:tcW w:w="833" w:type="dxa"/>
            <w:vAlign w:val="center"/>
          </w:tcPr>
          <w:p w14:paraId="6CB92CA9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32.124 </w:t>
            </w:r>
          </w:p>
        </w:tc>
        <w:tc>
          <w:tcPr>
            <w:tcW w:w="833" w:type="dxa"/>
            <w:vAlign w:val="center"/>
          </w:tcPr>
          <w:p w14:paraId="16F34230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32.122 </w:t>
            </w:r>
          </w:p>
        </w:tc>
        <w:tc>
          <w:tcPr>
            <w:tcW w:w="833" w:type="dxa"/>
            <w:vAlign w:val="center"/>
          </w:tcPr>
          <w:p w14:paraId="0D3EE968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32.124 </w:t>
            </w:r>
          </w:p>
        </w:tc>
        <w:tc>
          <w:tcPr>
            <w:tcW w:w="833" w:type="dxa"/>
            <w:vAlign w:val="center"/>
          </w:tcPr>
          <w:p w14:paraId="418CF693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32.120 </w:t>
            </w:r>
          </w:p>
        </w:tc>
        <w:tc>
          <w:tcPr>
            <w:tcW w:w="833" w:type="dxa"/>
            <w:vAlign w:val="center"/>
          </w:tcPr>
          <w:p w14:paraId="57DC3D4B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32.123 </w:t>
            </w:r>
          </w:p>
        </w:tc>
        <w:tc>
          <w:tcPr>
            <w:tcW w:w="833" w:type="dxa"/>
            <w:vAlign w:val="center"/>
          </w:tcPr>
          <w:p w14:paraId="3728428F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32.121 </w:t>
            </w:r>
          </w:p>
        </w:tc>
        <w:tc>
          <w:tcPr>
            <w:tcW w:w="834" w:type="dxa"/>
            <w:vAlign w:val="center"/>
          </w:tcPr>
          <w:p w14:paraId="1E8E3966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32.123 </w:t>
            </w:r>
          </w:p>
        </w:tc>
        <w:tc>
          <w:tcPr>
            <w:tcW w:w="834" w:type="dxa"/>
            <w:vAlign w:val="center"/>
          </w:tcPr>
          <w:p w14:paraId="513CC28A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32.126 </w:t>
            </w:r>
          </w:p>
        </w:tc>
        <w:tc>
          <w:tcPr>
            <w:tcW w:w="995" w:type="dxa"/>
            <w:vAlign w:val="center"/>
          </w:tcPr>
          <w:p w14:paraId="230002B9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0.0019 </w:t>
            </w:r>
          </w:p>
        </w:tc>
      </w:tr>
      <w:tr w14:paraId="39AF1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Align w:val="center"/>
          </w:tcPr>
          <w:p w14:paraId="76D21148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position w:val="-10"/>
              </w:rPr>
              <w:object>
                <v:shape id="_x0000_i1081" o:spt="75" type="#_x0000_t75" style="height:14.25pt;width:9pt;" o:ole="t" filled="f" o:preferrelative="t" stroked="f" coordsize="21600,21600">
                  <v:path/>
                  <v:fill on="f" focussize="0,0"/>
                  <v:stroke on="f" joinstyle="miter"/>
                  <v:imagedata r:id="rId121" o:title=""/>
                  <o:lock v:ext="edit" aspectratio="t"/>
                  <w10:wrap type="none"/>
                  <w10:anchorlock/>
                </v:shape>
                <o:OLEObject Type="Embed" ProgID="Equation.3" ShapeID="_x0000_i1081" DrawAspect="Content" ObjectID="_1468075781" r:id="rId134">
                  <o:LockedField>false</o:LockedField>
                </o:OLEObject>
              </w:object>
            </w:r>
          </w:p>
        </w:tc>
        <w:tc>
          <w:tcPr>
            <w:tcW w:w="833" w:type="dxa"/>
            <w:vAlign w:val="center"/>
          </w:tcPr>
          <w:p w14:paraId="73EDEF7D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7.453 </w:t>
            </w:r>
          </w:p>
        </w:tc>
        <w:tc>
          <w:tcPr>
            <w:tcW w:w="833" w:type="dxa"/>
            <w:vAlign w:val="center"/>
          </w:tcPr>
          <w:p w14:paraId="0A0983D4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7.455 </w:t>
            </w:r>
          </w:p>
        </w:tc>
        <w:tc>
          <w:tcPr>
            <w:tcW w:w="833" w:type="dxa"/>
            <w:vAlign w:val="center"/>
          </w:tcPr>
          <w:p w14:paraId="2A130168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7.453 </w:t>
            </w:r>
          </w:p>
        </w:tc>
        <w:tc>
          <w:tcPr>
            <w:tcW w:w="833" w:type="dxa"/>
            <w:vAlign w:val="center"/>
          </w:tcPr>
          <w:p w14:paraId="3629BEC2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7.453 </w:t>
            </w:r>
          </w:p>
        </w:tc>
        <w:tc>
          <w:tcPr>
            <w:tcW w:w="833" w:type="dxa"/>
            <w:vAlign w:val="center"/>
          </w:tcPr>
          <w:p w14:paraId="7A87F95B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7.452 </w:t>
            </w:r>
          </w:p>
        </w:tc>
        <w:tc>
          <w:tcPr>
            <w:tcW w:w="833" w:type="dxa"/>
            <w:vAlign w:val="center"/>
          </w:tcPr>
          <w:p w14:paraId="4D7612F1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7.455 </w:t>
            </w:r>
          </w:p>
        </w:tc>
        <w:tc>
          <w:tcPr>
            <w:tcW w:w="833" w:type="dxa"/>
            <w:vAlign w:val="center"/>
          </w:tcPr>
          <w:p w14:paraId="45C17D32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7.452 </w:t>
            </w:r>
          </w:p>
        </w:tc>
        <w:tc>
          <w:tcPr>
            <w:tcW w:w="834" w:type="dxa"/>
            <w:vAlign w:val="center"/>
          </w:tcPr>
          <w:p w14:paraId="2AECB23E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7.453 </w:t>
            </w:r>
          </w:p>
        </w:tc>
        <w:tc>
          <w:tcPr>
            <w:tcW w:w="834" w:type="dxa"/>
            <w:vAlign w:val="center"/>
          </w:tcPr>
          <w:p w14:paraId="557ECE83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7.452 </w:t>
            </w:r>
          </w:p>
        </w:tc>
        <w:tc>
          <w:tcPr>
            <w:tcW w:w="995" w:type="dxa"/>
            <w:vAlign w:val="center"/>
          </w:tcPr>
          <w:p w14:paraId="7CC55732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0.0012 </w:t>
            </w:r>
          </w:p>
        </w:tc>
      </w:tr>
      <w:tr w14:paraId="62705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Align w:val="center"/>
          </w:tcPr>
          <w:p w14:paraId="0C1F8BE7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position w:val="-12"/>
              </w:rPr>
              <w:object>
                <v:shape id="_x0000_i1082" o:spt="75" type="#_x0000_t75" style="height:14.25pt;width:7.5pt;" o:ole="t" filled="f" o:preferrelative="t" stroked="f" coordsize="21600,21600">
                  <v:path/>
                  <v:fill on="f" focussize="0,0"/>
                  <v:stroke on="f" joinstyle="miter"/>
                  <v:imagedata r:id="rId123" o:title=""/>
                  <o:lock v:ext="edit" aspectratio="t"/>
                  <w10:wrap type="none"/>
                  <w10:anchorlock/>
                </v:shape>
                <o:OLEObject Type="Embed" ProgID="Equation.3" ShapeID="_x0000_i1082" DrawAspect="Content" ObjectID="_1468075782" r:id="rId135">
                  <o:LockedField>false</o:LockedField>
                </o:OLEObject>
              </w:object>
            </w:r>
          </w:p>
        </w:tc>
        <w:tc>
          <w:tcPr>
            <w:tcW w:w="833" w:type="dxa"/>
            <w:vAlign w:val="center"/>
          </w:tcPr>
          <w:p w14:paraId="3146C23C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2.060 </w:t>
            </w:r>
          </w:p>
        </w:tc>
        <w:tc>
          <w:tcPr>
            <w:tcW w:w="833" w:type="dxa"/>
            <w:vAlign w:val="center"/>
          </w:tcPr>
          <w:p w14:paraId="02963CCF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2.060 </w:t>
            </w:r>
          </w:p>
        </w:tc>
        <w:tc>
          <w:tcPr>
            <w:tcW w:w="833" w:type="dxa"/>
            <w:vAlign w:val="center"/>
          </w:tcPr>
          <w:p w14:paraId="58A78FD7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2.059 </w:t>
            </w:r>
          </w:p>
        </w:tc>
        <w:tc>
          <w:tcPr>
            <w:tcW w:w="833" w:type="dxa"/>
            <w:vAlign w:val="center"/>
          </w:tcPr>
          <w:p w14:paraId="2F45FF41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2.059 </w:t>
            </w:r>
          </w:p>
        </w:tc>
        <w:tc>
          <w:tcPr>
            <w:tcW w:w="833" w:type="dxa"/>
            <w:vAlign w:val="center"/>
          </w:tcPr>
          <w:p w14:paraId="2B5E2A6B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2.058 </w:t>
            </w:r>
          </w:p>
        </w:tc>
        <w:tc>
          <w:tcPr>
            <w:tcW w:w="833" w:type="dxa"/>
            <w:vAlign w:val="center"/>
          </w:tcPr>
          <w:p w14:paraId="568E217D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2.061 </w:t>
            </w:r>
          </w:p>
        </w:tc>
        <w:tc>
          <w:tcPr>
            <w:tcW w:w="833" w:type="dxa"/>
            <w:vAlign w:val="center"/>
          </w:tcPr>
          <w:p w14:paraId="25A7915A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2.059 </w:t>
            </w:r>
          </w:p>
        </w:tc>
        <w:tc>
          <w:tcPr>
            <w:tcW w:w="834" w:type="dxa"/>
            <w:vAlign w:val="center"/>
          </w:tcPr>
          <w:p w14:paraId="287FF47A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2.058 </w:t>
            </w:r>
          </w:p>
        </w:tc>
        <w:tc>
          <w:tcPr>
            <w:tcW w:w="834" w:type="dxa"/>
            <w:vAlign w:val="center"/>
          </w:tcPr>
          <w:p w14:paraId="4FD2AA6F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2.061 </w:t>
            </w:r>
          </w:p>
        </w:tc>
        <w:tc>
          <w:tcPr>
            <w:tcW w:w="995" w:type="dxa"/>
            <w:vAlign w:val="center"/>
          </w:tcPr>
          <w:p w14:paraId="5FE1546A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 xml:space="preserve">0.0011 </w:t>
            </w:r>
          </w:p>
        </w:tc>
      </w:tr>
    </w:tbl>
    <w:p w14:paraId="0B9A3762">
      <w:pPr>
        <w:widowControl/>
        <w:spacing w:line="420" w:lineRule="exact"/>
        <w:ind w:firstLine="480"/>
        <w:rPr>
          <w:position w:val="-28"/>
        </w:rPr>
      </w:pPr>
      <w:r>
        <w:rPr>
          <w:rFonts w:hint="eastAsia"/>
        </w:rPr>
        <w:t>实际测量中，在重复条件下连续测量</w:t>
      </w:r>
      <w:r>
        <w:t>3</w:t>
      </w:r>
      <w:r>
        <w:rPr>
          <w:rFonts w:hint="eastAsia"/>
        </w:rPr>
        <w:t>次，以该</w:t>
      </w:r>
      <w:r>
        <w:t>3</w:t>
      </w:r>
      <w:r>
        <w:rPr>
          <w:rFonts w:hint="eastAsia"/>
        </w:rPr>
        <w:t>次测量的算术平均值作为测量值。由此，试样管端口到管体内部弧底中心的深度测量时引入的重复性为</w:t>
      </w:r>
    </w:p>
    <w:p w14:paraId="364B4EA5">
      <w:pPr>
        <w:widowControl/>
        <w:spacing w:line="240" w:lineRule="auto"/>
        <w:ind w:firstLine="0" w:firstLineChars="0"/>
        <w:jc w:val="center"/>
      </w:pPr>
      <w:r>
        <w:rPr>
          <w:position w:val="-28"/>
        </w:rPr>
        <w:object>
          <v:shape id="_x0000_i1083" o:spt="75" type="#_x0000_t75" style="height:33.75pt;width:13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36">
            <o:LockedField>false</o:LockedField>
          </o:OLEObject>
        </w:object>
      </w:r>
    </w:p>
    <w:p w14:paraId="0214D195">
      <w:pPr>
        <w:widowControl/>
        <w:spacing w:line="420" w:lineRule="exact"/>
        <w:ind w:left="2400" w:hanging="2400" w:hangingChars="1000"/>
        <w:jc w:val="left"/>
        <w:rPr>
          <w:position w:val="-28"/>
        </w:rPr>
      </w:pPr>
      <w:r>
        <w:rPr>
          <w:rFonts w:hint="eastAsia"/>
        </w:rPr>
        <w:t>试样管端口到管体内部垫片的深度测量时引入的重复性为</w:t>
      </w:r>
    </w:p>
    <w:p w14:paraId="73B8F919">
      <w:pPr>
        <w:widowControl/>
        <w:spacing w:line="360" w:lineRule="auto"/>
        <w:ind w:firstLine="0" w:firstLineChars="0"/>
        <w:jc w:val="center"/>
      </w:pPr>
      <w:r>
        <w:rPr>
          <w:position w:val="-28"/>
        </w:rPr>
        <w:object>
          <v:shape id="_x0000_i1084" o:spt="75" type="#_x0000_t75" style="height:33.75pt;width:136.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38">
            <o:LockedField>false</o:LockedField>
          </o:OLEObject>
        </w:object>
      </w:r>
    </w:p>
    <w:p w14:paraId="1A39283A">
      <w:pPr>
        <w:widowControl/>
        <w:spacing w:line="420" w:lineRule="exact"/>
        <w:ind w:firstLine="0" w:firstLineChars="0"/>
        <w:jc w:val="left"/>
        <w:rPr>
          <w:position w:val="-28"/>
        </w:rPr>
      </w:pPr>
      <w:r>
        <w:rPr>
          <w:rFonts w:hint="eastAsia"/>
        </w:rPr>
        <w:t>垫片厚度测量时引入的重复性为</w:t>
      </w:r>
    </w:p>
    <w:p w14:paraId="1DC8F218">
      <w:pPr>
        <w:widowControl/>
        <w:spacing w:line="360" w:lineRule="auto"/>
        <w:ind w:firstLine="0" w:firstLineChars="0"/>
        <w:jc w:val="center"/>
        <w:rPr>
          <w:position w:val="-28"/>
        </w:rPr>
      </w:pPr>
      <w:r>
        <w:rPr>
          <w:position w:val="-28"/>
        </w:rPr>
        <w:object>
          <v:shape id="_x0000_i1085" o:spt="75" type="#_x0000_t75" style="height:33.75pt;width:134.2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40">
            <o:LockedField>false</o:LockedField>
          </o:OLEObject>
        </w:object>
      </w:r>
    </w:p>
    <w:p w14:paraId="40FC3EF6">
      <w:pPr>
        <w:widowControl/>
        <w:spacing w:before="147" w:beforeLines="50" w:after="147" w:afterLines="50" w:line="420" w:lineRule="exact"/>
        <w:ind w:firstLine="0" w:firstLineChars="0"/>
      </w:pPr>
      <w:r>
        <w:rPr>
          <w:rFonts w:hint="eastAsia"/>
        </w:rPr>
        <w:t xml:space="preserve">C4.5.2 </w:t>
      </w:r>
      <w:r>
        <w:t xml:space="preserve"> </w:t>
      </w:r>
      <w:r>
        <w:rPr>
          <w:rFonts w:hint="eastAsia"/>
        </w:rPr>
        <w:t>由深度千分尺和数显外径千分尺引入的标准不确定度的评定</w:t>
      </w:r>
      <w:r>
        <w:rPr>
          <w:position w:val="-10"/>
        </w:rPr>
        <w:object>
          <v:shape id="_x0000_i1086" o:spt="75" type="#_x0000_t75" style="height:21.75pt;width:15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42">
            <o:LockedField>false</o:LockedField>
          </o:OLEObject>
        </w:object>
      </w:r>
    </w:p>
    <w:p w14:paraId="28083EB5">
      <w:pPr>
        <w:widowControl/>
        <w:spacing w:line="420" w:lineRule="exact"/>
        <w:ind w:firstLine="480"/>
      </w:pPr>
      <w:r>
        <w:rPr>
          <w:rFonts w:hint="eastAsia"/>
        </w:rPr>
        <w:t>试样管端口到管体内部弧底中心的深度测量时，使用深度千分尺，深度千分尺最大误差为±0.005mm，采用B类方法进行评定。</w:t>
      </w:r>
    </w:p>
    <w:p w14:paraId="5F5A6956">
      <w:pPr>
        <w:widowControl/>
        <w:spacing w:line="360" w:lineRule="auto"/>
        <w:ind w:firstLine="0" w:firstLineChars="0"/>
        <w:jc w:val="center"/>
      </w:pPr>
      <w:r>
        <w:rPr>
          <w:position w:val="-28"/>
        </w:rPr>
        <w:object>
          <v:shape id="_x0000_i1087" o:spt="75" type="#_x0000_t75" style="height:33.75pt;width:129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43">
            <o:LockedField>false</o:LockedField>
          </o:OLEObject>
        </w:object>
      </w:r>
    </w:p>
    <w:p w14:paraId="2A88024D">
      <w:pPr>
        <w:widowControl/>
        <w:spacing w:line="420" w:lineRule="exact"/>
        <w:ind w:firstLine="480"/>
      </w:pPr>
      <w:r>
        <w:rPr>
          <w:rFonts w:hint="eastAsia"/>
        </w:rPr>
        <w:t>试样管端口到管体内部垫片的深度测量时，使用深度千分尺，深度千分尺最大误差为±0.005mm，采用B类方法进行评定。</w:t>
      </w:r>
    </w:p>
    <w:p w14:paraId="3ECD19B1">
      <w:pPr>
        <w:widowControl/>
        <w:spacing w:line="240" w:lineRule="auto"/>
        <w:ind w:firstLine="0" w:firstLineChars="0"/>
        <w:jc w:val="center"/>
      </w:pPr>
      <w:r>
        <w:rPr>
          <w:position w:val="-28"/>
        </w:rPr>
        <w:object>
          <v:shape id="_x0000_i1088" o:spt="75" type="#_x0000_t75" style="height:33.75pt;width:129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45">
            <o:LockedField>false</o:LockedField>
          </o:OLEObject>
        </w:object>
      </w:r>
    </w:p>
    <w:p w14:paraId="5D5F6D59">
      <w:pPr>
        <w:widowControl/>
        <w:spacing w:line="420" w:lineRule="exact"/>
        <w:ind w:firstLine="480"/>
        <w:jc w:val="left"/>
      </w:pPr>
      <w:r>
        <w:rPr>
          <w:rFonts w:hint="eastAsia"/>
        </w:rPr>
        <w:t>垫片厚度测量时，使用数显外径千分尺，数显外径千分尺最大误差为±0.002mm，采用B类方法进行评定。</w:t>
      </w:r>
    </w:p>
    <w:p w14:paraId="30F2C533">
      <w:pPr>
        <w:widowControl/>
        <w:spacing w:line="240" w:lineRule="auto"/>
        <w:ind w:firstLine="0" w:firstLineChars="0"/>
        <w:jc w:val="center"/>
      </w:pPr>
      <w:r>
        <w:rPr>
          <w:position w:val="-28"/>
        </w:rPr>
        <w:object>
          <v:shape id="_x0000_i1089" o:spt="75" type="#_x0000_t75" style="height:33.75pt;width:129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47">
            <o:LockedField>false</o:LockedField>
          </o:OLEObject>
        </w:object>
      </w:r>
    </w:p>
    <w:p w14:paraId="6C841582">
      <w:pPr>
        <w:widowControl/>
        <w:spacing w:line="420" w:lineRule="exact"/>
        <w:ind w:firstLine="0" w:firstLineChars="0"/>
      </w:pPr>
      <w:r>
        <w:t>C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6</w:t>
      </w:r>
      <w:r>
        <w:t xml:space="preserve"> </w:t>
      </w:r>
      <w:r>
        <w:rPr>
          <w:rFonts w:hint="eastAsia"/>
        </w:rPr>
        <w:t xml:space="preserve"> 标准不确定度分量表</w:t>
      </w:r>
    </w:p>
    <w:p w14:paraId="223A1038">
      <w:pPr>
        <w:widowControl/>
        <w:spacing w:line="420" w:lineRule="exact"/>
        <w:ind w:firstLine="0" w:firstLineChars="0"/>
        <w:jc w:val="center"/>
        <w:rPr>
          <w:rFonts w:eastAsia="黑体"/>
        </w:rPr>
      </w:pPr>
      <w:r>
        <w:rPr>
          <w:rFonts w:eastAsia="黑体"/>
          <w:sz w:val="21"/>
          <w:szCs w:val="21"/>
        </w:rPr>
        <w:t>表</w:t>
      </w:r>
      <w:r>
        <w:rPr>
          <w:rFonts w:hint="eastAsia" w:eastAsia="黑体"/>
          <w:sz w:val="21"/>
          <w:szCs w:val="21"/>
        </w:rPr>
        <w:t>10</w:t>
      </w:r>
      <w:r>
        <w:rPr>
          <w:rFonts w:eastAsia="黑体"/>
          <w:sz w:val="21"/>
          <w:szCs w:val="21"/>
        </w:rPr>
        <w:t xml:space="preserve">  </w:t>
      </w:r>
      <w:r>
        <w:rPr>
          <w:rFonts w:hint="eastAsia" w:eastAsia="黑体"/>
          <w:sz w:val="21"/>
          <w:szCs w:val="21"/>
        </w:rPr>
        <w:t>标准不确定度分量一览表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2480"/>
        <w:gridCol w:w="1660"/>
        <w:gridCol w:w="2023"/>
      </w:tblGrid>
      <w:tr w14:paraId="4F8CA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76" w:type="dxa"/>
            <w:gridSpan w:val="2"/>
            <w:vAlign w:val="center"/>
          </w:tcPr>
          <w:p w14:paraId="288CEEB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不确定度来源</w:t>
            </w:r>
          </w:p>
        </w:tc>
        <w:tc>
          <w:tcPr>
            <w:tcW w:w="1660" w:type="dxa"/>
            <w:vAlign w:val="center"/>
          </w:tcPr>
          <w:p w14:paraId="41AEA91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不确定度分量</w:t>
            </w:r>
          </w:p>
        </w:tc>
        <w:tc>
          <w:tcPr>
            <w:tcW w:w="2023" w:type="dxa"/>
            <w:vAlign w:val="center"/>
          </w:tcPr>
          <w:p w14:paraId="6498A8B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标准不确定度</w:t>
            </w:r>
          </w:p>
        </w:tc>
      </w:tr>
      <w:tr w14:paraId="19A65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6" w:type="dxa"/>
            <w:vMerge w:val="restart"/>
            <w:vAlign w:val="center"/>
          </w:tcPr>
          <w:p w14:paraId="61B0751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测量重复性</w:t>
            </w:r>
          </w:p>
        </w:tc>
        <w:tc>
          <w:tcPr>
            <w:tcW w:w="2480" w:type="dxa"/>
            <w:vAlign w:val="center"/>
          </w:tcPr>
          <w:p w14:paraId="4988D5D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试样管端口到管体内部弧底中心的深度测量</w:t>
            </w:r>
          </w:p>
        </w:tc>
        <w:tc>
          <w:tcPr>
            <w:tcW w:w="1660" w:type="dxa"/>
            <w:vAlign w:val="center"/>
          </w:tcPr>
          <w:p w14:paraId="217F59F7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position w:val="-10"/>
                <w:sz w:val="21"/>
                <w:szCs w:val="21"/>
              </w:rPr>
              <w:object>
                <v:shape id="_x0000_i1090" o:spt="75" type="#_x0000_t75" style="height:14.25pt;width:13.5pt;" o:ole="t" filled="f" o:preferrelative="t" stroked="f" coordsize="21600,21600">
                  <v:path/>
                  <v:fill on="f" focussize="0,0"/>
                  <v:stroke on="f" joinstyle="miter"/>
                  <v:imagedata r:id="rId150" o:title=""/>
                  <o:lock v:ext="edit" aspectratio="t"/>
                  <w10:wrap type="none"/>
                  <w10:anchorlock/>
                </v:shape>
                <o:OLEObject Type="Embed" ProgID="Equation.3" ShapeID="_x0000_i1090" DrawAspect="Content" ObjectID="_1468075790" r:id="rId149">
                  <o:LockedField>false</o:LockedField>
                </o:OLEObject>
              </w:object>
            </w:r>
          </w:p>
        </w:tc>
        <w:tc>
          <w:tcPr>
            <w:tcW w:w="2023" w:type="dxa"/>
            <w:vAlign w:val="center"/>
          </w:tcPr>
          <w:p w14:paraId="2DAB248F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0.00108mm</w:t>
            </w:r>
          </w:p>
        </w:tc>
      </w:tr>
      <w:tr w14:paraId="70533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6" w:type="dxa"/>
            <w:vMerge w:val="continue"/>
            <w:vAlign w:val="center"/>
          </w:tcPr>
          <w:p w14:paraId="1D13B1F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</w:p>
        </w:tc>
        <w:tc>
          <w:tcPr>
            <w:tcW w:w="2480" w:type="dxa"/>
            <w:vAlign w:val="center"/>
          </w:tcPr>
          <w:p w14:paraId="179EB28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试样管端口到管体内部垫片的深度测量</w:t>
            </w:r>
          </w:p>
        </w:tc>
        <w:tc>
          <w:tcPr>
            <w:tcW w:w="1660" w:type="dxa"/>
            <w:vAlign w:val="center"/>
          </w:tcPr>
          <w:p w14:paraId="3E3403E4">
            <w:pPr>
              <w:widowControl/>
              <w:spacing w:line="240" w:lineRule="auto"/>
              <w:ind w:firstLine="0" w:firstLineChars="0"/>
              <w:jc w:val="center"/>
              <w:rPr>
                <w:position w:val="-12"/>
                <w:sz w:val="21"/>
                <w:szCs w:val="21"/>
              </w:rPr>
            </w:pPr>
            <w:r>
              <w:rPr>
                <w:position w:val="-10"/>
                <w:sz w:val="21"/>
                <w:szCs w:val="21"/>
              </w:rPr>
              <w:object>
                <v:shape id="_x0000_i1091" o:spt="75" type="#_x0000_t75" style="height:14.25pt;width:12.75pt;" o:ole="t" filled="f" o:preferrelative="t" stroked="f" coordsize="21600,21600">
                  <v:path/>
                  <v:fill on="f" focussize="0,0"/>
                  <v:stroke on="f" joinstyle="miter"/>
                  <v:imagedata r:id="rId152" o:title=""/>
                  <o:lock v:ext="edit" aspectratio="t"/>
                  <w10:wrap type="none"/>
                  <w10:anchorlock/>
                </v:shape>
                <o:OLEObject Type="Embed" ProgID="Equation.3" ShapeID="_x0000_i1091" DrawAspect="Content" ObjectID="_1468075791" r:id="rId151">
                  <o:LockedField>false</o:LockedField>
                </o:OLEObject>
              </w:object>
            </w:r>
          </w:p>
        </w:tc>
        <w:tc>
          <w:tcPr>
            <w:tcW w:w="2023" w:type="dxa"/>
            <w:vAlign w:val="center"/>
          </w:tcPr>
          <w:p w14:paraId="6C861EA9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0.00067mm</w:t>
            </w:r>
          </w:p>
        </w:tc>
      </w:tr>
      <w:tr w14:paraId="2B09B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6" w:type="dxa"/>
            <w:vMerge w:val="continue"/>
            <w:vAlign w:val="center"/>
          </w:tcPr>
          <w:p w14:paraId="442310E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</w:p>
        </w:tc>
        <w:tc>
          <w:tcPr>
            <w:tcW w:w="2480" w:type="dxa"/>
            <w:vAlign w:val="center"/>
          </w:tcPr>
          <w:p w14:paraId="104CA5D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垫片厚度测量</w:t>
            </w:r>
          </w:p>
        </w:tc>
        <w:tc>
          <w:tcPr>
            <w:tcW w:w="1660" w:type="dxa"/>
            <w:vAlign w:val="center"/>
          </w:tcPr>
          <w:p w14:paraId="67840CB7">
            <w:pPr>
              <w:widowControl/>
              <w:spacing w:line="240" w:lineRule="auto"/>
              <w:ind w:firstLine="0" w:firstLineChars="0"/>
              <w:jc w:val="center"/>
              <w:rPr>
                <w:position w:val="-12"/>
                <w:sz w:val="21"/>
                <w:szCs w:val="21"/>
              </w:rPr>
            </w:pPr>
            <w:r>
              <w:rPr>
                <w:position w:val="-12"/>
                <w:sz w:val="21"/>
                <w:szCs w:val="21"/>
              </w:rPr>
              <w:object>
                <v:shape id="_x0000_i1092" o:spt="75" type="#_x0000_t75" style="height:14.25pt;width:12.75pt;" o:ole="t" filled="f" o:preferrelative="t" stroked="f" coordsize="21600,21600">
                  <v:path/>
                  <v:fill on="f" focussize="0,0"/>
                  <v:stroke on="f" joinstyle="miter"/>
                  <v:imagedata r:id="rId154" o:title=""/>
                  <o:lock v:ext="edit" aspectratio="t"/>
                  <w10:wrap type="none"/>
                  <w10:anchorlock/>
                </v:shape>
                <o:OLEObject Type="Embed" ProgID="Equation.3" ShapeID="_x0000_i1092" DrawAspect="Content" ObjectID="_1468075792" r:id="rId153">
                  <o:LockedField>false</o:LockedField>
                </o:OLEObject>
              </w:object>
            </w:r>
          </w:p>
        </w:tc>
        <w:tc>
          <w:tcPr>
            <w:tcW w:w="2023" w:type="dxa"/>
            <w:vAlign w:val="center"/>
          </w:tcPr>
          <w:p w14:paraId="4FE8A4DE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0.00065mm</w:t>
            </w:r>
          </w:p>
        </w:tc>
      </w:tr>
      <w:tr w14:paraId="02C90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6" w:type="dxa"/>
            <w:vAlign w:val="center"/>
          </w:tcPr>
          <w:p w14:paraId="2DDA998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深度千分尺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6411E1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试样管端口到管体内部弧底中心的深度测量</w:t>
            </w:r>
          </w:p>
        </w:tc>
        <w:tc>
          <w:tcPr>
            <w:tcW w:w="1660" w:type="dxa"/>
            <w:vAlign w:val="center"/>
          </w:tcPr>
          <w:p w14:paraId="7B2C6C30">
            <w:pPr>
              <w:widowControl/>
              <w:spacing w:line="240" w:lineRule="auto"/>
              <w:ind w:firstLine="0" w:firstLineChars="0"/>
              <w:jc w:val="center"/>
              <w:rPr>
                <w:position w:val="-12"/>
                <w:sz w:val="21"/>
                <w:szCs w:val="21"/>
              </w:rPr>
            </w:pPr>
            <w:r>
              <w:rPr>
                <w:position w:val="-10"/>
                <w:sz w:val="21"/>
                <w:szCs w:val="21"/>
              </w:rPr>
              <w:object>
                <v:shape id="_x0000_i1093" o:spt="75" type="#_x0000_t75" style="height:14.25pt;width:12.75pt;" o:ole="t" filled="f" o:preferrelative="t" stroked="f" coordsize="21600,21600">
                  <v:path/>
                  <v:fill on="f" focussize="0,0"/>
                  <v:stroke on="f" joinstyle="miter"/>
                  <v:imagedata r:id="rId156" o:title=""/>
                  <o:lock v:ext="edit" aspectratio="t"/>
                  <w10:wrap type="none"/>
                  <w10:anchorlock/>
                </v:shape>
                <o:OLEObject Type="Embed" ProgID="Equation.3" ShapeID="_x0000_i1093" DrawAspect="Content" ObjectID="_1468075793" r:id="rId155">
                  <o:LockedField>false</o:LockedField>
                </o:OLEObject>
              </w:object>
            </w:r>
          </w:p>
        </w:tc>
        <w:tc>
          <w:tcPr>
            <w:tcW w:w="2023" w:type="dxa"/>
            <w:vAlign w:val="center"/>
          </w:tcPr>
          <w:p w14:paraId="723F55BC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0.00228mm</w:t>
            </w:r>
          </w:p>
        </w:tc>
      </w:tr>
      <w:tr w14:paraId="57CAC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6" w:type="dxa"/>
            <w:vAlign w:val="center"/>
          </w:tcPr>
          <w:p w14:paraId="7531C39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深度千分尺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1296EF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试样管端口到管体内部垫片的深度测量</w:t>
            </w:r>
          </w:p>
        </w:tc>
        <w:tc>
          <w:tcPr>
            <w:tcW w:w="1660" w:type="dxa"/>
            <w:vAlign w:val="center"/>
          </w:tcPr>
          <w:p w14:paraId="7D93EFD8">
            <w:pPr>
              <w:widowControl/>
              <w:spacing w:line="240" w:lineRule="auto"/>
              <w:ind w:firstLine="0" w:firstLineChars="0"/>
              <w:jc w:val="center"/>
              <w:rPr>
                <w:position w:val="-12"/>
                <w:sz w:val="21"/>
                <w:szCs w:val="21"/>
              </w:rPr>
            </w:pPr>
            <w:r>
              <w:rPr>
                <w:position w:val="-10"/>
                <w:sz w:val="21"/>
                <w:szCs w:val="21"/>
              </w:rPr>
              <w:object>
                <v:shape id="_x0000_i1094" o:spt="75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158" o:title=""/>
                  <o:lock v:ext="edit" aspectratio="t"/>
                  <w10:wrap type="none"/>
                  <w10:anchorlock/>
                </v:shape>
                <o:OLEObject Type="Embed" ProgID="Equation.3" ShapeID="_x0000_i1094" DrawAspect="Content" ObjectID="_1468075794" r:id="rId157">
                  <o:LockedField>false</o:LockedField>
                </o:OLEObject>
              </w:object>
            </w:r>
          </w:p>
        </w:tc>
        <w:tc>
          <w:tcPr>
            <w:tcW w:w="2023" w:type="dxa"/>
            <w:vAlign w:val="center"/>
          </w:tcPr>
          <w:p w14:paraId="2F652F0D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0.00228mm</w:t>
            </w:r>
          </w:p>
        </w:tc>
      </w:tr>
      <w:tr w14:paraId="0F965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6" w:type="dxa"/>
            <w:vAlign w:val="center"/>
          </w:tcPr>
          <w:p w14:paraId="19A80EC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数显外径千分尺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F4A9CD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垫片厚度测量</w:t>
            </w:r>
          </w:p>
        </w:tc>
        <w:tc>
          <w:tcPr>
            <w:tcW w:w="1660" w:type="dxa"/>
            <w:vAlign w:val="center"/>
          </w:tcPr>
          <w:p w14:paraId="4C709E34">
            <w:pPr>
              <w:widowControl/>
              <w:spacing w:line="240" w:lineRule="auto"/>
              <w:ind w:firstLine="0" w:firstLineChars="0"/>
              <w:jc w:val="center"/>
              <w:rPr>
                <w:position w:val="-12"/>
                <w:sz w:val="21"/>
                <w:szCs w:val="21"/>
              </w:rPr>
            </w:pPr>
            <w:r>
              <w:rPr>
                <w:position w:val="-12"/>
                <w:sz w:val="21"/>
                <w:szCs w:val="21"/>
              </w:rPr>
              <w:object>
                <v:shape id="_x0000_i1095" o:spt="75" type="#_x0000_t75" style="height:14.25pt;width:13.5pt;" o:ole="t" filled="f" o:preferrelative="t" stroked="f" coordsize="21600,21600">
                  <v:path/>
                  <v:fill on="f" focussize="0,0"/>
                  <v:stroke on="f" joinstyle="miter"/>
                  <v:imagedata r:id="rId160" o:title=""/>
                  <o:lock v:ext="edit" aspectratio="t"/>
                  <w10:wrap type="none"/>
                  <w10:anchorlock/>
                </v:shape>
                <o:OLEObject Type="Embed" ProgID="Equation.3" ShapeID="_x0000_i1095" DrawAspect="Content" ObjectID="_1468075795" r:id="rId159">
                  <o:LockedField>false</o:LockedField>
                </o:OLEObject>
              </w:object>
            </w:r>
          </w:p>
        </w:tc>
        <w:tc>
          <w:tcPr>
            <w:tcW w:w="2023" w:type="dxa"/>
            <w:vAlign w:val="center"/>
          </w:tcPr>
          <w:p w14:paraId="17721B84">
            <w:pPr>
              <w:widowControl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0.00115mm</w:t>
            </w:r>
          </w:p>
        </w:tc>
      </w:tr>
    </w:tbl>
    <w:p w14:paraId="166CB036">
      <w:pPr>
        <w:widowControl/>
        <w:spacing w:line="420" w:lineRule="exact"/>
        <w:ind w:firstLine="0" w:firstLineChars="0"/>
      </w:pPr>
      <w:r>
        <w:rPr>
          <w:rFonts w:hint="eastAsia"/>
        </w:rPr>
        <w:t>C4.7  合成标准不确定度的评定</w:t>
      </w:r>
    </w:p>
    <w:p w14:paraId="62B0B6AC">
      <w:pPr>
        <w:widowControl/>
        <w:spacing w:line="360" w:lineRule="auto"/>
        <w:ind w:firstLine="0" w:firstLineChars="0"/>
        <w:jc w:val="center"/>
        <w:rPr>
          <w:rFonts w:ascii="Cambria Math" w:hAnsi="Cambria Math"/>
          <w:sz w:val="21"/>
          <w:oMath/>
        </w:rPr>
      </w:pPr>
      <w:r>
        <w:rPr>
          <w:position w:val="-14"/>
        </w:rPr>
        <w:object>
          <v:shape id="_x0000_i1096" o:spt="75" type="#_x0000_t75" style="height:22.5pt;width:251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61">
            <o:LockedField>false</o:LockedField>
          </o:OLEObject>
        </w:object>
      </w:r>
    </w:p>
    <w:p w14:paraId="305CC106">
      <w:pPr>
        <w:widowControl/>
        <w:spacing w:line="420" w:lineRule="exact"/>
        <w:ind w:firstLine="0" w:firstLineChars="0"/>
      </w:pPr>
      <w:r>
        <w:rPr>
          <w:rFonts w:hint="eastAsia"/>
        </w:rPr>
        <w:t>C4.8  扩展不确定度的评定</w:t>
      </w:r>
    </w:p>
    <w:p w14:paraId="7165C32A">
      <w:pPr>
        <w:widowControl/>
        <w:spacing w:line="420" w:lineRule="exact"/>
        <w:ind w:firstLine="480"/>
      </w:pPr>
      <w:r>
        <w:rPr>
          <w:rFonts w:hint="eastAsia"/>
        </w:rPr>
        <w:t>取</w:t>
      </w:r>
      <w:r>
        <w:rPr>
          <w:rFonts w:hint="eastAsia"/>
          <w:i/>
          <w:iCs/>
        </w:rPr>
        <w:t>k</w:t>
      </w:r>
      <w:r>
        <w:rPr>
          <w:rFonts w:hint="eastAsia"/>
        </w:rPr>
        <w:t>=2，则扩展不确定度为：</w:t>
      </w:r>
    </w:p>
    <w:p w14:paraId="67FD271B">
      <w:pPr>
        <w:widowControl/>
        <w:spacing w:line="360" w:lineRule="auto"/>
        <w:ind w:firstLine="0" w:firstLineChars="0"/>
        <w:jc w:val="center"/>
      </w:pPr>
      <w:r>
        <w:rPr>
          <w:position w:val="-6"/>
        </w:rPr>
        <w:object>
          <v:shape id="_x0000_i1097" o:spt="75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63">
            <o:LockedField>false</o:LockedField>
          </o:OLEObject>
        </w:object>
      </w:r>
    </w:p>
    <w:p w14:paraId="75D21298">
      <w:pPr>
        <w:spacing w:line="420" w:lineRule="exact"/>
        <w:ind w:firstLine="0" w:firstLineChars="0"/>
        <w:jc w:val="left"/>
        <w:outlineLvl w:val="0"/>
        <w:rPr>
          <w:rFonts w:cs="楷体"/>
        </w:rPr>
      </w:pPr>
      <w:bookmarkStart w:id="167" w:name="_Toc192162185"/>
      <w:r>
        <w:rPr>
          <w:rFonts w:hint="eastAsia" w:cs="楷体"/>
        </w:rPr>
        <w:t>C.5  试样管内径示值误差测量不确定度评定</w:t>
      </w:r>
      <w:bookmarkEnd w:id="167"/>
    </w:p>
    <w:p w14:paraId="17203E9E">
      <w:pPr>
        <w:widowControl/>
        <w:snapToGrid w:val="0"/>
        <w:spacing w:line="420" w:lineRule="exact"/>
        <w:ind w:firstLine="0" w:firstLineChars="0"/>
        <w:rPr>
          <w:rFonts w:cs="楷体"/>
        </w:rPr>
      </w:pPr>
      <w:r>
        <w:rPr>
          <w:rFonts w:hint="eastAsia" w:cs="楷体"/>
        </w:rPr>
        <w:t>C5.1  被测对象：超硬磨料冲击韧性测定仪。</w:t>
      </w:r>
    </w:p>
    <w:p w14:paraId="4B0EEE5E">
      <w:pPr>
        <w:widowControl/>
        <w:snapToGrid w:val="0"/>
        <w:spacing w:line="420" w:lineRule="exact"/>
        <w:ind w:firstLine="0" w:firstLineChars="0"/>
        <w:rPr>
          <w:rFonts w:cs="楷体"/>
        </w:rPr>
      </w:pPr>
      <w:r>
        <w:rPr>
          <w:rFonts w:hint="eastAsia" w:cs="楷体"/>
        </w:rPr>
        <w:t>C5.2  测量标准：内径千分表(10~18)mm，MPE:0.007mm。数显外径千分尺(0~25)mm，MPE:±0.002mm。</w:t>
      </w:r>
    </w:p>
    <w:p w14:paraId="16DB641E">
      <w:pPr>
        <w:widowControl/>
        <w:spacing w:line="420" w:lineRule="exact"/>
        <w:ind w:firstLine="0" w:firstLineChars="0"/>
      </w:pPr>
      <w:r>
        <w:rPr>
          <w:rFonts w:hint="eastAsia"/>
        </w:rPr>
        <w:t>C5.3</w:t>
      </w:r>
      <w:r>
        <w:t xml:space="preserve"> </w:t>
      </w:r>
      <w:r>
        <w:rPr>
          <w:rFonts w:hint="eastAsia"/>
        </w:rPr>
        <w:t xml:space="preserve"> 测量方法：</w:t>
      </w:r>
      <w:r>
        <w:rPr>
          <w:rFonts w:hint="eastAsia"/>
          <w:bCs/>
          <w:szCs w:val="32"/>
        </w:rPr>
        <w:t>用内径千分表在试样管管体内相互垂直方向测量试样管内径。</w:t>
      </w:r>
    </w:p>
    <w:p w14:paraId="799C8FD0">
      <w:pPr>
        <w:widowControl/>
        <w:spacing w:line="420" w:lineRule="exact"/>
        <w:ind w:firstLine="0" w:firstLineChars="0"/>
      </w:pPr>
      <w:r>
        <w:rPr>
          <w:rFonts w:hint="eastAsia"/>
        </w:rPr>
        <w:t>C5.4  数学模型</w:t>
      </w:r>
    </w:p>
    <w:p w14:paraId="06461241">
      <w:pPr>
        <w:widowControl/>
        <w:spacing w:line="420" w:lineRule="exact"/>
        <w:ind w:firstLine="0" w:firstLineChars="0"/>
      </w:pPr>
      <w:r>
        <w:rPr>
          <w:rFonts w:hint="eastAsia" w:cs="楷体"/>
        </w:rPr>
        <w:t>试样管内部深度</w:t>
      </w:r>
      <w:r>
        <w:rPr>
          <w:rFonts w:hint="eastAsia"/>
        </w:rPr>
        <w:t>按公式C.6计算</w:t>
      </w:r>
    </w:p>
    <w:p w14:paraId="49370C79">
      <w:pPr>
        <w:widowControl/>
        <w:spacing w:before="147" w:beforeLines="50" w:after="147" w:afterLines="50" w:line="420" w:lineRule="exact"/>
        <w:ind w:firstLine="0" w:firstLineChars="0"/>
        <w:jc w:val="right"/>
      </w:pPr>
      <w:r>
        <w:rPr>
          <w:position w:val="-12"/>
        </w:rPr>
        <w:object>
          <v:shape id="_x0000_i1098" o:spt="75" type="#_x0000_t75" style="height:19.5pt;width:56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65">
            <o:LockedField>false</o:LockedField>
          </o:OLEObject>
        </w:object>
      </w:r>
      <w:r>
        <w:rPr>
          <w:rFonts w:hint="eastAsia"/>
          <w:kern w:val="0"/>
        </w:rPr>
        <w:t xml:space="preserve">   </w:t>
      </w:r>
      <w:r>
        <w:rPr>
          <w:kern w:val="0"/>
        </w:rPr>
        <w:t xml:space="preserve">                    </w:t>
      </w:r>
      <w:r>
        <w:rPr>
          <w:rFonts w:hint="eastAsia"/>
          <w:kern w:val="0"/>
        </w:rPr>
        <w:t>（C</w:t>
      </w:r>
      <w:r>
        <w:rPr>
          <w:kern w:val="0"/>
        </w:rPr>
        <w:t>.</w:t>
      </w:r>
      <w:r>
        <w:rPr>
          <w:rFonts w:hint="eastAsia"/>
          <w:kern w:val="0"/>
        </w:rPr>
        <w:t>6）</w:t>
      </w:r>
    </w:p>
    <w:p w14:paraId="5FE65506">
      <w:pPr>
        <w:widowControl/>
        <w:spacing w:line="420" w:lineRule="exact"/>
        <w:ind w:firstLine="480"/>
        <w:jc w:val="left"/>
      </w:pPr>
      <w:r>
        <w:rPr>
          <w:rFonts w:hint="eastAsia"/>
        </w:rPr>
        <w:t>式中：</w:t>
      </w:r>
    </w:p>
    <w:p w14:paraId="2258A392">
      <w:pPr>
        <w:widowControl/>
        <w:spacing w:line="420" w:lineRule="exact"/>
        <w:ind w:firstLine="480"/>
      </w:pPr>
      <w:r>
        <w:rPr>
          <w:position w:val="-12"/>
        </w:rPr>
        <w:object>
          <v:shape id="_x0000_i1099" o:spt="75" type="#_x0000_t75" style="height:22.5pt;width:17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67">
            <o:LockedField>false</o:LockedField>
          </o:OLEObject>
        </w:object>
      </w:r>
      <w:r>
        <w:t>——</w:t>
      </w:r>
      <w:r>
        <w:rPr>
          <w:rFonts w:hint="eastAsia"/>
        </w:rPr>
        <w:t>试样管内径示值误差；</w:t>
      </w:r>
    </w:p>
    <w:p w14:paraId="3D87CA17">
      <w:pPr>
        <w:widowControl/>
        <w:spacing w:line="420" w:lineRule="exact"/>
        <w:ind w:firstLine="480"/>
      </w:pPr>
      <w:r>
        <w:rPr>
          <w:position w:val="-12"/>
        </w:rPr>
        <w:object>
          <v:shape id="_x0000_i1100" o:spt="75" type="#_x0000_t75" style="height:22.5pt;width:17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69">
            <o:LockedField>false</o:LockedField>
          </o:OLEObject>
        </w:object>
      </w:r>
      <w:r>
        <w:t>——</w:t>
      </w:r>
      <w:r>
        <w:rPr>
          <w:rFonts w:hint="eastAsia"/>
        </w:rPr>
        <w:t>试样管内径标称值；</w:t>
      </w:r>
    </w:p>
    <w:p w14:paraId="1D60BB16">
      <w:pPr>
        <w:widowControl/>
        <w:spacing w:line="420" w:lineRule="exact"/>
        <w:ind w:firstLine="480"/>
      </w:pPr>
      <w:r>
        <w:rPr>
          <w:position w:val="-6"/>
        </w:rPr>
        <w:object>
          <v:shape id="_x0000_i1101" o:spt="75" type="#_x0000_t75" style="height:21pt;width:13.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71">
            <o:LockedField>false</o:LockedField>
          </o:OLEObject>
        </w:object>
      </w:r>
      <w:r>
        <w:t>——</w:t>
      </w:r>
      <w:r>
        <w:rPr>
          <w:rFonts w:hint="eastAsia"/>
          <w:bCs/>
          <w:szCs w:val="32"/>
        </w:rPr>
        <w:t>试样管内径测量值平均值。</w:t>
      </w:r>
    </w:p>
    <w:p w14:paraId="22F5EF98">
      <w:pPr>
        <w:widowControl/>
        <w:spacing w:line="420" w:lineRule="exact"/>
        <w:ind w:firstLine="0" w:firstLineChars="0"/>
      </w:pPr>
      <w:r>
        <w:rPr>
          <w:rFonts w:hint="eastAsia"/>
        </w:rPr>
        <w:t>C5.5  各输入量的标准不确定度分量的评定</w:t>
      </w:r>
    </w:p>
    <w:p w14:paraId="4FF56153">
      <w:pPr>
        <w:widowControl/>
        <w:spacing w:line="420" w:lineRule="exact"/>
        <w:ind w:firstLine="0" w:firstLineChars="0"/>
        <w:rPr>
          <w:position w:val="-12"/>
        </w:rPr>
      </w:pPr>
      <w:r>
        <w:rPr>
          <w:rFonts w:hint="eastAsia"/>
        </w:rPr>
        <w:t>C5.5.1</w:t>
      </w:r>
      <w:r>
        <w:t xml:space="preserve"> </w:t>
      </w:r>
      <w:r>
        <w:rPr>
          <w:rFonts w:hint="eastAsia"/>
        </w:rPr>
        <w:t xml:space="preserve"> 由测量重复性</w:t>
      </w:r>
      <w:r>
        <w:rPr>
          <w:rFonts w:hint="eastAsia"/>
          <w:kern w:val="0"/>
        </w:rPr>
        <w:t>引入的</w:t>
      </w:r>
      <w:r>
        <w:rPr>
          <w:rFonts w:hint="eastAsia"/>
        </w:rPr>
        <w:t>标准不确定度的评定</w:t>
      </w:r>
      <w:r>
        <w:rPr>
          <w:position w:val="-10"/>
        </w:rPr>
        <w:object>
          <v:shape id="_x0000_i1102" o:spt="75" type="#_x0000_t75" style="height:21pt;width:1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73">
            <o:LockedField>false</o:LockedField>
          </o:OLEObject>
        </w:object>
      </w:r>
    </w:p>
    <w:p w14:paraId="13A39575">
      <w:pPr>
        <w:widowControl/>
        <w:spacing w:line="420" w:lineRule="exact"/>
        <w:ind w:firstLine="480"/>
      </w:pPr>
      <w:r>
        <w:rPr>
          <w:rFonts w:hint="eastAsia"/>
        </w:rPr>
        <w:t>按照试样管内部深度的测量方法，重复测量10次</w:t>
      </w:r>
      <w:r>
        <w:rPr>
          <w:rFonts w:hint="eastAsia"/>
          <w:bCs/>
          <w:szCs w:val="32"/>
        </w:rPr>
        <w:t>试样管内径</w:t>
      </w:r>
      <w:r>
        <w:rPr>
          <w:rFonts w:hint="eastAsia"/>
        </w:rPr>
        <w:t>，其测量结果见表11。采用A类方法进行评定。</w:t>
      </w:r>
    </w:p>
    <w:p w14:paraId="05A956FD">
      <w:pPr>
        <w:widowControl/>
        <w:spacing w:line="420" w:lineRule="exact"/>
        <w:ind w:firstLine="0" w:firstLineChars="0"/>
        <w:jc w:val="center"/>
        <w:rPr>
          <w:rFonts w:cs="黑体"/>
          <w:sz w:val="21"/>
          <w:szCs w:val="21"/>
        </w:rPr>
      </w:pPr>
      <w:r>
        <w:rPr>
          <w:rFonts w:hint="eastAsia" w:eastAsia="黑体" w:cs="黑体"/>
          <w:sz w:val="21"/>
          <w:szCs w:val="21"/>
        </w:rPr>
        <w:t>表11</w:t>
      </w:r>
      <w:r>
        <w:rPr>
          <w:rFonts w:eastAsia="黑体" w:cs="黑体"/>
          <w:sz w:val="21"/>
          <w:szCs w:val="21"/>
        </w:rPr>
        <w:t xml:space="preserve"> </w:t>
      </w:r>
      <w:r>
        <w:rPr>
          <w:rFonts w:hint="eastAsia" w:eastAsia="黑体" w:cs="黑体"/>
          <w:sz w:val="21"/>
          <w:szCs w:val="21"/>
        </w:rPr>
        <w:t xml:space="preserve"> </w:t>
      </w:r>
      <w:r>
        <w:rPr>
          <w:rFonts w:eastAsia="黑体" w:cs="黑体"/>
          <w:sz w:val="21"/>
          <w:szCs w:val="21"/>
        </w:rPr>
        <w:t>10</w:t>
      </w:r>
      <w:r>
        <w:rPr>
          <w:rFonts w:hint="eastAsia" w:eastAsia="黑体" w:cs="黑体"/>
          <w:sz w:val="21"/>
          <w:szCs w:val="21"/>
        </w:rPr>
        <w:t>次试样管内径测量结果</w:t>
      </w:r>
    </w:p>
    <w:tbl>
      <w:tblPr>
        <w:tblStyle w:val="18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945"/>
      </w:tblGrid>
      <w:tr w14:paraId="07C23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51" w:type="dxa"/>
            <w:vAlign w:val="center"/>
          </w:tcPr>
          <w:p w14:paraId="4C7AE533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</w:t>
            </w:r>
          </w:p>
          <w:p w14:paraId="21B7C5B2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序号</w:t>
            </w:r>
          </w:p>
        </w:tc>
        <w:tc>
          <w:tcPr>
            <w:tcW w:w="794" w:type="dxa"/>
            <w:vAlign w:val="center"/>
          </w:tcPr>
          <w:p w14:paraId="22281449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1</w:t>
            </w:r>
          </w:p>
        </w:tc>
        <w:tc>
          <w:tcPr>
            <w:tcW w:w="794" w:type="dxa"/>
            <w:vAlign w:val="center"/>
          </w:tcPr>
          <w:p w14:paraId="769EE718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2</w:t>
            </w:r>
          </w:p>
        </w:tc>
        <w:tc>
          <w:tcPr>
            <w:tcW w:w="794" w:type="dxa"/>
            <w:vAlign w:val="center"/>
          </w:tcPr>
          <w:p w14:paraId="491474DC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3</w:t>
            </w:r>
          </w:p>
        </w:tc>
        <w:tc>
          <w:tcPr>
            <w:tcW w:w="794" w:type="dxa"/>
            <w:vAlign w:val="center"/>
          </w:tcPr>
          <w:p w14:paraId="30D4008D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4</w:t>
            </w:r>
          </w:p>
        </w:tc>
        <w:tc>
          <w:tcPr>
            <w:tcW w:w="794" w:type="dxa"/>
            <w:vAlign w:val="center"/>
          </w:tcPr>
          <w:p w14:paraId="5025F8E3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5</w:t>
            </w:r>
          </w:p>
        </w:tc>
        <w:tc>
          <w:tcPr>
            <w:tcW w:w="794" w:type="dxa"/>
            <w:vAlign w:val="center"/>
          </w:tcPr>
          <w:p w14:paraId="5BCA0A3C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6</w:t>
            </w:r>
          </w:p>
        </w:tc>
        <w:tc>
          <w:tcPr>
            <w:tcW w:w="794" w:type="dxa"/>
            <w:vAlign w:val="center"/>
          </w:tcPr>
          <w:p w14:paraId="70F77D9B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7</w:t>
            </w:r>
          </w:p>
        </w:tc>
        <w:tc>
          <w:tcPr>
            <w:tcW w:w="794" w:type="dxa"/>
            <w:vAlign w:val="center"/>
          </w:tcPr>
          <w:p w14:paraId="619A8D08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9</w:t>
            </w:r>
          </w:p>
        </w:tc>
        <w:tc>
          <w:tcPr>
            <w:tcW w:w="794" w:type="dxa"/>
            <w:vAlign w:val="center"/>
          </w:tcPr>
          <w:p w14:paraId="01215123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sz w:val="21"/>
                <w:szCs w:val="21"/>
              </w:rPr>
              <w:t>10</w:t>
            </w:r>
          </w:p>
        </w:tc>
        <w:tc>
          <w:tcPr>
            <w:tcW w:w="945" w:type="dxa"/>
            <w:vAlign w:val="center"/>
          </w:tcPr>
          <w:p w14:paraId="76326E66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实验标准偏差</w:t>
            </w:r>
          </w:p>
        </w:tc>
      </w:tr>
      <w:tr w14:paraId="1A5D2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51" w:type="dxa"/>
            <w:vAlign w:val="center"/>
          </w:tcPr>
          <w:p w14:paraId="400D7AC4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测量值（mm）</w:t>
            </w:r>
          </w:p>
        </w:tc>
        <w:tc>
          <w:tcPr>
            <w:tcW w:w="794" w:type="dxa"/>
            <w:vAlign w:val="center"/>
          </w:tcPr>
          <w:p w14:paraId="602B84AC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12.702</w:t>
            </w:r>
          </w:p>
        </w:tc>
        <w:tc>
          <w:tcPr>
            <w:tcW w:w="794" w:type="dxa"/>
            <w:vAlign w:val="center"/>
          </w:tcPr>
          <w:p w14:paraId="008DA1AA">
            <w:pPr>
              <w:spacing w:line="240" w:lineRule="auto"/>
              <w:ind w:firstLine="0" w:firstLineChars="0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12.704</w:t>
            </w:r>
          </w:p>
        </w:tc>
        <w:tc>
          <w:tcPr>
            <w:tcW w:w="794" w:type="dxa"/>
            <w:vAlign w:val="center"/>
          </w:tcPr>
          <w:p w14:paraId="547FAECE">
            <w:pPr>
              <w:spacing w:line="240" w:lineRule="auto"/>
              <w:ind w:firstLine="0" w:firstLineChars="0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12.705</w:t>
            </w:r>
          </w:p>
        </w:tc>
        <w:tc>
          <w:tcPr>
            <w:tcW w:w="794" w:type="dxa"/>
            <w:vAlign w:val="center"/>
          </w:tcPr>
          <w:p w14:paraId="4161E995">
            <w:pPr>
              <w:spacing w:line="240" w:lineRule="auto"/>
              <w:ind w:firstLine="0" w:firstLineChars="0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12.706</w:t>
            </w:r>
          </w:p>
        </w:tc>
        <w:tc>
          <w:tcPr>
            <w:tcW w:w="794" w:type="dxa"/>
            <w:vAlign w:val="center"/>
          </w:tcPr>
          <w:p w14:paraId="644AC8C7">
            <w:pPr>
              <w:spacing w:line="240" w:lineRule="auto"/>
              <w:ind w:firstLine="0" w:firstLineChars="0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12.704</w:t>
            </w:r>
          </w:p>
        </w:tc>
        <w:tc>
          <w:tcPr>
            <w:tcW w:w="794" w:type="dxa"/>
            <w:vAlign w:val="center"/>
          </w:tcPr>
          <w:p w14:paraId="2405575B">
            <w:pPr>
              <w:spacing w:line="240" w:lineRule="auto"/>
              <w:ind w:firstLine="0" w:firstLineChars="0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12.704</w:t>
            </w:r>
          </w:p>
        </w:tc>
        <w:tc>
          <w:tcPr>
            <w:tcW w:w="794" w:type="dxa"/>
            <w:vAlign w:val="center"/>
          </w:tcPr>
          <w:p w14:paraId="7BF50876">
            <w:pPr>
              <w:spacing w:line="240" w:lineRule="auto"/>
              <w:ind w:firstLine="0" w:firstLineChars="0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12.705</w:t>
            </w:r>
          </w:p>
        </w:tc>
        <w:tc>
          <w:tcPr>
            <w:tcW w:w="794" w:type="dxa"/>
            <w:vAlign w:val="center"/>
          </w:tcPr>
          <w:p w14:paraId="02527EDF">
            <w:pPr>
              <w:spacing w:line="240" w:lineRule="auto"/>
              <w:ind w:firstLine="0" w:firstLineChars="0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12.704</w:t>
            </w:r>
          </w:p>
        </w:tc>
        <w:tc>
          <w:tcPr>
            <w:tcW w:w="794" w:type="dxa"/>
            <w:vAlign w:val="center"/>
          </w:tcPr>
          <w:p w14:paraId="31D9E8FC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12.704</w:t>
            </w:r>
          </w:p>
        </w:tc>
        <w:tc>
          <w:tcPr>
            <w:tcW w:w="945" w:type="dxa"/>
            <w:vAlign w:val="center"/>
          </w:tcPr>
          <w:p w14:paraId="0FCBD954">
            <w:pPr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0.0011</w:t>
            </w:r>
          </w:p>
        </w:tc>
      </w:tr>
    </w:tbl>
    <w:p w14:paraId="024C9E82">
      <w:pPr>
        <w:widowControl/>
        <w:spacing w:line="420" w:lineRule="exact"/>
        <w:ind w:firstLine="480"/>
      </w:pPr>
      <w:r>
        <w:rPr>
          <w:rFonts w:hint="eastAsia"/>
        </w:rPr>
        <w:t>实际测量中，在重复条件下连续测量</w:t>
      </w:r>
      <w:r>
        <w:t>3</w:t>
      </w:r>
      <w:r>
        <w:rPr>
          <w:rFonts w:hint="eastAsia"/>
        </w:rPr>
        <w:t>次，以该</w:t>
      </w:r>
      <w:r>
        <w:t>3</w:t>
      </w:r>
      <w:r>
        <w:rPr>
          <w:rFonts w:hint="eastAsia"/>
        </w:rPr>
        <w:t>次测量的算术平均值作为测量值。由此，</w:t>
      </w:r>
    </w:p>
    <w:p w14:paraId="50699A52">
      <w:pPr>
        <w:widowControl/>
        <w:spacing w:line="360" w:lineRule="auto"/>
        <w:ind w:firstLine="0" w:firstLineChars="0"/>
        <w:jc w:val="center"/>
        <w:rPr>
          <w:position w:val="-28"/>
        </w:rPr>
      </w:pPr>
      <w:r>
        <w:rPr>
          <w:position w:val="-28"/>
        </w:rPr>
        <w:object>
          <v:shape id="_x0000_i1103" o:spt="75" type="#_x0000_t75" style="height:33.75pt;width:131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174">
            <o:LockedField>false</o:LockedField>
          </o:OLEObject>
        </w:object>
      </w:r>
    </w:p>
    <w:p w14:paraId="7E52255D">
      <w:pPr>
        <w:widowControl/>
        <w:spacing w:line="420" w:lineRule="exact"/>
        <w:ind w:firstLine="0" w:firstLineChars="0"/>
      </w:pPr>
      <w:r>
        <w:rPr>
          <w:rFonts w:hint="eastAsia"/>
        </w:rPr>
        <w:t xml:space="preserve">C5.5.2 </w:t>
      </w:r>
      <w:r>
        <w:t xml:space="preserve"> </w:t>
      </w:r>
      <w:r>
        <w:rPr>
          <w:rFonts w:hint="eastAsia"/>
        </w:rPr>
        <w:t>由数显外径千分尺对零引入的标准不确定度的评定</w:t>
      </w:r>
    </w:p>
    <w:p w14:paraId="30704F02">
      <w:pPr>
        <w:widowControl/>
        <w:spacing w:line="420" w:lineRule="exact"/>
        <w:ind w:firstLine="480"/>
        <w:jc w:val="left"/>
      </w:pPr>
      <w:r>
        <w:rPr>
          <w:rFonts w:hint="eastAsia"/>
        </w:rPr>
        <w:t>数显外径千分尺最大误差为±0.002mm，采用B类方法进行评定。</w:t>
      </w:r>
    </w:p>
    <w:p w14:paraId="5F93BAB2">
      <w:pPr>
        <w:widowControl/>
        <w:spacing w:line="240" w:lineRule="auto"/>
        <w:ind w:firstLine="0" w:firstLineChars="0"/>
        <w:jc w:val="center"/>
        <w:rPr>
          <w:position w:val="-28"/>
        </w:rPr>
      </w:pPr>
      <w:r>
        <w:rPr>
          <w:position w:val="-28"/>
        </w:rPr>
        <w:object>
          <v:shape id="_x0000_i1104" o:spt="75" type="#_x0000_t75" style="height:33.75pt;width:126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3" ShapeID="_x0000_i1104" DrawAspect="Content" ObjectID="_1468075804" r:id="rId176">
            <o:LockedField>false</o:LockedField>
          </o:OLEObject>
        </w:object>
      </w:r>
    </w:p>
    <w:p w14:paraId="416E16A1">
      <w:pPr>
        <w:widowControl/>
        <w:spacing w:line="420" w:lineRule="exact"/>
        <w:ind w:firstLine="0" w:firstLineChars="0"/>
      </w:pPr>
      <w:r>
        <w:rPr>
          <w:rFonts w:hint="eastAsia"/>
        </w:rPr>
        <w:t xml:space="preserve">C5.5.3 </w:t>
      </w:r>
      <w:r>
        <w:t xml:space="preserve"> </w:t>
      </w:r>
      <w:r>
        <w:rPr>
          <w:rFonts w:hint="eastAsia"/>
        </w:rPr>
        <w:t>由内径千分表对零引入的标准不确定度的评定</w:t>
      </w:r>
    </w:p>
    <w:p w14:paraId="376701C5">
      <w:pPr>
        <w:widowControl/>
        <w:spacing w:line="420" w:lineRule="exact"/>
        <w:ind w:firstLine="480"/>
        <w:jc w:val="left"/>
      </w:pPr>
      <w:r>
        <w:rPr>
          <w:rFonts w:hint="eastAsia"/>
        </w:rPr>
        <w:t>内径千分表的最大误差为0.007mm，采用B类方法进行评定。</w:t>
      </w:r>
    </w:p>
    <w:p w14:paraId="0C57A90E">
      <w:pPr>
        <w:widowControl/>
        <w:spacing w:line="240" w:lineRule="auto"/>
        <w:ind w:firstLine="0" w:firstLineChars="0"/>
        <w:jc w:val="center"/>
        <w:rPr>
          <w:rFonts w:hint="eastAsia"/>
        </w:rPr>
      </w:pPr>
      <w:r>
        <w:rPr>
          <w:position w:val="-28"/>
        </w:rPr>
        <w:object>
          <v:shape id="_x0000_i1105" o:spt="75" type="#_x0000_t75" style="height:33.75pt;width:120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3" ShapeID="_x0000_i1105" DrawAspect="Content" ObjectID="_1468075805" r:id="rId178">
            <o:LockedField>false</o:LockedField>
          </o:OLEObject>
        </w:object>
      </w:r>
    </w:p>
    <w:p w14:paraId="19FD2ECB">
      <w:pPr>
        <w:widowControl/>
        <w:spacing w:line="420" w:lineRule="exact"/>
        <w:ind w:firstLine="0" w:firstLineChars="0"/>
      </w:pPr>
      <w:r>
        <w:t>C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6</w:t>
      </w:r>
      <w:r>
        <w:t xml:space="preserve"> </w:t>
      </w:r>
      <w:r>
        <w:rPr>
          <w:rFonts w:hint="eastAsia"/>
        </w:rPr>
        <w:t xml:space="preserve"> 标准不确定度分量表</w:t>
      </w:r>
    </w:p>
    <w:p w14:paraId="20F8D7C6">
      <w:pPr>
        <w:widowControl/>
        <w:spacing w:line="420" w:lineRule="exact"/>
        <w:ind w:firstLine="0" w:firstLineChars="0"/>
        <w:jc w:val="center"/>
        <w:rPr>
          <w:rFonts w:eastAsia="黑体"/>
        </w:rPr>
      </w:pPr>
      <w:r>
        <w:rPr>
          <w:rFonts w:eastAsia="黑体"/>
          <w:sz w:val="21"/>
          <w:szCs w:val="21"/>
        </w:rPr>
        <w:t>表</w:t>
      </w:r>
      <w:r>
        <w:rPr>
          <w:rFonts w:hint="eastAsia" w:eastAsia="黑体"/>
          <w:sz w:val="21"/>
          <w:szCs w:val="21"/>
        </w:rPr>
        <w:t>12</w:t>
      </w:r>
      <w:r>
        <w:rPr>
          <w:rFonts w:eastAsia="黑体"/>
          <w:sz w:val="21"/>
          <w:szCs w:val="21"/>
        </w:rPr>
        <w:t xml:space="preserve">  </w:t>
      </w:r>
      <w:r>
        <w:rPr>
          <w:rFonts w:hint="eastAsia" w:eastAsia="黑体"/>
          <w:sz w:val="21"/>
          <w:szCs w:val="21"/>
        </w:rPr>
        <w:t>标准不确定度分量一览表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2237"/>
        <w:gridCol w:w="2237"/>
      </w:tblGrid>
      <w:tr w14:paraId="2640E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057A78F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不确定度来源</w:t>
            </w:r>
          </w:p>
        </w:tc>
        <w:tc>
          <w:tcPr>
            <w:tcW w:w="2237" w:type="dxa"/>
            <w:vAlign w:val="center"/>
          </w:tcPr>
          <w:p w14:paraId="46801BE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不确定度分量</w:t>
            </w:r>
          </w:p>
        </w:tc>
        <w:tc>
          <w:tcPr>
            <w:tcW w:w="2237" w:type="dxa"/>
            <w:vAlign w:val="center"/>
          </w:tcPr>
          <w:p w14:paraId="3BBB949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标准不确定度</w:t>
            </w:r>
          </w:p>
        </w:tc>
      </w:tr>
      <w:tr w14:paraId="62987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23A2199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测量重复性</w:t>
            </w:r>
          </w:p>
        </w:tc>
        <w:tc>
          <w:tcPr>
            <w:tcW w:w="2237" w:type="dxa"/>
            <w:vAlign w:val="center"/>
          </w:tcPr>
          <w:p w14:paraId="1CBCB011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ascii="宋体" w:hAnsi="Courier New"/>
                <w:position w:val="-10"/>
                <w:sz w:val="21"/>
                <w:szCs w:val="21"/>
              </w:rPr>
              <w:object>
                <v:shape id="_x0000_i1106" o:spt="75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3" ShapeID="_x0000_i1106" DrawAspect="Content" ObjectID="_1468075806" r:id="rId180">
                  <o:LockedField>false</o:LockedField>
                </o:OLEObject>
              </w:object>
            </w:r>
          </w:p>
        </w:tc>
        <w:tc>
          <w:tcPr>
            <w:tcW w:w="2237" w:type="dxa"/>
            <w:vAlign w:val="center"/>
          </w:tcPr>
          <w:p w14:paraId="0DBB397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0.00064mm</w:t>
            </w:r>
          </w:p>
        </w:tc>
      </w:tr>
      <w:tr w14:paraId="617BF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vAlign w:val="center"/>
          </w:tcPr>
          <w:p w14:paraId="0E9C71A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数显千分尺</w:t>
            </w:r>
          </w:p>
        </w:tc>
        <w:tc>
          <w:tcPr>
            <w:tcW w:w="2237" w:type="dxa"/>
            <w:vAlign w:val="center"/>
          </w:tcPr>
          <w:p w14:paraId="22C1AC6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position w:val="-12"/>
                <w:sz w:val="21"/>
                <w:szCs w:val="21"/>
              </w:rPr>
            </w:pPr>
            <w:r>
              <w:rPr>
                <w:rFonts w:ascii="宋体" w:hAnsi="Courier New"/>
                <w:position w:val="-10"/>
                <w:sz w:val="21"/>
                <w:szCs w:val="21"/>
              </w:rPr>
              <w:object>
                <v:shape id="_x0000_i1107" o:spt="75" type="#_x0000_t75" style="height:14.25pt;width:10.5pt;" o:ole="t" filled="f" o:preferrelative="t" stroked="f" coordsize="21600,21600">
                  <v:path/>
                  <v:fill on="f" focussize="0,0"/>
                  <v:stroke on="f" joinstyle="miter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3" ShapeID="_x0000_i1107" DrawAspect="Content" ObjectID="_1468075807" r:id="rId181">
                  <o:LockedField>false</o:LockedField>
                </o:OLEObject>
              </w:object>
            </w:r>
          </w:p>
        </w:tc>
        <w:tc>
          <w:tcPr>
            <w:tcW w:w="2237" w:type="dxa"/>
            <w:vAlign w:val="center"/>
          </w:tcPr>
          <w:p w14:paraId="7B009C5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0.00115mm</w:t>
            </w:r>
          </w:p>
        </w:tc>
      </w:tr>
      <w:tr w14:paraId="5C02B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37" w:type="dxa"/>
            <w:shd w:val="clear" w:color="auto" w:fill="auto"/>
            <w:vAlign w:val="center"/>
          </w:tcPr>
          <w:p w14:paraId="6B33B3D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内径千分表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987FBE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position w:val="-12"/>
                <w:sz w:val="21"/>
                <w:szCs w:val="21"/>
              </w:rPr>
            </w:pPr>
            <w:r>
              <w:rPr>
                <w:rFonts w:ascii="宋体" w:hAnsi="Courier New"/>
                <w:position w:val="-12"/>
                <w:sz w:val="21"/>
                <w:szCs w:val="21"/>
              </w:rPr>
              <w:object>
                <v:shape id="_x0000_i1108" o:spt="75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3" ShapeID="_x0000_i1108" DrawAspect="Content" ObjectID="_1468075808" r:id="rId182">
                  <o:LockedField>false</o:LockedField>
                </o:OLEObject>
              </w:objec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0D7A5D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Courier New"/>
                <w:sz w:val="21"/>
                <w:szCs w:val="21"/>
              </w:rPr>
            </w:pPr>
            <w:r>
              <w:rPr>
                <w:rFonts w:hint="eastAsia" w:ascii="宋体" w:hAnsi="Courier New"/>
                <w:sz w:val="21"/>
                <w:szCs w:val="21"/>
              </w:rPr>
              <w:t>0.0020mm</w:t>
            </w:r>
          </w:p>
        </w:tc>
      </w:tr>
    </w:tbl>
    <w:p w14:paraId="6EB4BE81">
      <w:pPr>
        <w:widowControl/>
        <w:spacing w:line="420" w:lineRule="exact"/>
        <w:ind w:firstLine="0" w:firstLineChars="0"/>
      </w:pPr>
      <w:r>
        <w:rPr>
          <w:rFonts w:hint="eastAsia"/>
        </w:rPr>
        <w:t>C5.7  合成标准不确定度的评定</w:t>
      </w:r>
    </w:p>
    <w:p w14:paraId="26FD4AF5">
      <w:pPr>
        <w:widowControl/>
        <w:spacing w:before="147" w:beforeLines="50" w:after="147" w:afterLines="50" w:line="420" w:lineRule="exact"/>
        <w:ind w:firstLine="0" w:firstLineChars="0"/>
        <w:jc w:val="center"/>
        <w:rPr>
          <w:rFonts w:ascii="Cambria Math" w:hAnsi="Cambria Math"/>
          <w:sz w:val="21"/>
          <w:oMath/>
        </w:rPr>
      </w:pPr>
      <w:r>
        <w:rPr>
          <w:position w:val="-14"/>
        </w:rPr>
        <w:object>
          <v:shape id="_x0000_i1109" o:spt="75" type="#_x0000_t75" style="height:22.5pt;width:155.2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83">
            <o:LockedField>false</o:LockedField>
          </o:OLEObject>
        </w:object>
      </w:r>
    </w:p>
    <w:p w14:paraId="5E3168A7">
      <w:pPr>
        <w:widowControl/>
        <w:spacing w:line="420" w:lineRule="exact"/>
        <w:ind w:firstLine="0" w:firstLineChars="0"/>
      </w:pPr>
      <w:r>
        <w:rPr>
          <w:rFonts w:hint="eastAsia"/>
        </w:rPr>
        <w:t>C5.8  扩展不确定度的评定</w:t>
      </w:r>
    </w:p>
    <w:p w14:paraId="2888ABBB">
      <w:pPr>
        <w:widowControl/>
        <w:spacing w:line="420" w:lineRule="exact"/>
        <w:ind w:firstLine="480"/>
      </w:pPr>
      <w:r>
        <w:rPr>
          <w:rFonts w:hint="eastAsia"/>
        </w:rPr>
        <w:t>取</w:t>
      </w:r>
      <w:r>
        <w:rPr>
          <w:rFonts w:hint="eastAsia"/>
          <w:i/>
          <w:iCs/>
        </w:rPr>
        <w:t>k</w:t>
      </w:r>
      <w:r>
        <w:rPr>
          <w:rFonts w:hint="eastAsia"/>
        </w:rPr>
        <w:t>=2，则扩展不确定度为：</w:t>
      </w:r>
    </w:p>
    <w:p w14:paraId="1E30EF57">
      <w:pPr>
        <w:widowControl/>
        <w:spacing w:before="147" w:beforeLines="50" w:after="147" w:afterLines="50" w:line="420" w:lineRule="exact"/>
        <w:ind w:firstLine="0" w:firstLine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position w:val="-6"/>
        </w:rPr>
        <w:object>
          <v:shape id="_x0000_i1110" o:spt="75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85">
            <o:LockedField>false</o:LockedField>
          </o:OLEObject>
        </w:object>
      </w:r>
    </w:p>
    <w:tbl>
      <w:tblPr>
        <w:tblStyle w:val="18"/>
        <w:tblW w:w="2721" w:type="dxa"/>
        <w:jc w:val="center"/>
        <w:tblBorders>
          <w:top w:val="none" w:color="auto" w:sz="0" w:space="0"/>
          <w:left w:val="none" w:color="auto" w:sz="0" w:space="0"/>
          <w:bottom w:val="single" w:color="auto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1"/>
      </w:tblGrid>
      <w:tr w14:paraId="6D758EDB">
        <w:tblPrEx>
          <w:tblBorders>
            <w:top w:val="none" w:color="auto" w:sz="0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1" w:type="dxa"/>
            <w:tcBorders>
              <w:tl2br w:val="nil"/>
              <w:tr2bl w:val="nil"/>
            </w:tcBorders>
          </w:tcPr>
          <w:p w14:paraId="565A9E3E">
            <w:pPr>
              <w:ind w:firstLine="480"/>
              <w:rPr>
                <w:rFonts w:ascii="宋体" w:hAnsi="Courier New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FD4E1DD">
      <w:pPr>
        <w:pStyle w:val="2"/>
        <w:spacing w:before="147" w:after="147"/>
        <w:rPr>
          <w:rFonts w:hint="eastAsia"/>
        </w:rPr>
        <w:sectPr>
          <w:footerReference r:id="rId20" w:type="default"/>
          <w:footerReference r:id="rId21" w:type="even"/>
          <w:pgSz w:w="11906" w:h="16838"/>
          <w:pgMar w:top="1587" w:right="1587" w:bottom="1417" w:left="1587" w:header="1134" w:footer="907" w:gutter="0"/>
          <w:pgNumType w:start="1"/>
          <w:cols w:space="0" w:num="1"/>
          <w:docGrid w:type="lines" w:linePitch="294" w:charSpace="0"/>
        </w:sectPr>
      </w:pPr>
    </w:p>
    <w:p w14:paraId="24E9E9E0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5995035</wp:posOffset>
                </wp:positionH>
                <wp:positionV relativeFrom="paragraph">
                  <wp:posOffset>-167005</wp:posOffset>
                </wp:positionV>
                <wp:extent cx="552450" cy="2197100"/>
                <wp:effectExtent l="0" t="0" r="0" b="0"/>
                <wp:wrapNone/>
                <wp:docPr id="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19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786A22F">
                            <w:pPr>
                              <w:ind w:firstLine="562"/>
                              <w:rPr>
                                <w:rFonts w:hint="eastAsia" w:eastAsia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黑体"/>
                                <w:b/>
                                <w:bCs/>
                                <w:sz w:val="28"/>
                                <w:szCs w:val="28"/>
                              </w:rPr>
                              <w:t>JJF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="黑体"/>
                                <w:b/>
                                <w:bCs/>
                                <w:sz w:val="28"/>
                                <w:szCs w:val="28"/>
                              </w:rPr>
                              <w:t>××××</w:t>
                            </w:r>
                            <w:r>
                              <w:rPr>
                                <w:rFonts w:hint="eastAsia" w:eastAsia="黑体"/>
                                <w:b/>
                                <w:bCs/>
                                <w:sz w:val="28"/>
                                <w:szCs w:val="28"/>
                              </w:rPr>
                              <w:t>—xxxx</w:t>
                            </w:r>
                          </w:p>
                          <w:p w14:paraId="1308C7E8">
                            <w:pPr>
                              <w:ind w:firstLine="560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</w:pPr>
                          </w:p>
                          <w:p w14:paraId="52E9D929">
                            <w:pPr>
                              <w:ind w:firstLine="560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472.05pt;margin-top:-13.15pt;height:173pt;width:43.5pt;z-index:251665408;mso-width-relative:page;mso-height-relative:page;" filled="f" stroked="f" coordsize="21600,21600" o:gfxdata="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lKGUm&#10;3AAAAAwBAAAPAAAAAAAAAAEAIAAAACIAAABkcnMvZG93bnJldi54bWxQSwECFAAUAAAACACHTuJA&#10;6m5T2x0CAAAnBAAADgAAAAAAAAABACAAAAArAQAAZHJzL2Uyb0RvYy54bWxQSwUGAAAAAAYABgBZ&#10;AQAAugUAAAAA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 w14:paraId="4786A22F">
                      <w:pPr>
                        <w:ind w:firstLine="562"/>
                        <w:rPr>
                          <w:rFonts w:hint="eastAsia" w:eastAsia="黑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eastAsia="黑体"/>
                          <w:b/>
                          <w:bCs/>
                          <w:sz w:val="28"/>
                          <w:szCs w:val="28"/>
                        </w:rPr>
                        <w:t>JJF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eastAsia="黑体"/>
                          <w:b/>
                          <w:bCs/>
                          <w:sz w:val="28"/>
                          <w:szCs w:val="28"/>
                        </w:rPr>
                        <w:t>××××</w:t>
                      </w:r>
                      <w:r>
                        <w:rPr>
                          <w:rFonts w:hint="eastAsia" w:eastAsia="黑体"/>
                          <w:b/>
                          <w:bCs/>
                          <w:sz w:val="28"/>
                          <w:szCs w:val="28"/>
                        </w:rPr>
                        <w:t>—xxxx</w:t>
                      </w:r>
                    </w:p>
                    <w:p w14:paraId="1308C7E8">
                      <w:pPr>
                        <w:ind w:firstLine="560"/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</w:pPr>
                    </w:p>
                    <w:p w14:paraId="52E9D929">
                      <w:pPr>
                        <w:ind w:firstLine="560"/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6018530</wp:posOffset>
                </wp:positionH>
                <wp:positionV relativeFrom="paragraph">
                  <wp:posOffset>-993775</wp:posOffset>
                </wp:positionV>
                <wp:extent cx="494665" cy="899795"/>
                <wp:effectExtent l="6350" t="6350" r="13335" b="825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89979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235E80">
                            <w:pPr>
                              <w:ind w:firstLine="48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111111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3.9pt;margin-top:-78.25pt;height:70.85pt;width:38.95pt;z-index:251673600;v-text-anchor:middle;mso-width-relative:page;mso-height-relative:page;" filled="f" stroked="t" coordsize="21600,21600" o:gfxdata="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RuGec2QAAAA0BAAAPAAAAAAAAAAEAIAAAACIAAABkcnMvZG93bnJldi54bWxQSwEC&#10;FAAUAAAACACHTuJA1WqErGUCAADABAAADgAAAAAAAAABACAAAAAoAQAAZHJzL2Uyb0RvYy54bWxQ&#10;SwUGAAAAAAYABgBZAQAA/wUAAAAA&#10;">
                <v:fill on="f" focussize="0,0"/>
                <v:stroke weight="1pt" color="#FF0000 [3204]" joinstyle="round"/>
                <v:imagedata o:title=""/>
                <o:lock v:ext="edit" aspectratio="f"/>
                <v:textbox>
                  <w:txbxContent>
                    <w:p w14:paraId="69235E80">
                      <w:pPr>
                        <w:ind w:firstLine="480"/>
                        <w:jc w:val="center"/>
                      </w:pPr>
                      <w:r>
                        <w:rPr>
                          <w:rFonts w:hint="eastAsia"/>
                        </w:rPr>
                        <w:t>111111</w:t>
                      </w:r>
                    </w:p>
                  </w:txbxContent>
                </v:textbox>
              </v:rect>
            </w:pict>
          </mc:Fallback>
        </mc:AlternateContent>
      </w:r>
    </w:p>
    <w:p w14:paraId="3CBE0354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09275E5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DC1BDDC">
      <w:pPr>
        <w:tabs>
          <w:tab w:val="left" w:pos="3426"/>
        </w:tabs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 w14:paraId="3C9DA1CD">
      <w:pPr>
        <w:ind w:firstLine="10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6346190</wp:posOffset>
                </wp:positionH>
                <wp:positionV relativeFrom="paragraph">
                  <wp:posOffset>163830</wp:posOffset>
                </wp:positionV>
                <wp:extent cx="179705" cy="360045"/>
                <wp:effectExtent l="6350" t="6350" r="23495" b="14605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36004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A3E86A">
                            <w:pPr>
                              <w:ind w:firstLine="48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111111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9.7pt;margin-top:12.9pt;height:28.35pt;width:14.15pt;z-index:251671552;v-text-anchor:middle;mso-width-relative:page;mso-height-relative:page;" filled="f" stroked="t" coordsize="21600,21600" o:gfxdata="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Fa6rLXAAAACgEAAA8AAAAAAAAAAQAgAAAAIgAAAGRycy9kb3ducmV2LnhtbFBLAQIU&#10;ABQAAAAIAIdO4kD2opQmZgIAAMAEAAAOAAAAAAAAAAEAIAAAACYBAABkcnMvZTJvRG9jLnhtbFBL&#10;BQYAAAAABgAGAFkBAAD+BQAAAAA=&#10;">
                <v:fill on="f" focussize="0,0"/>
                <v:stroke weight="1pt" color="#FF0000 [3204]" joinstyle="round"/>
                <v:imagedata o:title=""/>
                <o:lock v:ext="edit" aspectratio="f"/>
                <v:textbox>
                  <w:txbxContent>
                    <w:p w14:paraId="05A3E86A">
                      <w:pPr>
                        <w:ind w:firstLine="480"/>
                        <w:jc w:val="center"/>
                      </w:pPr>
                      <w:r>
                        <w:rPr>
                          <w:rFonts w:hint="eastAsia"/>
                        </w:rPr>
                        <w:t>111111</w:t>
                      </w:r>
                    </w:p>
                  </w:txbxContent>
                </v:textbox>
              </v:rect>
            </w:pict>
          </mc:Fallback>
        </mc:AlternateContent>
      </w:r>
    </w:p>
    <w:p w14:paraId="0654F923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4E66805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631330E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8804C24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CF5F9C9">
      <w:pPr>
        <w:tabs>
          <w:tab w:val="left" w:pos="1499"/>
        </w:tabs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 w14:paraId="337C85D6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B273949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ACD777E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76DEBAB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EF70997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637B31B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1DEF710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1B8FC26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0AE27C0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437EAF6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03D9CA9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6AFC934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0C68024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A2EE463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3FC4E74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15AA397"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22" w:type="default"/>
      <w:footerReference r:id="rId24" w:type="default"/>
      <w:headerReference r:id="rId23" w:type="even"/>
      <w:footerReference r:id="rId25" w:type="even"/>
      <w:pgSz w:w="11906" w:h="16838"/>
      <w:pgMar w:top="1587" w:right="1587" w:bottom="1417" w:left="1587" w:header="1134" w:footer="907" w:gutter="0"/>
      <w:cols w:space="0" w:num="1"/>
      <w:docGrid w:type="lines" w:linePitch="294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1B76A6F-44C1-4F83-AFF3-7532B7C5C92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8A5BB99-C984-46D6-B0E2-1A6DE406D75A}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3" w:fontKey="{161E947A-8E4D-4E33-8B3B-4F1EEFFAF43B}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4" w:fontKey="{2BFD0FC5-0319-42BA-A2D1-631D7DCD99B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9A060DE-CD72-4A46-AD9A-4D18C8CFE75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56246F02-8008-41B3-BA38-65E5D952049D}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7" w:fontKey="{0B424C07-3F5B-4827-B21C-C79DAFF9E3B9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3F6D08CF-C677-44FF-993C-ED038A19E23C}"/>
  </w:font>
  <w:font w:name="DFGothic-EB">
    <w:altName w:val="MS UI Gothic"/>
    <w:panose1 w:val="00000000000000000000"/>
    <w:charset w:val="80"/>
    <w:family w:val="auto"/>
    <w:pitch w:val="default"/>
    <w:sig w:usb0="00000000" w:usb1="00000000" w:usb2="00000010" w:usb3="00000000" w:csb0="00020000" w:csb1="00000000"/>
    <w:embedRegular r:id="rId9" w:fontKey="{ADCD8C81-FDC1-4EA8-AC5F-68D679BE9D69}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CE84C">
    <w:pPr>
      <w:pStyle w:val="11"/>
      <w:ind w:firstLine="8190" w:firstLineChars="455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4FB00">
    <w:pPr>
      <w:pStyle w:val="11"/>
      <w:ind w:firstLine="0" w:firstLineChars="0"/>
    </w:pPr>
    <w: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084D26">
                          <w:pPr>
                            <w:pStyle w:val="11"/>
                            <w:ind w:firstLine="0" w:firstLineChars="0"/>
                            <w:jc w:val="both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I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084D26">
                    <w:pPr>
                      <w:pStyle w:val="11"/>
                      <w:ind w:firstLine="0" w:firstLineChars="0"/>
                      <w:jc w:val="both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I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7110C">
    <w:pPr>
      <w:pStyle w:val="11"/>
      <w:ind w:firstLine="360"/>
    </w:pPr>
    <w: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sz w:val="21"/>
                              <w:szCs w:val="21"/>
                            </w:rPr>
                            <w:id w:val="369196843"/>
                          </w:sdtPr>
                          <w:sdtEndPr>
                            <w:rPr>
                              <w:sz w:val="21"/>
                              <w:szCs w:val="21"/>
                            </w:rPr>
                          </w:sdtEndPr>
                          <w:sdtContent>
                            <w:p w14:paraId="333812C1">
                              <w:pPr>
                                <w:pStyle w:val="11"/>
                                <w:ind w:firstLine="0" w:firstLineChars="0"/>
                                <w:jc w:val="both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begin"/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separate"/>
                              </w:r>
                              <w:r>
                                <w:rPr>
                                  <w:sz w:val="21"/>
                                  <w:szCs w:val="21"/>
                                  <w:lang w:val="zh-CN"/>
                                </w:rPr>
                                <w:t>II</w: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9344B9C">
                          <w:pPr>
                            <w:ind w:firstLine="420"/>
                            <w:rPr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ILIsws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1dvx+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MgsizC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sz w:val="21"/>
                        <w:szCs w:val="21"/>
                      </w:rPr>
                      <w:id w:val="369196843"/>
                    </w:sdtPr>
                    <w:sdtEndPr>
                      <w:rPr>
                        <w:sz w:val="21"/>
                        <w:szCs w:val="21"/>
                      </w:rPr>
                    </w:sdtEndPr>
                    <w:sdtContent>
                      <w:p w14:paraId="333812C1">
                        <w:pPr>
                          <w:pStyle w:val="11"/>
                          <w:ind w:firstLine="0" w:firstLineChars="0"/>
                          <w:jc w:val="both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1"/>
                            <w:szCs w:val="21"/>
                          </w:rPr>
                          <w:fldChar w:fldCharType="begin"/>
                        </w:r>
                        <w:r>
                          <w:rPr>
                            <w:sz w:val="21"/>
                            <w:szCs w:val="21"/>
                          </w:rPr>
                          <w:instrText xml:space="preserve">PAGE   \* MERGEFORMAT</w:instrTex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separate"/>
                        </w:r>
                        <w:r>
                          <w:rPr>
                            <w:sz w:val="21"/>
                            <w:szCs w:val="21"/>
                            <w:lang w:val="zh-CN"/>
                          </w:rPr>
                          <w:t>II</w: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end"/>
                        </w:r>
                      </w:p>
                    </w:sdtContent>
                  </w:sdt>
                  <w:p w14:paraId="09344B9C">
                    <w:pPr>
                      <w:ind w:firstLine="420"/>
                      <w:rPr>
                        <w:sz w:val="21"/>
                        <w:szCs w:val="21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07093">
    <w:pPr>
      <w:pStyle w:val="11"/>
      <w:ind w:firstLine="0" w:firstLineChars="0"/>
      <w:jc w:val="right"/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0679CC">
                          <w:pPr>
                            <w:pStyle w:val="11"/>
                            <w:ind w:firstLine="420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11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l4K5AtAgAAVwQAAA4AAABkcnMvZTJvRG9jLnhtbK1UzY7TMBC+I/EO&#10;lu80aRGrUj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Bl4K5A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0679CC">
                    <w:pPr>
                      <w:pStyle w:val="11"/>
                      <w:ind w:firstLine="420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11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766EA">
    <w:pPr>
      <w:pStyle w:val="11"/>
      <w:ind w:firstLine="0" w:firstLineChars="0"/>
      <w:jc w:val="both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307340" cy="299085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7340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43F581">
                          <w:pPr>
                            <w:pStyle w:val="11"/>
                            <w:ind w:firstLine="0" w:firstLineChars="0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12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23.55pt;width:24.2pt;mso-position-horizontal:outside;mso-position-horizontal-relative:margin;z-index:251669504;mso-width-relative:page;mso-height-relative:page;" filled="f" stroked="f" coordsize="21600,21600" o:gfxdata="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lUwcRtMAAAADAQAADwAAAAAAAAABACAAAAAiAAAAZHJzL2Rvd25yZXYueG1sUEsB&#10;AhQAFAAAAAgAh07iQL90DiQzAgAAVwQAAA4AAAAAAAAAAQAgAAAAIg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0843F581">
                    <w:pPr>
                      <w:pStyle w:val="11"/>
                      <w:ind w:firstLine="0" w:firstLineChars="0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12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B5E707">
    <w:pPr>
      <w:pStyle w:val="11"/>
      <w:spacing w:before="120" w:after="120"/>
      <w:ind w:firstLine="8190" w:firstLineChars="4550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3BF71">
    <w:pPr>
      <w:pStyle w:val="11"/>
      <w:spacing w:before="120" w:after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392A8">
    <w:pPr>
      <w:pStyle w:val="11"/>
      <w:ind w:firstLine="360"/>
    </w:pPr>
  </w:p>
  <w:p w14:paraId="07FE3BBC">
    <w:pPr>
      <w:pStyle w:val="1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67948">
    <w:pPr>
      <w:pStyle w:val="11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C953C">
    <w:pPr>
      <w:pStyle w:val="11"/>
      <w:ind w:firstLine="8190" w:firstLineChars="455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ACAEF">
    <w:pPr>
      <w:pStyle w:val="11"/>
      <w:ind w:firstLine="360"/>
    </w:pPr>
  </w:p>
  <w:p w14:paraId="05081F40">
    <w:pPr>
      <w:pStyle w:val="11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28B26">
    <w:pPr>
      <w:pStyle w:val="11"/>
      <w:ind w:firstLine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FAF00">
    <w:pPr>
      <w:pStyle w:val="11"/>
      <w:ind w:firstLine="0" w:firstLineChars="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4143D">
    <w:pPr>
      <w:pStyle w:val="11"/>
      <w:ind w:firstLine="0" w:firstLineChars="0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posOffset>5337810</wp:posOffset>
              </wp:positionH>
              <wp:positionV relativeFrom="paragraph">
                <wp:posOffset>0</wp:posOffset>
              </wp:positionV>
              <wp:extent cx="207010" cy="381000"/>
              <wp:effectExtent l="0" t="0" r="0" b="0"/>
              <wp:wrapNone/>
              <wp:docPr id="52" name="文本框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010" cy="38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85FD53">
                          <w:pPr>
                            <w:pStyle w:val="11"/>
                            <w:ind w:firstLine="0" w:firstLineChars="0"/>
                            <w:jc w:val="right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I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0.3pt;margin-top:0pt;height:30pt;width:16.3pt;mso-position-horizontal-relative:margin;z-index:251666432;mso-width-relative:page;mso-height-relative:page;" filled="f" stroked="f" coordsize="21600,21600" o:gfxdata="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YldyDWAAAABwEAAA8AAAAAAAAAAQAgAAAAIgAAAGRycy9kb3ducmV2LnhtbFBL&#10;AQIUABQAAAAIAIdO4kBdN1f9MQIAAFc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885FD53">
                    <w:pPr>
                      <w:pStyle w:val="11"/>
                      <w:ind w:firstLine="0" w:firstLineChars="0"/>
                      <w:jc w:val="right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I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2C932">
    <w:pPr>
      <w:pStyle w:val="11"/>
      <w:ind w:firstLine="360"/>
    </w:pPr>
    <w: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1093934358"/>
                          </w:sdtPr>
                          <w:sdtContent>
                            <w:p w14:paraId="79736F8C">
                              <w:pPr>
                                <w:pStyle w:val="11"/>
                                <w:ind w:firstLine="0" w:firstLineChars="0"/>
                                <w:jc w:val="both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1093934358"/>
                    </w:sdtPr>
                    <w:sdtContent>
                      <w:p w14:paraId="79736F8C">
                        <w:pPr>
                          <w:pStyle w:val="11"/>
                          <w:ind w:firstLine="0" w:firstLineChars="0"/>
                          <w:jc w:val="both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4D64E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339E9">
    <w:pPr>
      <w:pStyle w:val="12"/>
      <w:pBdr>
        <w:top w:val="none" w:color="auto" w:sz="0" w:space="1"/>
        <w:left w:val="none" w:color="auto" w:sz="0" w:space="4"/>
        <w:right w:val="none" w:color="auto" w:sz="0" w:space="4"/>
      </w:pBdr>
      <w:ind w:firstLine="0" w:firstLineChars="0"/>
      <w:rPr>
        <w:rFonts w:eastAsia="黑体"/>
        <w:b/>
        <w:bCs/>
        <w:sz w:val="21"/>
        <w:szCs w:val="21"/>
      </w:rPr>
    </w:pPr>
    <w:r>
      <w:rPr>
        <w:rFonts w:eastAsia="黑体"/>
        <w:b/>
        <w:bCs/>
        <w:sz w:val="21"/>
        <w:szCs w:val="21"/>
      </w:rPr>
      <w:t>JJF</w:t>
    </w:r>
    <w:r>
      <w:rPr>
        <w:rFonts w:hint="eastAsia" w:eastAsia="黑体"/>
        <w:sz w:val="21"/>
        <w:szCs w:val="21"/>
      </w:rPr>
      <w:t xml:space="preserve"> </w:t>
    </w:r>
    <w:r>
      <w:rPr>
        <w:rFonts w:eastAsia="黑体"/>
        <w:sz w:val="21"/>
        <w:szCs w:val="21"/>
      </w:rPr>
      <w:t>××××</w:t>
    </w:r>
    <w:r>
      <w:rPr>
        <w:rFonts w:eastAsia="黑体"/>
        <w:b/>
        <w:bCs/>
        <w:sz w:val="21"/>
        <w:szCs w:val="21"/>
      </w:rPr>
      <w:t>—</w:t>
    </w:r>
    <w:r>
      <w:rPr>
        <w:rFonts w:eastAsia="黑体"/>
        <w:sz w:val="21"/>
        <w:szCs w:val="21"/>
      </w:rPr>
      <w:t>××××</w:t>
    </w:r>
  </w:p>
  <w:p w14:paraId="79BD700A">
    <w:pPr>
      <w:pStyle w:val="12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240" w:lineRule="auto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75507">
    <w:pPr>
      <w:pStyle w:val="12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7A9F3">
    <w:pPr>
      <w:pStyle w:val="12"/>
      <w:pBdr>
        <w:top w:val="none" w:color="auto" w:sz="0" w:space="1"/>
        <w:left w:val="none" w:color="auto" w:sz="0" w:space="4"/>
        <w:right w:val="none" w:color="auto" w:sz="0" w:space="4"/>
      </w:pBdr>
      <w:ind w:firstLine="0" w:firstLineChars="0"/>
      <w:rPr>
        <w:rFonts w:eastAsia="黑体"/>
        <w:b/>
        <w:bCs/>
        <w:sz w:val="21"/>
        <w:szCs w:val="21"/>
      </w:rPr>
    </w:pPr>
    <w:r>
      <w:rPr>
        <w:rFonts w:eastAsia="黑体"/>
        <w:b/>
        <w:bCs/>
        <w:sz w:val="21"/>
        <w:szCs w:val="21"/>
      </w:rPr>
      <w:t>JJF</w:t>
    </w:r>
    <w:r>
      <w:rPr>
        <w:rFonts w:hint="eastAsia" w:eastAsia="黑体"/>
        <w:sz w:val="21"/>
        <w:szCs w:val="21"/>
      </w:rPr>
      <w:t xml:space="preserve"> </w:t>
    </w:r>
    <w:bookmarkStart w:id="168" w:name="_Hlk192093217"/>
    <w:r>
      <w:rPr>
        <w:rFonts w:eastAsia="黑体"/>
        <w:sz w:val="21"/>
        <w:szCs w:val="21"/>
      </w:rPr>
      <w:t>××××</w:t>
    </w:r>
    <w:bookmarkEnd w:id="168"/>
    <w:r>
      <w:rPr>
        <w:rFonts w:eastAsia="黑体"/>
        <w:b/>
        <w:bCs/>
        <w:sz w:val="21"/>
        <w:szCs w:val="21"/>
      </w:rPr>
      <w:t>—</w:t>
    </w:r>
    <w:r>
      <w:rPr>
        <w:rFonts w:eastAsia="黑体"/>
        <w:sz w:val="21"/>
        <w:szCs w:val="21"/>
      </w:rPr>
      <w:t>××××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28365">
    <w:pPr>
      <w:pStyle w:val="12"/>
      <w:pBdr>
        <w:bottom w:val="none" w:color="auto" w:sz="0" w:space="1"/>
      </w:pBdr>
      <w:spacing w:before="120" w:after="120"/>
      <w:ind w:firstLine="420"/>
      <w:rPr>
        <w:rFonts w:hint="eastAsia" w:ascii="黑体" w:hAnsi="黑体" w:eastAsia="黑体"/>
        <w:sz w:val="21"/>
        <w:szCs w:val="21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09C98">
    <w:pPr>
      <w:spacing w:before="120" w:after="120"/>
      <w:ind w:firstLine="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47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5ZTdkMmE4ZmYyNzM1MzljNDc4OThkYzQ0NjQyMzIifQ=="/>
  </w:docVars>
  <w:rsids>
    <w:rsidRoot w:val="00084FD2"/>
    <w:rsid w:val="0000279E"/>
    <w:rsid w:val="00003DDF"/>
    <w:rsid w:val="00005936"/>
    <w:rsid w:val="00006399"/>
    <w:rsid w:val="000064E4"/>
    <w:rsid w:val="00006C44"/>
    <w:rsid w:val="00007674"/>
    <w:rsid w:val="00011436"/>
    <w:rsid w:val="00012244"/>
    <w:rsid w:val="00013B80"/>
    <w:rsid w:val="000148CA"/>
    <w:rsid w:val="000152AD"/>
    <w:rsid w:val="000221BA"/>
    <w:rsid w:val="00023377"/>
    <w:rsid w:val="0002350F"/>
    <w:rsid w:val="00026D94"/>
    <w:rsid w:val="00031D9B"/>
    <w:rsid w:val="000331E7"/>
    <w:rsid w:val="000347BE"/>
    <w:rsid w:val="0003524C"/>
    <w:rsid w:val="00037F5D"/>
    <w:rsid w:val="00041456"/>
    <w:rsid w:val="000416D2"/>
    <w:rsid w:val="0004174A"/>
    <w:rsid w:val="00043020"/>
    <w:rsid w:val="00045908"/>
    <w:rsid w:val="00045BF1"/>
    <w:rsid w:val="00047048"/>
    <w:rsid w:val="00050AD2"/>
    <w:rsid w:val="000512DE"/>
    <w:rsid w:val="00051C19"/>
    <w:rsid w:val="00055000"/>
    <w:rsid w:val="00055B76"/>
    <w:rsid w:val="00056B5C"/>
    <w:rsid w:val="00057A84"/>
    <w:rsid w:val="00057E60"/>
    <w:rsid w:val="00060269"/>
    <w:rsid w:val="0006073A"/>
    <w:rsid w:val="00060EBE"/>
    <w:rsid w:val="0006154F"/>
    <w:rsid w:val="00062449"/>
    <w:rsid w:val="000655B2"/>
    <w:rsid w:val="000710DA"/>
    <w:rsid w:val="00074BF5"/>
    <w:rsid w:val="00076B69"/>
    <w:rsid w:val="00080D5C"/>
    <w:rsid w:val="00083828"/>
    <w:rsid w:val="00084FD2"/>
    <w:rsid w:val="00086CAE"/>
    <w:rsid w:val="000870DD"/>
    <w:rsid w:val="0009008B"/>
    <w:rsid w:val="0009075B"/>
    <w:rsid w:val="00094684"/>
    <w:rsid w:val="000959F5"/>
    <w:rsid w:val="00097862"/>
    <w:rsid w:val="000A1F14"/>
    <w:rsid w:val="000A3782"/>
    <w:rsid w:val="000B0EB0"/>
    <w:rsid w:val="000B1576"/>
    <w:rsid w:val="000B16A1"/>
    <w:rsid w:val="000B2FDB"/>
    <w:rsid w:val="000B3367"/>
    <w:rsid w:val="000B4496"/>
    <w:rsid w:val="000B4C84"/>
    <w:rsid w:val="000B6051"/>
    <w:rsid w:val="000B6849"/>
    <w:rsid w:val="000C0920"/>
    <w:rsid w:val="000C3D9E"/>
    <w:rsid w:val="000C4100"/>
    <w:rsid w:val="000C6365"/>
    <w:rsid w:val="000C6BD0"/>
    <w:rsid w:val="000C7643"/>
    <w:rsid w:val="000D2250"/>
    <w:rsid w:val="000D2687"/>
    <w:rsid w:val="000D3016"/>
    <w:rsid w:val="000D4F53"/>
    <w:rsid w:val="000E0B14"/>
    <w:rsid w:val="000E14F1"/>
    <w:rsid w:val="000E1503"/>
    <w:rsid w:val="000E1A07"/>
    <w:rsid w:val="000E22A9"/>
    <w:rsid w:val="000E2B3D"/>
    <w:rsid w:val="000E3DDA"/>
    <w:rsid w:val="000E52A5"/>
    <w:rsid w:val="000F05F6"/>
    <w:rsid w:val="000F1B7A"/>
    <w:rsid w:val="000F4758"/>
    <w:rsid w:val="000F52AD"/>
    <w:rsid w:val="000F63A4"/>
    <w:rsid w:val="000F65E3"/>
    <w:rsid w:val="000F6AD8"/>
    <w:rsid w:val="000F7684"/>
    <w:rsid w:val="00100FC2"/>
    <w:rsid w:val="0010182E"/>
    <w:rsid w:val="00103C61"/>
    <w:rsid w:val="001048A3"/>
    <w:rsid w:val="00104EF7"/>
    <w:rsid w:val="001075E7"/>
    <w:rsid w:val="00110015"/>
    <w:rsid w:val="001135BE"/>
    <w:rsid w:val="001141AA"/>
    <w:rsid w:val="00115190"/>
    <w:rsid w:val="00116DFD"/>
    <w:rsid w:val="0011702C"/>
    <w:rsid w:val="0011749D"/>
    <w:rsid w:val="00120EF6"/>
    <w:rsid w:val="0012139D"/>
    <w:rsid w:val="00121F34"/>
    <w:rsid w:val="001304D9"/>
    <w:rsid w:val="00131B19"/>
    <w:rsid w:val="00132ECD"/>
    <w:rsid w:val="001351FC"/>
    <w:rsid w:val="0013756F"/>
    <w:rsid w:val="00137A1D"/>
    <w:rsid w:val="00137A58"/>
    <w:rsid w:val="001423A8"/>
    <w:rsid w:val="00144447"/>
    <w:rsid w:val="00147C4D"/>
    <w:rsid w:val="00150ADF"/>
    <w:rsid w:val="001515FE"/>
    <w:rsid w:val="00151816"/>
    <w:rsid w:val="001539D7"/>
    <w:rsid w:val="001546A3"/>
    <w:rsid w:val="001558BB"/>
    <w:rsid w:val="00156222"/>
    <w:rsid w:val="00160176"/>
    <w:rsid w:val="00161388"/>
    <w:rsid w:val="00164FB9"/>
    <w:rsid w:val="00166088"/>
    <w:rsid w:val="00167852"/>
    <w:rsid w:val="00174B9B"/>
    <w:rsid w:val="001760D1"/>
    <w:rsid w:val="001779CE"/>
    <w:rsid w:val="00177FC5"/>
    <w:rsid w:val="001819F4"/>
    <w:rsid w:val="00182A5C"/>
    <w:rsid w:val="00183F19"/>
    <w:rsid w:val="001844CD"/>
    <w:rsid w:val="001847B4"/>
    <w:rsid w:val="001848AB"/>
    <w:rsid w:val="001850F3"/>
    <w:rsid w:val="00185E06"/>
    <w:rsid w:val="001862F1"/>
    <w:rsid w:val="0019308A"/>
    <w:rsid w:val="00193A68"/>
    <w:rsid w:val="00193BE4"/>
    <w:rsid w:val="00196FDF"/>
    <w:rsid w:val="001973B0"/>
    <w:rsid w:val="001A12F5"/>
    <w:rsid w:val="001A1BD0"/>
    <w:rsid w:val="001A3385"/>
    <w:rsid w:val="001A35DD"/>
    <w:rsid w:val="001A7448"/>
    <w:rsid w:val="001A7CBA"/>
    <w:rsid w:val="001B0E4D"/>
    <w:rsid w:val="001B10D0"/>
    <w:rsid w:val="001B1ADE"/>
    <w:rsid w:val="001B2442"/>
    <w:rsid w:val="001B4695"/>
    <w:rsid w:val="001B518E"/>
    <w:rsid w:val="001C196F"/>
    <w:rsid w:val="001C1E09"/>
    <w:rsid w:val="001C2B25"/>
    <w:rsid w:val="001C5643"/>
    <w:rsid w:val="001D092F"/>
    <w:rsid w:val="001D110B"/>
    <w:rsid w:val="001D28D7"/>
    <w:rsid w:val="001D2C84"/>
    <w:rsid w:val="001D41AF"/>
    <w:rsid w:val="001D511C"/>
    <w:rsid w:val="001D5B4C"/>
    <w:rsid w:val="001D662C"/>
    <w:rsid w:val="001D7D2B"/>
    <w:rsid w:val="001E0C2C"/>
    <w:rsid w:val="001E2152"/>
    <w:rsid w:val="001E2CA9"/>
    <w:rsid w:val="001E382B"/>
    <w:rsid w:val="001E455B"/>
    <w:rsid w:val="001E489B"/>
    <w:rsid w:val="001E7F95"/>
    <w:rsid w:val="001F021F"/>
    <w:rsid w:val="001F3944"/>
    <w:rsid w:val="001F3D87"/>
    <w:rsid w:val="001F5238"/>
    <w:rsid w:val="001F55BB"/>
    <w:rsid w:val="0020119E"/>
    <w:rsid w:val="0020144F"/>
    <w:rsid w:val="00202378"/>
    <w:rsid w:val="002029B8"/>
    <w:rsid w:val="00203DDE"/>
    <w:rsid w:val="002050D6"/>
    <w:rsid w:val="002066C6"/>
    <w:rsid w:val="002130AE"/>
    <w:rsid w:val="002176C1"/>
    <w:rsid w:val="00225423"/>
    <w:rsid w:val="00231A54"/>
    <w:rsid w:val="002330CD"/>
    <w:rsid w:val="0023369B"/>
    <w:rsid w:val="00236A4D"/>
    <w:rsid w:val="00237508"/>
    <w:rsid w:val="00250377"/>
    <w:rsid w:val="002512ED"/>
    <w:rsid w:val="00251306"/>
    <w:rsid w:val="00253663"/>
    <w:rsid w:val="00254BDD"/>
    <w:rsid w:val="00256B4E"/>
    <w:rsid w:val="002577F5"/>
    <w:rsid w:val="0026118F"/>
    <w:rsid w:val="002628DD"/>
    <w:rsid w:val="00262A80"/>
    <w:rsid w:val="002668BB"/>
    <w:rsid w:val="0026720A"/>
    <w:rsid w:val="0027046C"/>
    <w:rsid w:val="00270DFB"/>
    <w:rsid w:val="0027122C"/>
    <w:rsid w:val="002712E3"/>
    <w:rsid w:val="00271ACF"/>
    <w:rsid w:val="002730B5"/>
    <w:rsid w:val="0027315E"/>
    <w:rsid w:val="00275250"/>
    <w:rsid w:val="00277358"/>
    <w:rsid w:val="00277CCD"/>
    <w:rsid w:val="00283101"/>
    <w:rsid w:val="00283E48"/>
    <w:rsid w:val="002842BB"/>
    <w:rsid w:val="0028540A"/>
    <w:rsid w:val="00287836"/>
    <w:rsid w:val="0029395D"/>
    <w:rsid w:val="00293F89"/>
    <w:rsid w:val="0029624F"/>
    <w:rsid w:val="002A3560"/>
    <w:rsid w:val="002A7736"/>
    <w:rsid w:val="002B0E49"/>
    <w:rsid w:val="002B1864"/>
    <w:rsid w:val="002B2394"/>
    <w:rsid w:val="002B2C60"/>
    <w:rsid w:val="002B4BFA"/>
    <w:rsid w:val="002B565B"/>
    <w:rsid w:val="002C1EF2"/>
    <w:rsid w:val="002C3FC4"/>
    <w:rsid w:val="002C44D2"/>
    <w:rsid w:val="002C4B27"/>
    <w:rsid w:val="002C6FCD"/>
    <w:rsid w:val="002D365E"/>
    <w:rsid w:val="002D6693"/>
    <w:rsid w:val="002D68F3"/>
    <w:rsid w:val="002E28C0"/>
    <w:rsid w:val="002E2E93"/>
    <w:rsid w:val="002E3619"/>
    <w:rsid w:val="002E694F"/>
    <w:rsid w:val="002E6B84"/>
    <w:rsid w:val="002F1BF3"/>
    <w:rsid w:val="002F3864"/>
    <w:rsid w:val="002F398D"/>
    <w:rsid w:val="002F4813"/>
    <w:rsid w:val="002F496D"/>
    <w:rsid w:val="002F49DE"/>
    <w:rsid w:val="002F60CE"/>
    <w:rsid w:val="002F65DB"/>
    <w:rsid w:val="002F6D74"/>
    <w:rsid w:val="002F730B"/>
    <w:rsid w:val="00302757"/>
    <w:rsid w:val="0030453E"/>
    <w:rsid w:val="00304DA3"/>
    <w:rsid w:val="0030593D"/>
    <w:rsid w:val="003068D2"/>
    <w:rsid w:val="00310993"/>
    <w:rsid w:val="00310F8E"/>
    <w:rsid w:val="003118F7"/>
    <w:rsid w:val="003125BC"/>
    <w:rsid w:val="00314C7A"/>
    <w:rsid w:val="00315A1C"/>
    <w:rsid w:val="003178A5"/>
    <w:rsid w:val="00320F37"/>
    <w:rsid w:val="00324A93"/>
    <w:rsid w:val="0032616D"/>
    <w:rsid w:val="00327673"/>
    <w:rsid w:val="0033159F"/>
    <w:rsid w:val="003322DC"/>
    <w:rsid w:val="003327E9"/>
    <w:rsid w:val="003339BD"/>
    <w:rsid w:val="00336BC9"/>
    <w:rsid w:val="003401CA"/>
    <w:rsid w:val="003422FF"/>
    <w:rsid w:val="00343466"/>
    <w:rsid w:val="00343664"/>
    <w:rsid w:val="00345AD1"/>
    <w:rsid w:val="00345C37"/>
    <w:rsid w:val="003466D8"/>
    <w:rsid w:val="003467E9"/>
    <w:rsid w:val="0034756A"/>
    <w:rsid w:val="00347B4F"/>
    <w:rsid w:val="00351F03"/>
    <w:rsid w:val="00353BC6"/>
    <w:rsid w:val="00355344"/>
    <w:rsid w:val="0036239B"/>
    <w:rsid w:val="003636F3"/>
    <w:rsid w:val="003637F2"/>
    <w:rsid w:val="00364405"/>
    <w:rsid w:val="00365C76"/>
    <w:rsid w:val="00366D8B"/>
    <w:rsid w:val="0036714C"/>
    <w:rsid w:val="00370C8C"/>
    <w:rsid w:val="00372AC2"/>
    <w:rsid w:val="00372AD5"/>
    <w:rsid w:val="00372D93"/>
    <w:rsid w:val="003746F8"/>
    <w:rsid w:val="003772F8"/>
    <w:rsid w:val="00377893"/>
    <w:rsid w:val="0038202F"/>
    <w:rsid w:val="00382282"/>
    <w:rsid w:val="00384508"/>
    <w:rsid w:val="0039044A"/>
    <w:rsid w:val="0039068A"/>
    <w:rsid w:val="0039647F"/>
    <w:rsid w:val="0039757C"/>
    <w:rsid w:val="003976C7"/>
    <w:rsid w:val="00397820"/>
    <w:rsid w:val="00397F76"/>
    <w:rsid w:val="003A22EF"/>
    <w:rsid w:val="003A50F5"/>
    <w:rsid w:val="003A581C"/>
    <w:rsid w:val="003B0C6A"/>
    <w:rsid w:val="003B1853"/>
    <w:rsid w:val="003B2E93"/>
    <w:rsid w:val="003B400F"/>
    <w:rsid w:val="003B442C"/>
    <w:rsid w:val="003B469E"/>
    <w:rsid w:val="003B4921"/>
    <w:rsid w:val="003B4F2F"/>
    <w:rsid w:val="003B5C58"/>
    <w:rsid w:val="003B6969"/>
    <w:rsid w:val="003C0DF2"/>
    <w:rsid w:val="003C14BE"/>
    <w:rsid w:val="003C2903"/>
    <w:rsid w:val="003C54C0"/>
    <w:rsid w:val="003C57F4"/>
    <w:rsid w:val="003C684F"/>
    <w:rsid w:val="003D0200"/>
    <w:rsid w:val="003D0404"/>
    <w:rsid w:val="003D0B65"/>
    <w:rsid w:val="003D0F49"/>
    <w:rsid w:val="003D6A08"/>
    <w:rsid w:val="003E13F7"/>
    <w:rsid w:val="003E56BB"/>
    <w:rsid w:val="003E7B11"/>
    <w:rsid w:val="003F1C2F"/>
    <w:rsid w:val="003F2416"/>
    <w:rsid w:val="003F3C87"/>
    <w:rsid w:val="003F5291"/>
    <w:rsid w:val="003F5731"/>
    <w:rsid w:val="003F7B5E"/>
    <w:rsid w:val="00400E4C"/>
    <w:rsid w:val="00402179"/>
    <w:rsid w:val="00407227"/>
    <w:rsid w:val="00407E1E"/>
    <w:rsid w:val="00410A68"/>
    <w:rsid w:val="00410BBF"/>
    <w:rsid w:val="00412314"/>
    <w:rsid w:val="00413154"/>
    <w:rsid w:val="00413E02"/>
    <w:rsid w:val="004163E1"/>
    <w:rsid w:val="004207F2"/>
    <w:rsid w:val="00423FCD"/>
    <w:rsid w:val="00425B20"/>
    <w:rsid w:val="0042659E"/>
    <w:rsid w:val="004271B1"/>
    <w:rsid w:val="00427817"/>
    <w:rsid w:val="0042787D"/>
    <w:rsid w:val="00427F58"/>
    <w:rsid w:val="00430672"/>
    <w:rsid w:val="004318FD"/>
    <w:rsid w:val="00432427"/>
    <w:rsid w:val="004327E0"/>
    <w:rsid w:val="00434292"/>
    <w:rsid w:val="0043456C"/>
    <w:rsid w:val="00436057"/>
    <w:rsid w:val="004379DA"/>
    <w:rsid w:val="0044110C"/>
    <w:rsid w:val="004415E7"/>
    <w:rsid w:val="00441F89"/>
    <w:rsid w:val="00442C67"/>
    <w:rsid w:val="004447F7"/>
    <w:rsid w:val="00444805"/>
    <w:rsid w:val="0044490A"/>
    <w:rsid w:val="0044565A"/>
    <w:rsid w:val="00445B31"/>
    <w:rsid w:val="00445C34"/>
    <w:rsid w:val="0044609D"/>
    <w:rsid w:val="00447365"/>
    <w:rsid w:val="00450A28"/>
    <w:rsid w:val="00453642"/>
    <w:rsid w:val="00461DAB"/>
    <w:rsid w:val="0046574D"/>
    <w:rsid w:val="00465975"/>
    <w:rsid w:val="004659F1"/>
    <w:rsid w:val="0046652D"/>
    <w:rsid w:val="004717E7"/>
    <w:rsid w:val="00472BBB"/>
    <w:rsid w:val="00473768"/>
    <w:rsid w:val="00475FF1"/>
    <w:rsid w:val="00476392"/>
    <w:rsid w:val="00480862"/>
    <w:rsid w:val="00481797"/>
    <w:rsid w:val="00482D1D"/>
    <w:rsid w:val="00482FB0"/>
    <w:rsid w:val="00484505"/>
    <w:rsid w:val="004857AD"/>
    <w:rsid w:val="00487A5C"/>
    <w:rsid w:val="004901CC"/>
    <w:rsid w:val="004923C4"/>
    <w:rsid w:val="00492528"/>
    <w:rsid w:val="00494D57"/>
    <w:rsid w:val="004952FE"/>
    <w:rsid w:val="00496D30"/>
    <w:rsid w:val="0049746E"/>
    <w:rsid w:val="00497A97"/>
    <w:rsid w:val="004A0FD4"/>
    <w:rsid w:val="004A6056"/>
    <w:rsid w:val="004A755C"/>
    <w:rsid w:val="004B08C6"/>
    <w:rsid w:val="004B15CB"/>
    <w:rsid w:val="004B2548"/>
    <w:rsid w:val="004B423D"/>
    <w:rsid w:val="004B43F5"/>
    <w:rsid w:val="004B5BDC"/>
    <w:rsid w:val="004B72C8"/>
    <w:rsid w:val="004C37DD"/>
    <w:rsid w:val="004D0076"/>
    <w:rsid w:val="004D17D0"/>
    <w:rsid w:val="004D3801"/>
    <w:rsid w:val="004D63EA"/>
    <w:rsid w:val="004E0927"/>
    <w:rsid w:val="004E0D90"/>
    <w:rsid w:val="004E3AAB"/>
    <w:rsid w:val="004E63A3"/>
    <w:rsid w:val="004E6415"/>
    <w:rsid w:val="004E7773"/>
    <w:rsid w:val="004F0FB1"/>
    <w:rsid w:val="004F2FCA"/>
    <w:rsid w:val="004F6D96"/>
    <w:rsid w:val="004F7DE4"/>
    <w:rsid w:val="00500216"/>
    <w:rsid w:val="005014F1"/>
    <w:rsid w:val="00501A70"/>
    <w:rsid w:val="005032E1"/>
    <w:rsid w:val="00503420"/>
    <w:rsid w:val="00506F2F"/>
    <w:rsid w:val="005111D8"/>
    <w:rsid w:val="00511E31"/>
    <w:rsid w:val="00512502"/>
    <w:rsid w:val="00512D60"/>
    <w:rsid w:val="00515874"/>
    <w:rsid w:val="00516B0C"/>
    <w:rsid w:val="0051729A"/>
    <w:rsid w:val="005213D7"/>
    <w:rsid w:val="005238FC"/>
    <w:rsid w:val="00526EF1"/>
    <w:rsid w:val="00531BC9"/>
    <w:rsid w:val="00532BDD"/>
    <w:rsid w:val="00532D17"/>
    <w:rsid w:val="00533A41"/>
    <w:rsid w:val="00536669"/>
    <w:rsid w:val="00536CA4"/>
    <w:rsid w:val="005370E8"/>
    <w:rsid w:val="00540E1D"/>
    <w:rsid w:val="00541039"/>
    <w:rsid w:val="005446B6"/>
    <w:rsid w:val="00545F82"/>
    <w:rsid w:val="0054754B"/>
    <w:rsid w:val="00550A31"/>
    <w:rsid w:val="005510CE"/>
    <w:rsid w:val="00552692"/>
    <w:rsid w:val="005526C8"/>
    <w:rsid w:val="00556AF6"/>
    <w:rsid w:val="0056355C"/>
    <w:rsid w:val="005661A2"/>
    <w:rsid w:val="00567FD9"/>
    <w:rsid w:val="0057034B"/>
    <w:rsid w:val="005703E2"/>
    <w:rsid w:val="00570EF4"/>
    <w:rsid w:val="00573538"/>
    <w:rsid w:val="00575295"/>
    <w:rsid w:val="005758AD"/>
    <w:rsid w:val="00577C51"/>
    <w:rsid w:val="005830D9"/>
    <w:rsid w:val="00586EF6"/>
    <w:rsid w:val="005A0610"/>
    <w:rsid w:val="005A0AAE"/>
    <w:rsid w:val="005A0B9B"/>
    <w:rsid w:val="005A2D7E"/>
    <w:rsid w:val="005A4846"/>
    <w:rsid w:val="005A5D10"/>
    <w:rsid w:val="005A644B"/>
    <w:rsid w:val="005B0BFE"/>
    <w:rsid w:val="005B3A92"/>
    <w:rsid w:val="005C1001"/>
    <w:rsid w:val="005C1D71"/>
    <w:rsid w:val="005C438B"/>
    <w:rsid w:val="005C4E15"/>
    <w:rsid w:val="005C62D5"/>
    <w:rsid w:val="005C69DF"/>
    <w:rsid w:val="005D2012"/>
    <w:rsid w:val="005D34DF"/>
    <w:rsid w:val="005D5827"/>
    <w:rsid w:val="005D5891"/>
    <w:rsid w:val="005E0B17"/>
    <w:rsid w:val="005E2F48"/>
    <w:rsid w:val="005E3DB2"/>
    <w:rsid w:val="005E58A0"/>
    <w:rsid w:val="005E5FEB"/>
    <w:rsid w:val="005E64AF"/>
    <w:rsid w:val="005F11AF"/>
    <w:rsid w:val="005F1A2E"/>
    <w:rsid w:val="005F3DB9"/>
    <w:rsid w:val="005F4B11"/>
    <w:rsid w:val="005F5021"/>
    <w:rsid w:val="005F55BD"/>
    <w:rsid w:val="00600D2D"/>
    <w:rsid w:val="00602710"/>
    <w:rsid w:val="00603274"/>
    <w:rsid w:val="00603EEA"/>
    <w:rsid w:val="00606FAC"/>
    <w:rsid w:val="00614A7D"/>
    <w:rsid w:val="00615341"/>
    <w:rsid w:val="00615396"/>
    <w:rsid w:val="00616548"/>
    <w:rsid w:val="006167F2"/>
    <w:rsid w:val="00617022"/>
    <w:rsid w:val="00626B48"/>
    <w:rsid w:val="00627372"/>
    <w:rsid w:val="0063039E"/>
    <w:rsid w:val="0063261B"/>
    <w:rsid w:val="006343EF"/>
    <w:rsid w:val="00636F70"/>
    <w:rsid w:val="00641EC2"/>
    <w:rsid w:val="00644525"/>
    <w:rsid w:val="006446D2"/>
    <w:rsid w:val="00653CD3"/>
    <w:rsid w:val="00657901"/>
    <w:rsid w:val="0066003F"/>
    <w:rsid w:val="00660171"/>
    <w:rsid w:val="00661E21"/>
    <w:rsid w:val="006639F7"/>
    <w:rsid w:val="00664B1B"/>
    <w:rsid w:val="00665760"/>
    <w:rsid w:val="00665F8B"/>
    <w:rsid w:val="006728F0"/>
    <w:rsid w:val="00672ABA"/>
    <w:rsid w:val="00674392"/>
    <w:rsid w:val="00674D18"/>
    <w:rsid w:val="00677567"/>
    <w:rsid w:val="006827C9"/>
    <w:rsid w:val="00684F54"/>
    <w:rsid w:val="00687876"/>
    <w:rsid w:val="00687F47"/>
    <w:rsid w:val="00695024"/>
    <w:rsid w:val="00697C3F"/>
    <w:rsid w:val="006A0226"/>
    <w:rsid w:val="006A0E86"/>
    <w:rsid w:val="006A2BC1"/>
    <w:rsid w:val="006A3BED"/>
    <w:rsid w:val="006A3E9E"/>
    <w:rsid w:val="006A5970"/>
    <w:rsid w:val="006B1646"/>
    <w:rsid w:val="006B1947"/>
    <w:rsid w:val="006B3FFF"/>
    <w:rsid w:val="006B4E87"/>
    <w:rsid w:val="006B6758"/>
    <w:rsid w:val="006B7550"/>
    <w:rsid w:val="006C121C"/>
    <w:rsid w:val="006C3E3B"/>
    <w:rsid w:val="006C40DC"/>
    <w:rsid w:val="006C6838"/>
    <w:rsid w:val="006C7EEE"/>
    <w:rsid w:val="006C7FCC"/>
    <w:rsid w:val="006D1AD1"/>
    <w:rsid w:val="006D1FDF"/>
    <w:rsid w:val="006D2A53"/>
    <w:rsid w:val="006D2A98"/>
    <w:rsid w:val="006D4149"/>
    <w:rsid w:val="006D4518"/>
    <w:rsid w:val="006D53F1"/>
    <w:rsid w:val="006D62EA"/>
    <w:rsid w:val="006D722A"/>
    <w:rsid w:val="006E332A"/>
    <w:rsid w:val="006E3DE6"/>
    <w:rsid w:val="006E4805"/>
    <w:rsid w:val="006E4F5C"/>
    <w:rsid w:val="006E576E"/>
    <w:rsid w:val="006E66D4"/>
    <w:rsid w:val="006F1A87"/>
    <w:rsid w:val="006F1BB4"/>
    <w:rsid w:val="006F2D90"/>
    <w:rsid w:val="006F381A"/>
    <w:rsid w:val="006F5C68"/>
    <w:rsid w:val="006F684B"/>
    <w:rsid w:val="006F7618"/>
    <w:rsid w:val="006F79BA"/>
    <w:rsid w:val="007034F3"/>
    <w:rsid w:val="00703B5E"/>
    <w:rsid w:val="00705B36"/>
    <w:rsid w:val="00705C90"/>
    <w:rsid w:val="007110AB"/>
    <w:rsid w:val="007138BA"/>
    <w:rsid w:val="007141B4"/>
    <w:rsid w:val="007150A7"/>
    <w:rsid w:val="007165CF"/>
    <w:rsid w:val="007177A9"/>
    <w:rsid w:val="00717DC3"/>
    <w:rsid w:val="00721C41"/>
    <w:rsid w:val="00724436"/>
    <w:rsid w:val="00725010"/>
    <w:rsid w:val="00726242"/>
    <w:rsid w:val="007344B1"/>
    <w:rsid w:val="00734E1F"/>
    <w:rsid w:val="0073504B"/>
    <w:rsid w:val="00735BFF"/>
    <w:rsid w:val="00737631"/>
    <w:rsid w:val="00740E5B"/>
    <w:rsid w:val="00741C84"/>
    <w:rsid w:val="00743BBB"/>
    <w:rsid w:val="007455F1"/>
    <w:rsid w:val="007469F4"/>
    <w:rsid w:val="00747B9F"/>
    <w:rsid w:val="007508F7"/>
    <w:rsid w:val="0075136E"/>
    <w:rsid w:val="0075617C"/>
    <w:rsid w:val="00760064"/>
    <w:rsid w:val="00763DD5"/>
    <w:rsid w:val="00765089"/>
    <w:rsid w:val="0076580A"/>
    <w:rsid w:val="007700FE"/>
    <w:rsid w:val="007757D1"/>
    <w:rsid w:val="00777F1D"/>
    <w:rsid w:val="00781479"/>
    <w:rsid w:val="007820BE"/>
    <w:rsid w:val="00786149"/>
    <w:rsid w:val="007902AA"/>
    <w:rsid w:val="00790481"/>
    <w:rsid w:val="007909CC"/>
    <w:rsid w:val="00791CDB"/>
    <w:rsid w:val="00792D7C"/>
    <w:rsid w:val="00792EA1"/>
    <w:rsid w:val="00793301"/>
    <w:rsid w:val="00794560"/>
    <w:rsid w:val="00797F42"/>
    <w:rsid w:val="007A36DF"/>
    <w:rsid w:val="007A5DF8"/>
    <w:rsid w:val="007B7E36"/>
    <w:rsid w:val="007C420A"/>
    <w:rsid w:val="007C5C18"/>
    <w:rsid w:val="007C6085"/>
    <w:rsid w:val="007C6B86"/>
    <w:rsid w:val="007C72C9"/>
    <w:rsid w:val="007D030A"/>
    <w:rsid w:val="007D113E"/>
    <w:rsid w:val="007D36C1"/>
    <w:rsid w:val="007D5973"/>
    <w:rsid w:val="007D7463"/>
    <w:rsid w:val="007E33BF"/>
    <w:rsid w:val="007F0423"/>
    <w:rsid w:val="007F0F89"/>
    <w:rsid w:val="007F3C8C"/>
    <w:rsid w:val="007F44CD"/>
    <w:rsid w:val="007F4576"/>
    <w:rsid w:val="008038F2"/>
    <w:rsid w:val="008116E6"/>
    <w:rsid w:val="00812A5B"/>
    <w:rsid w:val="00812C7A"/>
    <w:rsid w:val="00812DEC"/>
    <w:rsid w:val="0081569B"/>
    <w:rsid w:val="00815E07"/>
    <w:rsid w:val="00816B38"/>
    <w:rsid w:val="00820739"/>
    <w:rsid w:val="008209E7"/>
    <w:rsid w:val="00823285"/>
    <w:rsid w:val="00825111"/>
    <w:rsid w:val="00826679"/>
    <w:rsid w:val="00826FFF"/>
    <w:rsid w:val="008274B0"/>
    <w:rsid w:val="00827A06"/>
    <w:rsid w:val="00832380"/>
    <w:rsid w:val="00832686"/>
    <w:rsid w:val="00832A9B"/>
    <w:rsid w:val="0083462D"/>
    <w:rsid w:val="00834F88"/>
    <w:rsid w:val="00835817"/>
    <w:rsid w:val="00836856"/>
    <w:rsid w:val="00837B15"/>
    <w:rsid w:val="00840D87"/>
    <w:rsid w:val="00842DB1"/>
    <w:rsid w:val="00842FAE"/>
    <w:rsid w:val="00844E6F"/>
    <w:rsid w:val="008453EE"/>
    <w:rsid w:val="00860E39"/>
    <w:rsid w:val="00860FAB"/>
    <w:rsid w:val="008675BF"/>
    <w:rsid w:val="008676DC"/>
    <w:rsid w:val="00867D70"/>
    <w:rsid w:val="00871511"/>
    <w:rsid w:val="00871944"/>
    <w:rsid w:val="00871BE5"/>
    <w:rsid w:val="008721A4"/>
    <w:rsid w:val="0087334D"/>
    <w:rsid w:val="008734C7"/>
    <w:rsid w:val="008740AF"/>
    <w:rsid w:val="00874411"/>
    <w:rsid w:val="00874449"/>
    <w:rsid w:val="00874A87"/>
    <w:rsid w:val="00874F34"/>
    <w:rsid w:val="0087669E"/>
    <w:rsid w:val="00877767"/>
    <w:rsid w:val="0088337F"/>
    <w:rsid w:val="00883DAA"/>
    <w:rsid w:val="00884424"/>
    <w:rsid w:val="00884918"/>
    <w:rsid w:val="00893B32"/>
    <w:rsid w:val="00897325"/>
    <w:rsid w:val="008A35EC"/>
    <w:rsid w:val="008A3600"/>
    <w:rsid w:val="008A52EA"/>
    <w:rsid w:val="008A67EE"/>
    <w:rsid w:val="008A7EE8"/>
    <w:rsid w:val="008B16DD"/>
    <w:rsid w:val="008B2127"/>
    <w:rsid w:val="008B22DF"/>
    <w:rsid w:val="008B3646"/>
    <w:rsid w:val="008B3EBA"/>
    <w:rsid w:val="008B43B6"/>
    <w:rsid w:val="008B5779"/>
    <w:rsid w:val="008C4496"/>
    <w:rsid w:val="008C5EA9"/>
    <w:rsid w:val="008C69B6"/>
    <w:rsid w:val="008C74E9"/>
    <w:rsid w:val="008D015E"/>
    <w:rsid w:val="008D3BFA"/>
    <w:rsid w:val="008D62D0"/>
    <w:rsid w:val="008E00DF"/>
    <w:rsid w:val="008E0BAC"/>
    <w:rsid w:val="008E0C60"/>
    <w:rsid w:val="008E37EC"/>
    <w:rsid w:val="008E3AEA"/>
    <w:rsid w:val="008F1617"/>
    <w:rsid w:val="008F2195"/>
    <w:rsid w:val="008F27BC"/>
    <w:rsid w:val="008F2BAD"/>
    <w:rsid w:val="008F4C40"/>
    <w:rsid w:val="008F74F0"/>
    <w:rsid w:val="008F7D08"/>
    <w:rsid w:val="00900D06"/>
    <w:rsid w:val="009043DD"/>
    <w:rsid w:val="00905BC8"/>
    <w:rsid w:val="009061D6"/>
    <w:rsid w:val="0090781D"/>
    <w:rsid w:val="00911CE4"/>
    <w:rsid w:val="00914690"/>
    <w:rsid w:val="00917E57"/>
    <w:rsid w:val="0092382C"/>
    <w:rsid w:val="00923F43"/>
    <w:rsid w:val="00924250"/>
    <w:rsid w:val="009243E6"/>
    <w:rsid w:val="00924ABA"/>
    <w:rsid w:val="00926B72"/>
    <w:rsid w:val="009309D5"/>
    <w:rsid w:val="00930B99"/>
    <w:rsid w:val="00933FCE"/>
    <w:rsid w:val="00934FBB"/>
    <w:rsid w:val="00935F6D"/>
    <w:rsid w:val="00940870"/>
    <w:rsid w:val="009432DC"/>
    <w:rsid w:val="0094368A"/>
    <w:rsid w:val="009444C2"/>
    <w:rsid w:val="00944F04"/>
    <w:rsid w:val="00945559"/>
    <w:rsid w:val="00947A98"/>
    <w:rsid w:val="00947E43"/>
    <w:rsid w:val="00951656"/>
    <w:rsid w:val="009516B9"/>
    <w:rsid w:val="00953C1B"/>
    <w:rsid w:val="0095416A"/>
    <w:rsid w:val="0095536A"/>
    <w:rsid w:val="009570BB"/>
    <w:rsid w:val="00957D2A"/>
    <w:rsid w:val="00962268"/>
    <w:rsid w:val="009670D8"/>
    <w:rsid w:val="00967C5E"/>
    <w:rsid w:val="0097241C"/>
    <w:rsid w:val="00974D85"/>
    <w:rsid w:val="00975530"/>
    <w:rsid w:val="00976A21"/>
    <w:rsid w:val="00982499"/>
    <w:rsid w:val="0098327B"/>
    <w:rsid w:val="0098400A"/>
    <w:rsid w:val="009919B9"/>
    <w:rsid w:val="0099248D"/>
    <w:rsid w:val="009925F3"/>
    <w:rsid w:val="009926AB"/>
    <w:rsid w:val="0099304B"/>
    <w:rsid w:val="00994862"/>
    <w:rsid w:val="0099784F"/>
    <w:rsid w:val="009A0064"/>
    <w:rsid w:val="009A2115"/>
    <w:rsid w:val="009A25E9"/>
    <w:rsid w:val="009A2FA0"/>
    <w:rsid w:val="009A3AA5"/>
    <w:rsid w:val="009A403E"/>
    <w:rsid w:val="009A4535"/>
    <w:rsid w:val="009A77C2"/>
    <w:rsid w:val="009A7B23"/>
    <w:rsid w:val="009B0C2A"/>
    <w:rsid w:val="009B2560"/>
    <w:rsid w:val="009B3FB4"/>
    <w:rsid w:val="009C166B"/>
    <w:rsid w:val="009C461D"/>
    <w:rsid w:val="009C5997"/>
    <w:rsid w:val="009C5BBB"/>
    <w:rsid w:val="009C7505"/>
    <w:rsid w:val="009D0C0A"/>
    <w:rsid w:val="009D0F58"/>
    <w:rsid w:val="009D167C"/>
    <w:rsid w:val="009E0004"/>
    <w:rsid w:val="009E200F"/>
    <w:rsid w:val="009E2A1A"/>
    <w:rsid w:val="009E3DB5"/>
    <w:rsid w:val="009E4901"/>
    <w:rsid w:val="009E5531"/>
    <w:rsid w:val="009E6070"/>
    <w:rsid w:val="009E6E96"/>
    <w:rsid w:val="009F3087"/>
    <w:rsid w:val="009F3F3A"/>
    <w:rsid w:val="009F47F3"/>
    <w:rsid w:val="009F7727"/>
    <w:rsid w:val="00A009A6"/>
    <w:rsid w:val="00A02FC8"/>
    <w:rsid w:val="00A035F4"/>
    <w:rsid w:val="00A05F08"/>
    <w:rsid w:val="00A07AA7"/>
    <w:rsid w:val="00A10C6D"/>
    <w:rsid w:val="00A11F11"/>
    <w:rsid w:val="00A15D17"/>
    <w:rsid w:val="00A161E0"/>
    <w:rsid w:val="00A200E3"/>
    <w:rsid w:val="00A201DA"/>
    <w:rsid w:val="00A21A48"/>
    <w:rsid w:val="00A23F51"/>
    <w:rsid w:val="00A26E2E"/>
    <w:rsid w:val="00A33189"/>
    <w:rsid w:val="00A339A4"/>
    <w:rsid w:val="00A36DC5"/>
    <w:rsid w:val="00A408AB"/>
    <w:rsid w:val="00A40980"/>
    <w:rsid w:val="00A40A66"/>
    <w:rsid w:val="00A420E0"/>
    <w:rsid w:val="00A42F47"/>
    <w:rsid w:val="00A43130"/>
    <w:rsid w:val="00A43CFB"/>
    <w:rsid w:val="00A44402"/>
    <w:rsid w:val="00A466BD"/>
    <w:rsid w:val="00A50A42"/>
    <w:rsid w:val="00A51C6A"/>
    <w:rsid w:val="00A53AEE"/>
    <w:rsid w:val="00A645B5"/>
    <w:rsid w:val="00A657F4"/>
    <w:rsid w:val="00A6588D"/>
    <w:rsid w:val="00A715BC"/>
    <w:rsid w:val="00A725BD"/>
    <w:rsid w:val="00A7641F"/>
    <w:rsid w:val="00A7751E"/>
    <w:rsid w:val="00A801B4"/>
    <w:rsid w:val="00A80E7B"/>
    <w:rsid w:val="00A81822"/>
    <w:rsid w:val="00A8509B"/>
    <w:rsid w:val="00A856F6"/>
    <w:rsid w:val="00A93A75"/>
    <w:rsid w:val="00A93B6E"/>
    <w:rsid w:val="00AA067F"/>
    <w:rsid w:val="00AA4973"/>
    <w:rsid w:val="00AA7699"/>
    <w:rsid w:val="00AB05A4"/>
    <w:rsid w:val="00AB082B"/>
    <w:rsid w:val="00AB1188"/>
    <w:rsid w:val="00AB139A"/>
    <w:rsid w:val="00AB3305"/>
    <w:rsid w:val="00AB4DE5"/>
    <w:rsid w:val="00AB7255"/>
    <w:rsid w:val="00AC32F3"/>
    <w:rsid w:val="00AC4F9A"/>
    <w:rsid w:val="00AC6271"/>
    <w:rsid w:val="00AD25D4"/>
    <w:rsid w:val="00AD323D"/>
    <w:rsid w:val="00AD376D"/>
    <w:rsid w:val="00AD4AEF"/>
    <w:rsid w:val="00AD7338"/>
    <w:rsid w:val="00AD745E"/>
    <w:rsid w:val="00AD78DA"/>
    <w:rsid w:val="00AD7AEE"/>
    <w:rsid w:val="00AD7CEB"/>
    <w:rsid w:val="00AE3095"/>
    <w:rsid w:val="00AE3224"/>
    <w:rsid w:val="00AE5738"/>
    <w:rsid w:val="00AE5F35"/>
    <w:rsid w:val="00AE6071"/>
    <w:rsid w:val="00AF23B2"/>
    <w:rsid w:val="00AF356D"/>
    <w:rsid w:val="00AF40F3"/>
    <w:rsid w:val="00AF4AB2"/>
    <w:rsid w:val="00AF580D"/>
    <w:rsid w:val="00B01D01"/>
    <w:rsid w:val="00B02C69"/>
    <w:rsid w:val="00B0426A"/>
    <w:rsid w:val="00B04B99"/>
    <w:rsid w:val="00B0738C"/>
    <w:rsid w:val="00B11449"/>
    <w:rsid w:val="00B12127"/>
    <w:rsid w:val="00B124F7"/>
    <w:rsid w:val="00B12687"/>
    <w:rsid w:val="00B15B92"/>
    <w:rsid w:val="00B3063D"/>
    <w:rsid w:val="00B30D33"/>
    <w:rsid w:val="00B30D59"/>
    <w:rsid w:val="00B3251E"/>
    <w:rsid w:val="00B33CA9"/>
    <w:rsid w:val="00B34DEB"/>
    <w:rsid w:val="00B351B7"/>
    <w:rsid w:val="00B35447"/>
    <w:rsid w:val="00B406AA"/>
    <w:rsid w:val="00B410F2"/>
    <w:rsid w:val="00B418A4"/>
    <w:rsid w:val="00B418DF"/>
    <w:rsid w:val="00B441DB"/>
    <w:rsid w:val="00B4609A"/>
    <w:rsid w:val="00B46811"/>
    <w:rsid w:val="00B47945"/>
    <w:rsid w:val="00B50D03"/>
    <w:rsid w:val="00B5351F"/>
    <w:rsid w:val="00B55122"/>
    <w:rsid w:val="00B573AF"/>
    <w:rsid w:val="00B61B61"/>
    <w:rsid w:val="00B61B65"/>
    <w:rsid w:val="00B647E3"/>
    <w:rsid w:val="00B64DFA"/>
    <w:rsid w:val="00B65231"/>
    <w:rsid w:val="00B6774C"/>
    <w:rsid w:val="00B677F8"/>
    <w:rsid w:val="00B67C2A"/>
    <w:rsid w:val="00B67CFF"/>
    <w:rsid w:val="00B70BF0"/>
    <w:rsid w:val="00B72666"/>
    <w:rsid w:val="00B72B37"/>
    <w:rsid w:val="00B74EB9"/>
    <w:rsid w:val="00B76650"/>
    <w:rsid w:val="00B80AB0"/>
    <w:rsid w:val="00B81D7A"/>
    <w:rsid w:val="00B82093"/>
    <w:rsid w:val="00B82408"/>
    <w:rsid w:val="00B83146"/>
    <w:rsid w:val="00B83C73"/>
    <w:rsid w:val="00B85444"/>
    <w:rsid w:val="00B8655C"/>
    <w:rsid w:val="00B9031B"/>
    <w:rsid w:val="00B90660"/>
    <w:rsid w:val="00B91E45"/>
    <w:rsid w:val="00B944E8"/>
    <w:rsid w:val="00B95369"/>
    <w:rsid w:val="00B95679"/>
    <w:rsid w:val="00B957BC"/>
    <w:rsid w:val="00B96BC0"/>
    <w:rsid w:val="00BA0BC3"/>
    <w:rsid w:val="00BB21A9"/>
    <w:rsid w:val="00BB3007"/>
    <w:rsid w:val="00BB332F"/>
    <w:rsid w:val="00BB37DA"/>
    <w:rsid w:val="00BB3FD4"/>
    <w:rsid w:val="00BC4FE5"/>
    <w:rsid w:val="00BC5911"/>
    <w:rsid w:val="00BC64A4"/>
    <w:rsid w:val="00BD0CCF"/>
    <w:rsid w:val="00BD0F5A"/>
    <w:rsid w:val="00BD1142"/>
    <w:rsid w:val="00BD1CE7"/>
    <w:rsid w:val="00BD36D7"/>
    <w:rsid w:val="00BD5BC7"/>
    <w:rsid w:val="00BD6B07"/>
    <w:rsid w:val="00BD701E"/>
    <w:rsid w:val="00BE24D9"/>
    <w:rsid w:val="00BE294F"/>
    <w:rsid w:val="00BE33A2"/>
    <w:rsid w:val="00BE3636"/>
    <w:rsid w:val="00BE40C2"/>
    <w:rsid w:val="00BE7C91"/>
    <w:rsid w:val="00BF0FDE"/>
    <w:rsid w:val="00BF32FB"/>
    <w:rsid w:val="00BF3C23"/>
    <w:rsid w:val="00BF52DD"/>
    <w:rsid w:val="00BF6DAF"/>
    <w:rsid w:val="00C006DC"/>
    <w:rsid w:val="00C01269"/>
    <w:rsid w:val="00C035F2"/>
    <w:rsid w:val="00C03B9E"/>
    <w:rsid w:val="00C05CEF"/>
    <w:rsid w:val="00C07223"/>
    <w:rsid w:val="00C078D8"/>
    <w:rsid w:val="00C07F54"/>
    <w:rsid w:val="00C11360"/>
    <w:rsid w:val="00C13DF4"/>
    <w:rsid w:val="00C22AE2"/>
    <w:rsid w:val="00C230A1"/>
    <w:rsid w:val="00C243B4"/>
    <w:rsid w:val="00C31D9F"/>
    <w:rsid w:val="00C35E51"/>
    <w:rsid w:val="00C365F0"/>
    <w:rsid w:val="00C429CF"/>
    <w:rsid w:val="00C429F7"/>
    <w:rsid w:val="00C43FF0"/>
    <w:rsid w:val="00C4774E"/>
    <w:rsid w:val="00C52040"/>
    <w:rsid w:val="00C523AD"/>
    <w:rsid w:val="00C53532"/>
    <w:rsid w:val="00C54E63"/>
    <w:rsid w:val="00C617B7"/>
    <w:rsid w:val="00C639C5"/>
    <w:rsid w:val="00C647BF"/>
    <w:rsid w:val="00C67696"/>
    <w:rsid w:val="00C75D78"/>
    <w:rsid w:val="00C7655A"/>
    <w:rsid w:val="00C82F2D"/>
    <w:rsid w:val="00C84104"/>
    <w:rsid w:val="00C84120"/>
    <w:rsid w:val="00C86393"/>
    <w:rsid w:val="00C9036C"/>
    <w:rsid w:val="00C92749"/>
    <w:rsid w:val="00C93796"/>
    <w:rsid w:val="00C946B8"/>
    <w:rsid w:val="00C95B4E"/>
    <w:rsid w:val="00C9758E"/>
    <w:rsid w:val="00CA12E8"/>
    <w:rsid w:val="00CA29F9"/>
    <w:rsid w:val="00CB3DD8"/>
    <w:rsid w:val="00CB5A10"/>
    <w:rsid w:val="00CB78F5"/>
    <w:rsid w:val="00CC0405"/>
    <w:rsid w:val="00CC12CE"/>
    <w:rsid w:val="00CC3A99"/>
    <w:rsid w:val="00CC3B05"/>
    <w:rsid w:val="00CD0242"/>
    <w:rsid w:val="00CE06B8"/>
    <w:rsid w:val="00CE0DFA"/>
    <w:rsid w:val="00CE18B8"/>
    <w:rsid w:val="00CE5514"/>
    <w:rsid w:val="00CF084A"/>
    <w:rsid w:val="00CF2F8E"/>
    <w:rsid w:val="00CF41EE"/>
    <w:rsid w:val="00CF426B"/>
    <w:rsid w:val="00CF447F"/>
    <w:rsid w:val="00CF7AE5"/>
    <w:rsid w:val="00CF7B7B"/>
    <w:rsid w:val="00D019FF"/>
    <w:rsid w:val="00D02C98"/>
    <w:rsid w:val="00D02D2C"/>
    <w:rsid w:val="00D0602E"/>
    <w:rsid w:val="00D074CA"/>
    <w:rsid w:val="00D125EC"/>
    <w:rsid w:val="00D149EC"/>
    <w:rsid w:val="00D15A9B"/>
    <w:rsid w:val="00D20688"/>
    <w:rsid w:val="00D206E4"/>
    <w:rsid w:val="00D214EF"/>
    <w:rsid w:val="00D21D94"/>
    <w:rsid w:val="00D22415"/>
    <w:rsid w:val="00D255E8"/>
    <w:rsid w:val="00D2658F"/>
    <w:rsid w:val="00D313C5"/>
    <w:rsid w:val="00D32D36"/>
    <w:rsid w:val="00D34DE8"/>
    <w:rsid w:val="00D35E01"/>
    <w:rsid w:val="00D42532"/>
    <w:rsid w:val="00D44CB1"/>
    <w:rsid w:val="00D50EB1"/>
    <w:rsid w:val="00D51FF3"/>
    <w:rsid w:val="00D52B0C"/>
    <w:rsid w:val="00D53ABB"/>
    <w:rsid w:val="00D5491C"/>
    <w:rsid w:val="00D55D63"/>
    <w:rsid w:val="00D60EEC"/>
    <w:rsid w:val="00D61C01"/>
    <w:rsid w:val="00D64328"/>
    <w:rsid w:val="00D64A58"/>
    <w:rsid w:val="00D654D0"/>
    <w:rsid w:val="00D667C1"/>
    <w:rsid w:val="00D7094E"/>
    <w:rsid w:val="00D710FE"/>
    <w:rsid w:val="00D7306D"/>
    <w:rsid w:val="00D81881"/>
    <w:rsid w:val="00D82A1E"/>
    <w:rsid w:val="00D82E65"/>
    <w:rsid w:val="00D836B6"/>
    <w:rsid w:val="00D851E7"/>
    <w:rsid w:val="00D8711E"/>
    <w:rsid w:val="00D87539"/>
    <w:rsid w:val="00D87B14"/>
    <w:rsid w:val="00D92194"/>
    <w:rsid w:val="00DA033E"/>
    <w:rsid w:val="00DA1C19"/>
    <w:rsid w:val="00DA2964"/>
    <w:rsid w:val="00DA4BF2"/>
    <w:rsid w:val="00DB02C6"/>
    <w:rsid w:val="00DB0D4E"/>
    <w:rsid w:val="00DB1DBF"/>
    <w:rsid w:val="00DB321A"/>
    <w:rsid w:val="00DB3510"/>
    <w:rsid w:val="00DB5F6B"/>
    <w:rsid w:val="00DB7B3A"/>
    <w:rsid w:val="00DC2B9B"/>
    <w:rsid w:val="00DC69D8"/>
    <w:rsid w:val="00DC79C0"/>
    <w:rsid w:val="00DD26C6"/>
    <w:rsid w:val="00DD303F"/>
    <w:rsid w:val="00DD701F"/>
    <w:rsid w:val="00DE09DC"/>
    <w:rsid w:val="00DE1E63"/>
    <w:rsid w:val="00DE20EA"/>
    <w:rsid w:val="00DE371D"/>
    <w:rsid w:val="00DE558E"/>
    <w:rsid w:val="00DE7178"/>
    <w:rsid w:val="00DE73EE"/>
    <w:rsid w:val="00DE7AF0"/>
    <w:rsid w:val="00DF0895"/>
    <w:rsid w:val="00DF23AA"/>
    <w:rsid w:val="00DF2997"/>
    <w:rsid w:val="00DF3573"/>
    <w:rsid w:val="00E0011A"/>
    <w:rsid w:val="00E00921"/>
    <w:rsid w:val="00E03441"/>
    <w:rsid w:val="00E038E7"/>
    <w:rsid w:val="00E04C0E"/>
    <w:rsid w:val="00E05CF8"/>
    <w:rsid w:val="00E065DC"/>
    <w:rsid w:val="00E12BDE"/>
    <w:rsid w:val="00E16085"/>
    <w:rsid w:val="00E16B1D"/>
    <w:rsid w:val="00E17564"/>
    <w:rsid w:val="00E17A3C"/>
    <w:rsid w:val="00E23225"/>
    <w:rsid w:val="00E238E7"/>
    <w:rsid w:val="00E26A9F"/>
    <w:rsid w:val="00E272B3"/>
    <w:rsid w:val="00E3093F"/>
    <w:rsid w:val="00E30A7A"/>
    <w:rsid w:val="00E30AD7"/>
    <w:rsid w:val="00E31D80"/>
    <w:rsid w:val="00E3297D"/>
    <w:rsid w:val="00E3431B"/>
    <w:rsid w:val="00E36829"/>
    <w:rsid w:val="00E37ADF"/>
    <w:rsid w:val="00E37B52"/>
    <w:rsid w:val="00E4554B"/>
    <w:rsid w:val="00E46337"/>
    <w:rsid w:val="00E50F38"/>
    <w:rsid w:val="00E51E1F"/>
    <w:rsid w:val="00E51E7A"/>
    <w:rsid w:val="00E52B8F"/>
    <w:rsid w:val="00E530AF"/>
    <w:rsid w:val="00E61463"/>
    <w:rsid w:val="00E61CF4"/>
    <w:rsid w:val="00E7082A"/>
    <w:rsid w:val="00E70BFB"/>
    <w:rsid w:val="00E71FAC"/>
    <w:rsid w:val="00E72E2B"/>
    <w:rsid w:val="00E73DDD"/>
    <w:rsid w:val="00E837EE"/>
    <w:rsid w:val="00E84EE6"/>
    <w:rsid w:val="00E91D3A"/>
    <w:rsid w:val="00E92D81"/>
    <w:rsid w:val="00E9483B"/>
    <w:rsid w:val="00E957B6"/>
    <w:rsid w:val="00E967D1"/>
    <w:rsid w:val="00E96ADD"/>
    <w:rsid w:val="00EA165C"/>
    <w:rsid w:val="00EA2BBE"/>
    <w:rsid w:val="00EA56CD"/>
    <w:rsid w:val="00EB468B"/>
    <w:rsid w:val="00EB56EA"/>
    <w:rsid w:val="00EB6354"/>
    <w:rsid w:val="00EB7DF0"/>
    <w:rsid w:val="00EC0AC2"/>
    <w:rsid w:val="00EC21FD"/>
    <w:rsid w:val="00EC2E67"/>
    <w:rsid w:val="00EC64D6"/>
    <w:rsid w:val="00EC685F"/>
    <w:rsid w:val="00EC6C4B"/>
    <w:rsid w:val="00EC7ADB"/>
    <w:rsid w:val="00ED1943"/>
    <w:rsid w:val="00ED1DFB"/>
    <w:rsid w:val="00ED20D3"/>
    <w:rsid w:val="00ED20DB"/>
    <w:rsid w:val="00ED3A57"/>
    <w:rsid w:val="00ED4E20"/>
    <w:rsid w:val="00ED6F49"/>
    <w:rsid w:val="00ED7898"/>
    <w:rsid w:val="00ED7CC7"/>
    <w:rsid w:val="00EE0256"/>
    <w:rsid w:val="00EE06CD"/>
    <w:rsid w:val="00EE0A69"/>
    <w:rsid w:val="00EE1FD8"/>
    <w:rsid w:val="00EE2276"/>
    <w:rsid w:val="00EE24B1"/>
    <w:rsid w:val="00EE5343"/>
    <w:rsid w:val="00EE5356"/>
    <w:rsid w:val="00EE775E"/>
    <w:rsid w:val="00EF0DDA"/>
    <w:rsid w:val="00EF28CF"/>
    <w:rsid w:val="00EF3957"/>
    <w:rsid w:val="00EF3C33"/>
    <w:rsid w:val="00EF5F71"/>
    <w:rsid w:val="00EF6EB2"/>
    <w:rsid w:val="00F01F04"/>
    <w:rsid w:val="00F02D49"/>
    <w:rsid w:val="00F033EF"/>
    <w:rsid w:val="00F13D29"/>
    <w:rsid w:val="00F14DB0"/>
    <w:rsid w:val="00F14F7A"/>
    <w:rsid w:val="00F17833"/>
    <w:rsid w:val="00F17E8F"/>
    <w:rsid w:val="00F214BC"/>
    <w:rsid w:val="00F227C6"/>
    <w:rsid w:val="00F27167"/>
    <w:rsid w:val="00F3184F"/>
    <w:rsid w:val="00F3417D"/>
    <w:rsid w:val="00F406A7"/>
    <w:rsid w:val="00F42BA5"/>
    <w:rsid w:val="00F4335C"/>
    <w:rsid w:val="00F47AB6"/>
    <w:rsid w:val="00F508D5"/>
    <w:rsid w:val="00F52C1C"/>
    <w:rsid w:val="00F53769"/>
    <w:rsid w:val="00F53EF2"/>
    <w:rsid w:val="00F5465F"/>
    <w:rsid w:val="00F54A6F"/>
    <w:rsid w:val="00F5604B"/>
    <w:rsid w:val="00F5679A"/>
    <w:rsid w:val="00F569C7"/>
    <w:rsid w:val="00F56C56"/>
    <w:rsid w:val="00F61699"/>
    <w:rsid w:val="00F64CD3"/>
    <w:rsid w:val="00F71535"/>
    <w:rsid w:val="00F73689"/>
    <w:rsid w:val="00F74A96"/>
    <w:rsid w:val="00F75B0D"/>
    <w:rsid w:val="00F76F07"/>
    <w:rsid w:val="00F80958"/>
    <w:rsid w:val="00F81760"/>
    <w:rsid w:val="00F82A74"/>
    <w:rsid w:val="00F83EAC"/>
    <w:rsid w:val="00F83FB0"/>
    <w:rsid w:val="00F84317"/>
    <w:rsid w:val="00F845C7"/>
    <w:rsid w:val="00F90293"/>
    <w:rsid w:val="00F95484"/>
    <w:rsid w:val="00F961A1"/>
    <w:rsid w:val="00FA16B0"/>
    <w:rsid w:val="00FA19D5"/>
    <w:rsid w:val="00FA5077"/>
    <w:rsid w:val="00FA5E50"/>
    <w:rsid w:val="00FA75C3"/>
    <w:rsid w:val="00FB0A25"/>
    <w:rsid w:val="00FB1721"/>
    <w:rsid w:val="00FB374A"/>
    <w:rsid w:val="00FB43DB"/>
    <w:rsid w:val="00FB6AC2"/>
    <w:rsid w:val="00FC2F86"/>
    <w:rsid w:val="00FC533A"/>
    <w:rsid w:val="00FD0421"/>
    <w:rsid w:val="00FD1F04"/>
    <w:rsid w:val="00FD245D"/>
    <w:rsid w:val="00FD27DF"/>
    <w:rsid w:val="00FD2E4B"/>
    <w:rsid w:val="00FD345B"/>
    <w:rsid w:val="00FD51BF"/>
    <w:rsid w:val="00FD5450"/>
    <w:rsid w:val="00FD6821"/>
    <w:rsid w:val="00FD75AD"/>
    <w:rsid w:val="00FD7902"/>
    <w:rsid w:val="00FE0280"/>
    <w:rsid w:val="00FE1029"/>
    <w:rsid w:val="00FE10D5"/>
    <w:rsid w:val="00FE1B14"/>
    <w:rsid w:val="00FE1DB6"/>
    <w:rsid w:val="00FE29A7"/>
    <w:rsid w:val="00FF0D8B"/>
    <w:rsid w:val="00FF33FE"/>
    <w:rsid w:val="00FF3415"/>
    <w:rsid w:val="01037FCE"/>
    <w:rsid w:val="01066A48"/>
    <w:rsid w:val="01121891"/>
    <w:rsid w:val="01145609"/>
    <w:rsid w:val="011E2B20"/>
    <w:rsid w:val="011F6874"/>
    <w:rsid w:val="01266BA0"/>
    <w:rsid w:val="013722F8"/>
    <w:rsid w:val="01497EE1"/>
    <w:rsid w:val="01581D21"/>
    <w:rsid w:val="015C2B0C"/>
    <w:rsid w:val="015E25E9"/>
    <w:rsid w:val="01767863"/>
    <w:rsid w:val="018067FB"/>
    <w:rsid w:val="01891CDE"/>
    <w:rsid w:val="018B4E39"/>
    <w:rsid w:val="018C0207"/>
    <w:rsid w:val="019318DA"/>
    <w:rsid w:val="019E2F78"/>
    <w:rsid w:val="01AB7E6D"/>
    <w:rsid w:val="01AC65C1"/>
    <w:rsid w:val="01B40DDD"/>
    <w:rsid w:val="01B60220"/>
    <w:rsid w:val="01BF597A"/>
    <w:rsid w:val="01C42B8B"/>
    <w:rsid w:val="01D51583"/>
    <w:rsid w:val="01E03B3F"/>
    <w:rsid w:val="01E6756F"/>
    <w:rsid w:val="01EC5C3E"/>
    <w:rsid w:val="01FB0149"/>
    <w:rsid w:val="020B3EAB"/>
    <w:rsid w:val="02163A18"/>
    <w:rsid w:val="021C695D"/>
    <w:rsid w:val="021F6013"/>
    <w:rsid w:val="02203B3A"/>
    <w:rsid w:val="02282203"/>
    <w:rsid w:val="02323935"/>
    <w:rsid w:val="02455446"/>
    <w:rsid w:val="02470BC4"/>
    <w:rsid w:val="024B5C25"/>
    <w:rsid w:val="02500680"/>
    <w:rsid w:val="02533F0F"/>
    <w:rsid w:val="026D0785"/>
    <w:rsid w:val="026F7A10"/>
    <w:rsid w:val="027278C7"/>
    <w:rsid w:val="027520D7"/>
    <w:rsid w:val="02830CA6"/>
    <w:rsid w:val="02830FD3"/>
    <w:rsid w:val="02855A9F"/>
    <w:rsid w:val="028B36A9"/>
    <w:rsid w:val="029853A9"/>
    <w:rsid w:val="029C134B"/>
    <w:rsid w:val="029D66E7"/>
    <w:rsid w:val="02A824AD"/>
    <w:rsid w:val="02C170CB"/>
    <w:rsid w:val="02C2008D"/>
    <w:rsid w:val="02C600C8"/>
    <w:rsid w:val="02C60B85"/>
    <w:rsid w:val="02CB114D"/>
    <w:rsid w:val="02CD0E87"/>
    <w:rsid w:val="02DE0DBE"/>
    <w:rsid w:val="02EA018D"/>
    <w:rsid w:val="02EA6BB6"/>
    <w:rsid w:val="02F301F5"/>
    <w:rsid w:val="02F75BB9"/>
    <w:rsid w:val="02F963C2"/>
    <w:rsid w:val="02F96F95"/>
    <w:rsid w:val="02FE7B97"/>
    <w:rsid w:val="030376E3"/>
    <w:rsid w:val="03084A53"/>
    <w:rsid w:val="03096D1A"/>
    <w:rsid w:val="030C0C01"/>
    <w:rsid w:val="031033AD"/>
    <w:rsid w:val="031D6C66"/>
    <w:rsid w:val="03200295"/>
    <w:rsid w:val="032140C2"/>
    <w:rsid w:val="03222D65"/>
    <w:rsid w:val="033929FB"/>
    <w:rsid w:val="033C2BF5"/>
    <w:rsid w:val="034258CD"/>
    <w:rsid w:val="034D66F0"/>
    <w:rsid w:val="03501E80"/>
    <w:rsid w:val="03515731"/>
    <w:rsid w:val="03636925"/>
    <w:rsid w:val="036642B8"/>
    <w:rsid w:val="03675EC4"/>
    <w:rsid w:val="03741749"/>
    <w:rsid w:val="03836A76"/>
    <w:rsid w:val="03856C72"/>
    <w:rsid w:val="03A976F9"/>
    <w:rsid w:val="03AA1059"/>
    <w:rsid w:val="03B44E81"/>
    <w:rsid w:val="03C64BF9"/>
    <w:rsid w:val="03C86237"/>
    <w:rsid w:val="03CC21CB"/>
    <w:rsid w:val="03E653BA"/>
    <w:rsid w:val="03E76B4B"/>
    <w:rsid w:val="03EC2059"/>
    <w:rsid w:val="03F36964"/>
    <w:rsid w:val="03FD2B64"/>
    <w:rsid w:val="04094F94"/>
    <w:rsid w:val="041D757B"/>
    <w:rsid w:val="042036BA"/>
    <w:rsid w:val="042711AF"/>
    <w:rsid w:val="042F0736"/>
    <w:rsid w:val="043173BC"/>
    <w:rsid w:val="04362FAE"/>
    <w:rsid w:val="04395D4E"/>
    <w:rsid w:val="044B1342"/>
    <w:rsid w:val="04610B65"/>
    <w:rsid w:val="046B54E6"/>
    <w:rsid w:val="046C0285"/>
    <w:rsid w:val="04717F2B"/>
    <w:rsid w:val="04726FC9"/>
    <w:rsid w:val="048F3953"/>
    <w:rsid w:val="049171EC"/>
    <w:rsid w:val="04A70AE6"/>
    <w:rsid w:val="04AB1B35"/>
    <w:rsid w:val="04AC3FFB"/>
    <w:rsid w:val="04AD00AF"/>
    <w:rsid w:val="04C3631B"/>
    <w:rsid w:val="04C74740"/>
    <w:rsid w:val="04CF733E"/>
    <w:rsid w:val="04D355BB"/>
    <w:rsid w:val="04E874F1"/>
    <w:rsid w:val="050553DD"/>
    <w:rsid w:val="05065519"/>
    <w:rsid w:val="050F0556"/>
    <w:rsid w:val="052B4CCF"/>
    <w:rsid w:val="052E6856"/>
    <w:rsid w:val="053973EC"/>
    <w:rsid w:val="053C0C8A"/>
    <w:rsid w:val="053F18F4"/>
    <w:rsid w:val="05423A3B"/>
    <w:rsid w:val="054D704E"/>
    <w:rsid w:val="05500B8B"/>
    <w:rsid w:val="05557F9E"/>
    <w:rsid w:val="05575415"/>
    <w:rsid w:val="05691010"/>
    <w:rsid w:val="056D353A"/>
    <w:rsid w:val="0579077C"/>
    <w:rsid w:val="057E74F5"/>
    <w:rsid w:val="058664E7"/>
    <w:rsid w:val="05883ED0"/>
    <w:rsid w:val="058A1712"/>
    <w:rsid w:val="059B00A7"/>
    <w:rsid w:val="05AB7BBE"/>
    <w:rsid w:val="05AD62B2"/>
    <w:rsid w:val="05B60A3D"/>
    <w:rsid w:val="05B80EE6"/>
    <w:rsid w:val="05C14CD8"/>
    <w:rsid w:val="05D15877"/>
    <w:rsid w:val="05DE6BA8"/>
    <w:rsid w:val="05E03D0C"/>
    <w:rsid w:val="05E17BE7"/>
    <w:rsid w:val="05E56DA8"/>
    <w:rsid w:val="05EC5A03"/>
    <w:rsid w:val="05F05097"/>
    <w:rsid w:val="05F95866"/>
    <w:rsid w:val="05FB5799"/>
    <w:rsid w:val="05FE23E4"/>
    <w:rsid w:val="062020F6"/>
    <w:rsid w:val="062F6A41"/>
    <w:rsid w:val="063655AF"/>
    <w:rsid w:val="0637580D"/>
    <w:rsid w:val="064E36F5"/>
    <w:rsid w:val="065077F6"/>
    <w:rsid w:val="066B3A10"/>
    <w:rsid w:val="066E30C6"/>
    <w:rsid w:val="06782196"/>
    <w:rsid w:val="06822A28"/>
    <w:rsid w:val="069A4D4C"/>
    <w:rsid w:val="069F5975"/>
    <w:rsid w:val="069F7723"/>
    <w:rsid w:val="06A0270F"/>
    <w:rsid w:val="06A113CF"/>
    <w:rsid w:val="06A42F8B"/>
    <w:rsid w:val="06A9436C"/>
    <w:rsid w:val="06B34246"/>
    <w:rsid w:val="06BD229F"/>
    <w:rsid w:val="06C248AF"/>
    <w:rsid w:val="06CA0811"/>
    <w:rsid w:val="06CE1941"/>
    <w:rsid w:val="06DC2F75"/>
    <w:rsid w:val="06E578AA"/>
    <w:rsid w:val="06E64D19"/>
    <w:rsid w:val="06EC7FE3"/>
    <w:rsid w:val="06F37A6F"/>
    <w:rsid w:val="06F537E7"/>
    <w:rsid w:val="06F57207"/>
    <w:rsid w:val="06FF01C2"/>
    <w:rsid w:val="0706742D"/>
    <w:rsid w:val="070E2AFA"/>
    <w:rsid w:val="07191FAE"/>
    <w:rsid w:val="071A4FFB"/>
    <w:rsid w:val="071D53FA"/>
    <w:rsid w:val="071F6AB6"/>
    <w:rsid w:val="07240CA4"/>
    <w:rsid w:val="072F5A71"/>
    <w:rsid w:val="07301F54"/>
    <w:rsid w:val="07337386"/>
    <w:rsid w:val="073826E8"/>
    <w:rsid w:val="073A569E"/>
    <w:rsid w:val="073C31C4"/>
    <w:rsid w:val="073F0C3F"/>
    <w:rsid w:val="07411549"/>
    <w:rsid w:val="0766319E"/>
    <w:rsid w:val="07684896"/>
    <w:rsid w:val="077272BB"/>
    <w:rsid w:val="077412E6"/>
    <w:rsid w:val="077A390C"/>
    <w:rsid w:val="077F5D6E"/>
    <w:rsid w:val="07930CFC"/>
    <w:rsid w:val="07930DD1"/>
    <w:rsid w:val="079D75B6"/>
    <w:rsid w:val="07A019A5"/>
    <w:rsid w:val="07A70F85"/>
    <w:rsid w:val="07AD7099"/>
    <w:rsid w:val="07B859AB"/>
    <w:rsid w:val="07BE62CF"/>
    <w:rsid w:val="07C37441"/>
    <w:rsid w:val="07CA6A21"/>
    <w:rsid w:val="07DC0503"/>
    <w:rsid w:val="07E02287"/>
    <w:rsid w:val="07F17CF5"/>
    <w:rsid w:val="07F9639C"/>
    <w:rsid w:val="080C4FAE"/>
    <w:rsid w:val="081A5110"/>
    <w:rsid w:val="082408DC"/>
    <w:rsid w:val="083E2F6B"/>
    <w:rsid w:val="08470072"/>
    <w:rsid w:val="084C499A"/>
    <w:rsid w:val="084D31AF"/>
    <w:rsid w:val="084D64B4"/>
    <w:rsid w:val="085256F7"/>
    <w:rsid w:val="085415C0"/>
    <w:rsid w:val="086846EB"/>
    <w:rsid w:val="086C0826"/>
    <w:rsid w:val="08793FA4"/>
    <w:rsid w:val="088C0AE9"/>
    <w:rsid w:val="0891753F"/>
    <w:rsid w:val="0895215D"/>
    <w:rsid w:val="08962DA7"/>
    <w:rsid w:val="08AB2604"/>
    <w:rsid w:val="08B4171B"/>
    <w:rsid w:val="08B55AB0"/>
    <w:rsid w:val="08BC06EE"/>
    <w:rsid w:val="08BC7D6C"/>
    <w:rsid w:val="08C15A9C"/>
    <w:rsid w:val="08D01484"/>
    <w:rsid w:val="08EA6906"/>
    <w:rsid w:val="08EB220C"/>
    <w:rsid w:val="08F117B8"/>
    <w:rsid w:val="08F65462"/>
    <w:rsid w:val="08FD21F1"/>
    <w:rsid w:val="090C3B2A"/>
    <w:rsid w:val="090D7B81"/>
    <w:rsid w:val="090F06DF"/>
    <w:rsid w:val="091305B3"/>
    <w:rsid w:val="091A296D"/>
    <w:rsid w:val="091E5277"/>
    <w:rsid w:val="092B753B"/>
    <w:rsid w:val="09471BC4"/>
    <w:rsid w:val="094B47B9"/>
    <w:rsid w:val="094D4EB0"/>
    <w:rsid w:val="09570789"/>
    <w:rsid w:val="095B334F"/>
    <w:rsid w:val="096E1BCE"/>
    <w:rsid w:val="096E3526"/>
    <w:rsid w:val="09700D6D"/>
    <w:rsid w:val="09A61162"/>
    <w:rsid w:val="09A7158E"/>
    <w:rsid w:val="09A727B4"/>
    <w:rsid w:val="09BB1F27"/>
    <w:rsid w:val="09C07C09"/>
    <w:rsid w:val="09C35E1E"/>
    <w:rsid w:val="09C4201A"/>
    <w:rsid w:val="09C75BC4"/>
    <w:rsid w:val="09CA0E32"/>
    <w:rsid w:val="09CB15A3"/>
    <w:rsid w:val="09CE076D"/>
    <w:rsid w:val="09D72B90"/>
    <w:rsid w:val="09DC5015"/>
    <w:rsid w:val="09DD35D7"/>
    <w:rsid w:val="09F14739"/>
    <w:rsid w:val="09FB7299"/>
    <w:rsid w:val="0A1977EC"/>
    <w:rsid w:val="0A1A2DD3"/>
    <w:rsid w:val="0A287A2F"/>
    <w:rsid w:val="0A2F7720"/>
    <w:rsid w:val="0A5C0058"/>
    <w:rsid w:val="0A6A065A"/>
    <w:rsid w:val="0A701CDF"/>
    <w:rsid w:val="0A7B04A7"/>
    <w:rsid w:val="0A7B6CF0"/>
    <w:rsid w:val="0A876BAF"/>
    <w:rsid w:val="0A892B17"/>
    <w:rsid w:val="0A961BE9"/>
    <w:rsid w:val="0A9B46A5"/>
    <w:rsid w:val="0A9D666F"/>
    <w:rsid w:val="0AA97B42"/>
    <w:rsid w:val="0AB16C8F"/>
    <w:rsid w:val="0AC41E4E"/>
    <w:rsid w:val="0AE15440"/>
    <w:rsid w:val="0AEC5875"/>
    <w:rsid w:val="0AED1037"/>
    <w:rsid w:val="0AEE0C79"/>
    <w:rsid w:val="0B0F625E"/>
    <w:rsid w:val="0B114967"/>
    <w:rsid w:val="0B174754"/>
    <w:rsid w:val="0B17710A"/>
    <w:rsid w:val="0B1C6119"/>
    <w:rsid w:val="0B2E060E"/>
    <w:rsid w:val="0B2E72C7"/>
    <w:rsid w:val="0B346914"/>
    <w:rsid w:val="0B351576"/>
    <w:rsid w:val="0B354AFA"/>
    <w:rsid w:val="0B435348"/>
    <w:rsid w:val="0B4618EE"/>
    <w:rsid w:val="0B5A4560"/>
    <w:rsid w:val="0B5C6744"/>
    <w:rsid w:val="0B5E5BC1"/>
    <w:rsid w:val="0B624851"/>
    <w:rsid w:val="0B627C21"/>
    <w:rsid w:val="0B6B2557"/>
    <w:rsid w:val="0B715C00"/>
    <w:rsid w:val="0B744A0F"/>
    <w:rsid w:val="0B86052B"/>
    <w:rsid w:val="0B9064DD"/>
    <w:rsid w:val="0B956E3E"/>
    <w:rsid w:val="0B975C82"/>
    <w:rsid w:val="0BA47E4A"/>
    <w:rsid w:val="0BA84EC1"/>
    <w:rsid w:val="0BB002DA"/>
    <w:rsid w:val="0BBC0D77"/>
    <w:rsid w:val="0BBE689D"/>
    <w:rsid w:val="0BD87233"/>
    <w:rsid w:val="0BDB27A3"/>
    <w:rsid w:val="0BE04721"/>
    <w:rsid w:val="0BE91440"/>
    <w:rsid w:val="0BF422BF"/>
    <w:rsid w:val="0C0544CC"/>
    <w:rsid w:val="0C0D1B74"/>
    <w:rsid w:val="0C0D2BC5"/>
    <w:rsid w:val="0C0D4F35"/>
    <w:rsid w:val="0C1B5CD7"/>
    <w:rsid w:val="0C1C1816"/>
    <w:rsid w:val="0C1C5D39"/>
    <w:rsid w:val="0C1E687D"/>
    <w:rsid w:val="0C1F68D9"/>
    <w:rsid w:val="0C216E2C"/>
    <w:rsid w:val="0C281F69"/>
    <w:rsid w:val="0C286D47"/>
    <w:rsid w:val="0C32483F"/>
    <w:rsid w:val="0C353E22"/>
    <w:rsid w:val="0C3B6140"/>
    <w:rsid w:val="0C5229A1"/>
    <w:rsid w:val="0C671112"/>
    <w:rsid w:val="0C6E3991"/>
    <w:rsid w:val="0C8278CB"/>
    <w:rsid w:val="0C8A49D1"/>
    <w:rsid w:val="0C985340"/>
    <w:rsid w:val="0C9B3A28"/>
    <w:rsid w:val="0CAC4AA4"/>
    <w:rsid w:val="0CAD246E"/>
    <w:rsid w:val="0CCC4FEA"/>
    <w:rsid w:val="0CCD04B9"/>
    <w:rsid w:val="0CD020DE"/>
    <w:rsid w:val="0CDD0C11"/>
    <w:rsid w:val="0CE177DF"/>
    <w:rsid w:val="0CFA1EA7"/>
    <w:rsid w:val="0CFB27FC"/>
    <w:rsid w:val="0CFD6D54"/>
    <w:rsid w:val="0D045848"/>
    <w:rsid w:val="0D116EA1"/>
    <w:rsid w:val="0D1656CF"/>
    <w:rsid w:val="0D1D1A9F"/>
    <w:rsid w:val="0D227B5A"/>
    <w:rsid w:val="0D2B53D5"/>
    <w:rsid w:val="0D377A32"/>
    <w:rsid w:val="0D3C216F"/>
    <w:rsid w:val="0D426857"/>
    <w:rsid w:val="0D554FDF"/>
    <w:rsid w:val="0D6132AB"/>
    <w:rsid w:val="0D6E60A1"/>
    <w:rsid w:val="0D825D97"/>
    <w:rsid w:val="0D8728F8"/>
    <w:rsid w:val="0D8E738F"/>
    <w:rsid w:val="0D981362"/>
    <w:rsid w:val="0D9F2086"/>
    <w:rsid w:val="0DAB6944"/>
    <w:rsid w:val="0DB576FF"/>
    <w:rsid w:val="0DBB3D9F"/>
    <w:rsid w:val="0DBC0494"/>
    <w:rsid w:val="0DBE2B84"/>
    <w:rsid w:val="0DCA640C"/>
    <w:rsid w:val="0DDD10DD"/>
    <w:rsid w:val="0DE23676"/>
    <w:rsid w:val="0DE25CFA"/>
    <w:rsid w:val="0DE40111"/>
    <w:rsid w:val="0DF45B9F"/>
    <w:rsid w:val="0DFD6935"/>
    <w:rsid w:val="0DFE5677"/>
    <w:rsid w:val="0DFF4F4B"/>
    <w:rsid w:val="0E0E030C"/>
    <w:rsid w:val="0E12083E"/>
    <w:rsid w:val="0E217CCF"/>
    <w:rsid w:val="0E2417F4"/>
    <w:rsid w:val="0E2F4C4F"/>
    <w:rsid w:val="0E323572"/>
    <w:rsid w:val="0E3A46F2"/>
    <w:rsid w:val="0E3A63C8"/>
    <w:rsid w:val="0E545297"/>
    <w:rsid w:val="0E590D95"/>
    <w:rsid w:val="0E5B6625"/>
    <w:rsid w:val="0E61575E"/>
    <w:rsid w:val="0E653E04"/>
    <w:rsid w:val="0E6821EC"/>
    <w:rsid w:val="0E6A2D0C"/>
    <w:rsid w:val="0E6B7EDE"/>
    <w:rsid w:val="0E7369A8"/>
    <w:rsid w:val="0E7476E7"/>
    <w:rsid w:val="0E76520D"/>
    <w:rsid w:val="0E787AA4"/>
    <w:rsid w:val="0E7F5A57"/>
    <w:rsid w:val="0E903EA1"/>
    <w:rsid w:val="0EA03D71"/>
    <w:rsid w:val="0EAE1207"/>
    <w:rsid w:val="0EC74C38"/>
    <w:rsid w:val="0ECC0B4C"/>
    <w:rsid w:val="0ED85719"/>
    <w:rsid w:val="0EE0714E"/>
    <w:rsid w:val="0EE45FD9"/>
    <w:rsid w:val="0EE76277"/>
    <w:rsid w:val="0EEA5BFB"/>
    <w:rsid w:val="0EF93CDE"/>
    <w:rsid w:val="0F0C5F04"/>
    <w:rsid w:val="0F1E317D"/>
    <w:rsid w:val="0F243397"/>
    <w:rsid w:val="0F260313"/>
    <w:rsid w:val="0F273C94"/>
    <w:rsid w:val="0F3B2377"/>
    <w:rsid w:val="0F3E2DFF"/>
    <w:rsid w:val="0F4631C4"/>
    <w:rsid w:val="0F4C55CC"/>
    <w:rsid w:val="0F5B63C7"/>
    <w:rsid w:val="0F6775D0"/>
    <w:rsid w:val="0F6E2AAA"/>
    <w:rsid w:val="0F7026B0"/>
    <w:rsid w:val="0F704352"/>
    <w:rsid w:val="0F76748F"/>
    <w:rsid w:val="0F801667"/>
    <w:rsid w:val="0F9D0EBF"/>
    <w:rsid w:val="0F9D32A2"/>
    <w:rsid w:val="0FA43FFC"/>
    <w:rsid w:val="0FA923AF"/>
    <w:rsid w:val="0FC226D4"/>
    <w:rsid w:val="0FC24482"/>
    <w:rsid w:val="0FC37070"/>
    <w:rsid w:val="0FC85F3C"/>
    <w:rsid w:val="0FCB1589"/>
    <w:rsid w:val="0FD429AA"/>
    <w:rsid w:val="0FE663C2"/>
    <w:rsid w:val="0FE71838"/>
    <w:rsid w:val="0FF0415C"/>
    <w:rsid w:val="0FF666B6"/>
    <w:rsid w:val="10030A51"/>
    <w:rsid w:val="100B75A3"/>
    <w:rsid w:val="100C401B"/>
    <w:rsid w:val="102113DC"/>
    <w:rsid w:val="10224A1C"/>
    <w:rsid w:val="10303AE2"/>
    <w:rsid w:val="1030776F"/>
    <w:rsid w:val="10335DD0"/>
    <w:rsid w:val="103E61FE"/>
    <w:rsid w:val="1047577C"/>
    <w:rsid w:val="104B6FC2"/>
    <w:rsid w:val="10591A6C"/>
    <w:rsid w:val="105E3815"/>
    <w:rsid w:val="10914580"/>
    <w:rsid w:val="10947BCD"/>
    <w:rsid w:val="10AA0CBE"/>
    <w:rsid w:val="10AA3894"/>
    <w:rsid w:val="10B755B0"/>
    <w:rsid w:val="10BC5375"/>
    <w:rsid w:val="10CD3683"/>
    <w:rsid w:val="10E36DA6"/>
    <w:rsid w:val="10E723F2"/>
    <w:rsid w:val="10E90C14"/>
    <w:rsid w:val="10F02B1B"/>
    <w:rsid w:val="10F468BD"/>
    <w:rsid w:val="110034B4"/>
    <w:rsid w:val="11141A03"/>
    <w:rsid w:val="11201506"/>
    <w:rsid w:val="11213BA9"/>
    <w:rsid w:val="1122342A"/>
    <w:rsid w:val="113C3704"/>
    <w:rsid w:val="114512B0"/>
    <w:rsid w:val="11576207"/>
    <w:rsid w:val="115E6982"/>
    <w:rsid w:val="11693B66"/>
    <w:rsid w:val="11712A15"/>
    <w:rsid w:val="117376CB"/>
    <w:rsid w:val="117D10C4"/>
    <w:rsid w:val="117D4B05"/>
    <w:rsid w:val="11867454"/>
    <w:rsid w:val="11937988"/>
    <w:rsid w:val="11976910"/>
    <w:rsid w:val="119D19C5"/>
    <w:rsid w:val="11AA2C87"/>
    <w:rsid w:val="11B00A36"/>
    <w:rsid w:val="11B63AFD"/>
    <w:rsid w:val="11B76268"/>
    <w:rsid w:val="11B80FC2"/>
    <w:rsid w:val="11B97EC0"/>
    <w:rsid w:val="11C655B3"/>
    <w:rsid w:val="11DD25B4"/>
    <w:rsid w:val="11E512BF"/>
    <w:rsid w:val="11E86F0A"/>
    <w:rsid w:val="11F2298F"/>
    <w:rsid w:val="11FA43A7"/>
    <w:rsid w:val="120562DC"/>
    <w:rsid w:val="12063BEF"/>
    <w:rsid w:val="12090496"/>
    <w:rsid w:val="12170204"/>
    <w:rsid w:val="12192A7F"/>
    <w:rsid w:val="12201B6D"/>
    <w:rsid w:val="1222328C"/>
    <w:rsid w:val="12226C85"/>
    <w:rsid w:val="12267405"/>
    <w:rsid w:val="12316EB7"/>
    <w:rsid w:val="1235319B"/>
    <w:rsid w:val="123C7E7D"/>
    <w:rsid w:val="123D1278"/>
    <w:rsid w:val="123D6AA2"/>
    <w:rsid w:val="1246411B"/>
    <w:rsid w:val="124B2F08"/>
    <w:rsid w:val="124D01FF"/>
    <w:rsid w:val="125067AE"/>
    <w:rsid w:val="12573325"/>
    <w:rsid w:val="126A632C"/>
    <w:rsid w:val="12723F3D"/>
    <w:rsid w:val="127E57C4"/>
    <w:rsid w:val="12863E8D"/>
    <w:rsid w:val="12940358"/>
    <w:rsid w:val="129A36F6"/>
    <w:rsid w:val="129C0FBA"/>
    <w:rsid w:val="129E4D32"/>
    <w:rsid w:val="12A24669"/>
    <w:rsid w:val="12AE38F6"/>
    <w:rsid w:val="12CD75EF"/>
    <w:rsid w:val="12E470CE"/>
    <w:rsid w:val="12EA74CE"/>
    <w:rsid w:val="12EF7F77"/>
    <w:rsid w:val="1302019E"/>
    <w:rsid w:val="1309256A"/>
    <w:rsid w:val="130C5515"/>
    <w:rsid w:val="13136B35"/>
    <w:rsid w:val="13223ED6"/>
    <w:rsid w:val="13350800"/>
    <w:rsid w:val="13352D60"/>
    <w:rsid w:val="13407938"/>
    <w:rsid w:val="134B0323"/>
    <w:rsid w:val="13533D6F"/>
    <w:rsid w:val="135527D1"/>
    <w:rsid w:val="13566AB3"/>
    <w:rsid w:val="138B1F66"/>
    <w:rsid w:val="13930EE2"/>
    <w:rsid w:val="13A7230D"/>
    <w:rsid w:val="13A75E69"/>
    <w:rsid w:val="13AA5959"/>
    <w:rsid w:val="13B81211"/>
    <w:rsid w:val="13BE7AFF"/>
    <w:rsid w:val="13CB7361"/>
    <w:rsid w:val="13D02B79"/>
    <w:rsid w:val="13DC5393"/>
    <w:rsid w:val="13E72709"/>
    <w:rsid w:val="140C5478"/>
    <w:rsid w:val="142C55AF"/>
    <w:rsid w:val="14446712"/>
    <w:rsid w:val="144A57A1"/>
    <w:rsid w:val="14537DCF"/>
    <w:rsid w:val="14813F16"/>
    <w:rsid w:val="14A64372"/>
    <w:rsid w:val="14A94D9F"/>
    <w:rsid w:val="14AC757E"/>
    <w:rsid w:val="14C7740E"/>
    <w:rsid w:val="14D03AEF"/>
    <w:rsid w:val="14DA68FF"/>
    <w:rsid w:val="14DD35DA"/>
    <w:rsid w:val="14ED4400"/>
    <w:rsid w:val="15221E1E"/>
    <w:rsid w:val="15353DE0"/>
    <w:rsid w:val="153A1370"/>
    <w:rsid w:val="154056C0"/>
    <w:rsid w:val="15470527"/>
    <w:rsid w:val="154E1EEC"/>
    <w:rsid w:val="15530F29"/>
    <w:rsid w:val="156743CA"/>
    <w:rsid w:val="157E0E4B"/>
    <w:rsid w:val="158D7B91"/>
    <w:rsid w:val="15986F14"/>
    <w:rsid w:val="15A6027F"/>
    <w:rsid w:val="15B024E9"/>
    <w:rsid w:val="15B825AF"/>
    <w:rsid w:val="15C5150F"/>
    <w:rsid w:val="15C640B3"/>
    <w:rsid w:val="15D25E98"/>
    <w:rsid w:val="15D307F1"/>
    <w:rsid w:val="15DE18EA"/>
    <w:rsid w:val="15E2587E"/>
    <w:rsid w:val="15EC10CD"/>
    <w:rsid w:val="15EF2AD1"/>
    <w:rsid w:val="15F962F0"/>
    <w:rsid w:val="160C21E5"/>
    <w:rsid w:val="162163A6"/>
    <w:rsid w:val="162419F3"/>
    <w:rsid w:val="16251BE1"/>
    <w:rsid w:val="16286C2A"/>
    <w:rsid w:val="162F6C53"/>
    <w:rsid w:val="1633519D"/>
    <w:rsid w:val="16361726"/>
    <w:rsid w:val="16486986"/>
    <w:rsid w:val="164C04C3"/>
    <w:rsid w:val="164F6905"/>
    <w:rsid w:val="16513A57"/>
    <w:rsid w:val="16634DE5"/>
    <w:rsid w:val="16663964"/>
    <w:rsid w:val="16680F74"/>
    <w:rsid w:val="16725862"/>
    <w:rsid w:val="16793A3C"/>
    <w:rsid w:val="167A5AB7"/>
    <w:rsid w:val="167C182F"/>
    <w:rsid w:val="167F7665"/>
    <w:rsid w:val="1684128E"/>
    <w:rsid w:val="16AB2114"/>
    <w:rsid w:val="16B56AEF"/>
    <w:rsid w:val="16BB28BF"/>
    <w:rsid w:val="16D05955"/>
    <w:rsid w:val="16D76D4D"/>
    <w:rsid w:val="16E672FE"/>
    <w:rsid w:val="16EF53AE"/>
    <w:rsid w:val="16F33BDC"/>
    <w:rsid w:val="17015F9F"/>
    <w:rsid w:val="17052373"/>
    <w:rsid w:val="17142649"/>
    <w:rsid w:val="17147CB9"/>
    <w:rsid w:val="171A4BA4"/>
    <w:rsid w:val="171C6B6E"/>
    <w:rsid w:val="172706F3"/>
    <w:rsid w:val="173B5246"/>
    <w:rsid w:val="1741165B"/>
    <w:rsid w:val="17522752"/>
    <w:rsid w:val="175F7E7F"/>
    <w:rsid w:val="176510EC"/>
    <w:rsid w:val="176E4AB1"/>
    <w:rsid w:val="177045A3"/>
    <w:rsid w:val="177200E7"/>
    <w:rsid w:val="17780248"/>
    <w:rsid w:val="177A1903"/>
    <w:rsid w:val="17805507"/>
    <w:rsid w:val="1782030E"/>
    <w:rsid w:val="17867D60"/>
    <w:rsid w:val="179B0D64"/>
    <w:rsid w:val="17AC1CA0"/>
    <w:rsid w:val="17BE661D"/>
    <w:rsid w:val="17DA4A5F"/>
    <w:rsid w:val="17F51899"/>
    <w:rsid w:val="17FC6DF6"/>
    <w:rsid w:val="180A4635"/>
    <w:rsid w:val="18104C0E"/>
    <w:rsid w:val="18147C50"/>
    <w:rsid w:val="182202AD"/>
    <w:rsid w:val="18227A00"/>
    <w:rsid w:val="18251A52"/>
    <w:rsid w:val="18267CA4"/>
    <w:rsid w:val="182A6CBD"/>
    <w:rsid w:val="182C698B"/>
    <w:rsid w:val="182D56D4"/>
    <w:rsid w:val="182E6B59"/>
    <w:rsid w:val="18302431"/>
    <w:rsid w:val="184E5523"/>
    <w:rsid w:val="1853036D"/>
    <w:rsid w:val="18531640"/>
    <w:rsid w:val="18552937"/>
    <w:rsid w:val="18633473"/>
    <w:rsid w:val="186601A8"/>
    <w:rsid w:val="186B2812"/>
    <w:rsid w:val="186C7681"/>
    <w:rsid w:val="18754787"/>
    <w:rsid w:val="18795491"/>
    <w:rsid w:val="18797D9D"/>
    <w:rsid w:val="18950986"/>
    <w:rsid w:val="18A02ED0"/>
    <w:rsid w:val="18B148B3"/>
    <w:rsid w:val="18B32479"/>
    <w:rsid w:val="18B51028"/>
    <w:rsid w:val="18B86C6C"/>
    <w:rsid w:val="18BC23B6"/>
    <w:rsid w:val="18C22BC0"/>
    <w:rsid w:val="18C43019"/>
    <w:rsid w:val="18C60235"/>
    <w:rsid w:val="18CA2E9E"/>
    <w:rsid w:val="18DA142A"/>
    <w:rsid w:val="18DB52C5"/>
    <w:rsid w:val="18E400C2"/>
    <w:rsid w:val="18E4453D"/>
    <w:rsid w:val="18E86CB0"/>
    <w:rsid w:val="18EF453A"/>
    <w:rsid w:val="190F49FC"/>
    <w:rsid w:val="191B389C"/>
    <w:rsid w:val="191C2973"/>
    <w:rsid w:val="191E4E1F"/>
    <w:rsid w:val="191F63E8"/>
    <w:rsid w:val="19232435"/>
    <w:rsid w:val="1936175A"/>
    <w:rsid w:val="19412252"/>
    <w:rsid w:val="19441138"/>
    <w:rsid w:val="19454ABE"/>
    <w:rsid w:val="19492F7F"/>
    <w:rsid w:val="194B2221"/>
    <w:rsid w:val="194C20F8"/>
    <w:rsid w:val="19526E71"/>
    <w:rsid w:val="195F0568"/>
    <w:rsid w:val="19675F84"/>
    <w:rsid w:val="19720CC7"/>
    <w:rsid w:val="19786A86"/>
    <w:rsid w:val="197A0C82"/>
    <w:rsid w:val="198253AE"/>
    <w:rsid w:val="19891152"/>
    <w:rsid w:val="199155F1"/>
    <w:rsid w:val="199543EF"/>
    <w:rsid w:val="199944A6"/>
    <w:rsid w:val="199C5D44"/>
    <w:rsid w:val="199D29AE"/>
    <w:rsid w:val="199E7D0E"/>
    <w:rsid w:val="19A8187D"/>
    <w:rsid w:val="19BC79A0"/>
    <w:rsid w:val="19C53E9F"/>
    <w:rsid w:val="19C71013"/>
    <w:rsid w:val="19DD2BF8"/>
    <w:rsid w:val="19E814E0"/>
    <w:rsid w:val="19EF061D"/>
    <w:rsid w:val="19F50849"/>
    <w:rsid w:val="1A0225D4"/>
    <w:rsid w:val="1A1F19BA"/>
    <w:rsid w:val="1A2D7302"/>
    <w:rsid w:val="1A2F0151"/>
    <w:rsid w:val="1A3C7720"/>
    <w:rsid w:val="1A3E12FB"/>
    <w:rsid w:val="1A4E4219"/>
    <w:rsid w:val="1A524D6B"/>
    <w:rsid w:val="1A55661F"/>
    <w:rsid w:val="1A5602CC"/>
    <w:rsid w:val="1A5E71A0"/>
    <w:rsid w:val="1A6B11F0"/>
    <w:rsid w:val="1A6B4094"/>
    <w:rsid w:val="1A6F1CDF"/>
    <w:rsid w:val="1A846F04"/>
    <w:rsid w:val="1A862C7C"/>
    <w:rsid w:val="1A9F5AEC"/>
    <w:rsid w:val="1AAB0D35"/>
    <w:rsid w:val="1AAD3A7E"/>
    <w:rsid w:val="1AB96609"/>
    <w:rsid w:val="1ABE7431"/>
    <w:rsid w:val="1AC23D26"/>
    <w:rsid w:val="1AC524CC"/>
    <w:rsid w:val="1AC73623"/>
    <w:rsid w:val="1ACC6297"/>
    <w:rsid w:val="1AD80FFE"/>
    <w:rsid w:val="1ADC7148"/>
    <w:rsid w:val="1ADF7823"/>
    <w:rsid w:val="1AEA7241"/>
    <w:rsid w:val="1AEF6A73"/>
    <w:rsid w:val="1AF028F5"/>
    <w:rsid w:val="1AF75DEF"/>
    <w:rsid w:val="1B26620D"/>
    <w:rsid w:val="1B27355C"/>
    <w:rsid w:val="1B2B737F"/>
    <w:rsid w:val="1B2D759B"/>
    <w:rsid w:val="1B2E6ACA"/>
    <w:rsid w:val="1B380906"/>
    <w:rsid w:val="1B390962"/>
    <w:rsid w:val="1B3F76D0"/>
    <w:rsid w:val="1B47503E"/>
    <w:rsid w:val="1B54005F"/>
    <w:rsid w:val="1B5C503E"/>
    <w:rsid w:val="1B5F527B"/>
    <w:rsid w:val="1B60229B"/>
    <w:rsid w:val="1B627D07"/>
    <w:rsid w:val="1B6E5407"/>
    <w:rsid w:val="1B732D00"/>
    <w:rsid w:val="1B7A3E63"/>
    <w:rsid w:val="1B7B0307"/>
    <w:rsid w:val="1B7B2E90"/>
    <w:rsid w:val="1B8B5122"/>
    <w:rsid w:val="1B966EEF"/>
    <w:rsid w:val="1B9D5DE0"/>
    <w:rsid w:val="1BA6793A"/>
    <w:rsid w:val="1BBC259E"/>
    <w:rsid w:val="1BD2386C"/>
    <w:rsid w:val="1BD46DB1"/>
    <w:rsid w:val="1BD8424F"/>
    <w:rsid w:val="1BE170B4"/>
    <w:rsid w:val="1BE614F8"/>
    <w:rsid w:val="1BEE0CC5"/>
    <w:rsid w:val="1BF31365"/>
    <w:rsid w:val="1BF828EE"/>
    <w:rsid w:val="1BF956CF"/>
    <w:rsid w:val="1BFA46E3"/>
    <w:rsid w:val="1BFB2479"/>
    <w:rsid w:val="1BFD0030"/>
    <w:rsid w:val="1C072318"/>
    <w:rsid w:val="1C0924E6"/>
    <w:rsid w:val="1C151CE6"/>
    <w:rsid w:val="1C170C15"/>
    <w:rsid w:val="1C1739C6"/>
    <w:rsid w:val="1C24274C"/>
    <w:rsid w:val="1C3C00E7"/>
    <w:rsid w:val="1C420E24"/>
    <w:rsid w:val="1C634F5F"/>
    <w:rsid w:val="1C676C23"/>
    <w:rsid w:val="1C6C3216"/>
    <w:rsid w:val="1C6E39C8"/>
    <w:rsid w:val="1C743201"/>
    <w:rsid w:val="1C762D14"/>
    <w:rsid w:val="1C7838E1"/>
    <w:rsid w:val="1C7A236C"/>
    <w:rsid w:val="1C7F5BD5"/>
    <w:rsid w:val="1C84143D"/>
    <w:rsid w:val="1C8E406A"/>
    <w:rsid w:val="1C9007C5"/>
    <w:rsid w:val="1CA23671"/>
    <w:rsid w:val="1CA3230C"/>
    <w:rsid w:val="1CAC7DF5"/>
    <w:rsid w:val="1CB36C11"/>
    <w:rsid w:val="1CB7341F"/>
    <w:rsid w:val="1CBA09BB"/>
    <w:rsid w:val="1CC0168F"/>
    <w:rsid w:val="1CC44E08"/>
    <w:rsid w:val="1CC7132A"/>
    <w:rsid w:val="1CCF30E2"/>
    <w:rsid w:val="1CDA3EE4"/>
    <w:rsid w:val="1CDE11C5"/>
    <w:rsid w:val="1CDF48C5"/>
    <w:rsid w:val="1CE42520"/>
    <w:rsid w:val="1CF322CF"/>
    <w:rsid w:val="1CF47F62"/>
    <w:rsid w:val="1CFC1E52"/>
    <w:rsid w:val="1D021844"/>
    <w:rsid w:val="1D024C0E"/>
    <w:rsid w:val="1D170043"/>
    <w:rsid w:val="1D191E7B"/>
    <w:rsid w:val="1D1A34E4"/>
    <w:rsid w:val="1D1B0A17"/>
    <w:rsid w:val="1D235D75"/>
    <w:rsid w:val="1D321F38"/>
    <w:rsid w:val="1D492FAA"/>
    <w:rsid w:val="1D5801D4"/>
    <w:rsid w:val="1D6A0633"/>
    <w:rsid w:val="1D713C8E"/>
    <w:rsid w:val="1D772313"/>
    <w:rsid w:val="1D7E5E8C"/>
    <w:rsid w:val="1D825CDF"/>
    <w:rsid w:val="1D8F34D6"/>
    <w:rsid w:val="1D94324A"/>
    <w:rsid w:val="1D9443DB"/>
    <w:rsid w:val="1D9456B0"/>
    <w:rsid w:val="1DAB6D83"/>
    <w:rsid w:val="1DB56246"/>
    <w:rsid w:val="1DB61BEA"/>
    <w:rsid w:val="1DBC51CC"/>
    <w:rsid w:val="1DC6338F"/>
    <w:rsid w:val="1DC7755D"/>
    <w:rsid w:val="1DCA62A8"/>
    <w:rsid w:val="1DDE692B"/>
    <w:rsid w:val="1DEA4887"/>
    <w:rsid w:val="1DF4614E"/>
    <w:rsid w:val="1E071FFB"/>
    <w:rsid w:val="1E13127E"/>
    <w:rsid w:val="1E2C3B3A"/>
    <w:rsid w:val="1E3173A3"/>
    <w:rsid w:val="1E32766A"/>
    <w:rsid w:val="1E330F9D"/>
    <w:rsid w:val="1E360515"/>
    <w:rsid w:val="1E3D18A3"/>
    <w:rsid w:val="1E4A38CB"/>
    <w:rsid w:val="1E5F59D3"/>
    <w:rsid w:val="1E780B2E"/>
    <w:rsid w:val="1E7B6870"/>
    <w:rsid w:val="1E7D11B6"/>
    <w:rsid w:val="1E817AAD"/>
    <w:rsid w:val="1E826D1D"/>
    <w:rsid w:val="1E967206"/>
    <w:rsid w:val="1E9B481C"/>
    <w:rsid w:val="1EA8656B"/>
    <w:rsid w:val="1EB36C6D"/>
    <w:rsid w:val="1EB37DB8"/>
    <w:rsid w:val="1ECF5650"/>
    <w:rsid w:val="1ED15BFA"/>
    <w:rsid w:val="1EE53886"/>
    <w:rsid w:val="1EE62BC9"/>
    <w:rsid w:val="1EE7180F"/>
    <w:rsid w:val="1EEF2C2E"/>
    <w:rsid w:val="1EF91539"/>
    <w:rsid w:val="1F072D4B"/>
    <w:rsid w:val="1F0E1745"/>
    <w:rsid w:val="1F1010AA"/>
    <w:rsid w:val="1F187CA2"/>
    <w:rsid w:val="1F1C6253"/>
    <w:rsid w:val="1F1E3E8E"/>
    <w:rsid w:val="1F2952CA"/>
    <w:rsid w:val="1F2D5F27"/>
    <w:rsid w:val="1F3D5AE5"/>
    <w:rsid w:val="1F514390"/>
    <w:rsid w:val="1F520416"/>
    <w:rsid w:val="1F5C3527"/>
    <w:rsid w:val="1F661A01"/>
    <w:rsid w:val="1F802C08"/>
    <w:rsid w:val="1F91573C"/>
    <w:rsid w:val="1F946CB7"/>
    <w:rsid w:val="1F996FAD"/>
    <w:rsid w:val="1F9A7D06"/>
    <w:rsid w:val="1FA2694A"/>
    <w:rsid w:val="1FA81633"/>
    <w:rsid w:val="1FAF67D1"/>
    <w:rsid w:val="1FB0532E"/>
    <w:rsid w:val="1FBE0E14"/>
    <w:rsid w:val="1FC26FBF"/>
    <w:rsid w:val="1FCA360B"/>
    <w:rsid w:val="1FCE2303"/>
    <w:rsid w:val="1FD7274A"/>
    <w:rsid w:val="1FE066F7"/>
    <w:rsid w:val="1FE10F7F"/>
    <w:rsid w:val="1FE219A2"/>
    <w:rsid w:val="1FEB3581"/>
    <w:rsid w:val="1FF46781"/>
    <w:rsid w:val="1FFA5D75"/>
    <w:rsid w:val="2000527E"/>
    <w:rsid w:val="200F62C8"/>
    <w:rsid w:val="201D5F8C"/>
    <w:rsid w:val="20215523"/>
    <w:rsid w:val="202763DC"/>
    <w:rsid w:val="20381EE3"/>
    <w:rsid w:val="203A654E"/>
    <w:rsid w:val="2040567B"/>
    <w:rsid w:val="205043C1"/>
    <w:rsid w:val="20515ADA"/>
    <w:rsid w:val="20517888"/>
    <w:rsid w:val="20564E9E"/>
    <w:rsid w:val="2062561B"/>
    <w:rsid w:val="20686E99"/>
    <w:rsid w:val="206B56BF"/>
    <w:rsid w:val="206D2E8B"/>
    <w:rsid w:val="206D52D5"/>
    <w:rsid w:val="206E7F9E"/>
    <w:rsid w:val="20727105"/>
    <w:rsid w:val="20737876"/>
    <w:rsid w:val="20763DFD"/>
    <w:rsid w:val="207C6A65"/>
    <w:rsid w:val="2080247D"/>
    <w:rsid w:val="208A4B48"/>
    <w:rsid w:val="209459C7"/>
    <w:rsid w:val="209B0B03"/>
    <w:rsid w:val="209B4FA7"/>
    <w:rsid w:val="20A0503D"/>
    <w:rsid w:val="20A346C3"/>
    <w:rsid w:val="20A77CDE"/>
    <w:rsid w:val="20A82EAA"/>
    <w:rsid w:val="20AA3CCD"/>
    <w:rsid w:val="20C3065B"/>
    <w:rsid w:val="20C31E08"/>
    <w:rsid w:val="20CA77BB"/>
    <w:rsid w:val="20D5192A"/>
    <w:rsid w:val="20DE3A32"/>
    <w:rsid w:val="20E344C2"/>
    <w:rsid w:val="20EB640A"/>
    <w:rsid w:val="20F16975"/>
    <w:rsid w:val="20F53A43"/>
    <w:rsid w:val="20FA31EE"/>
    <w:rsid w:val="21087F47"/>
    <w:rsid w:val="210C4670"/>
    <w:rsid w:val="211E2E71"/>
    <w:rsid w:val="21263062"/>
    <w:rsid w:val="214C1C66"/>
    <w:rsid w:val="214E3DC8"/>
    <w:rsid w:val="214F5459"/>
    <w:rsid w:val="215C4736"/>
    <w:rsid w:val="215C64E4"/>
    <w:rsid w:val="21630BF2"/>
    <w:rsid w:val="2166685E"/>
    <w:rsid w:val="21674E89"/>
    <w:rsid w:val="216B2BCB"/>
    <w:rsid w:val="21723F5A"/>
    <w:rsid w:val="217F6DEC"/>
    <w:rsid w:val="2199723C"/>
    <w:rsid w:val="219E4D4F"/>
    <w:rsid w:val="21A055F1"/>
    <w:rsid w:val="21AB6FCF"/>
    <w:rsid w:val="21C347B6"/>
    <w:rsid w:val="21CE5EBB"/>
    <w:rsid w:val="21CF4EB5"/>
    <w:rsid w:val="21DA362A"/>
    <w:rsid w:val="21E53F99"/>
    <w:rsid w:val="21ED5227"/>
    <w:rsid w:val="21F449DC"/>
    <w:rsid w:val="21FA7AAB"/>
    <w:rsid w:val="220413DD"/>
    <w:rsid w:val="22066912"/>
    <w:rsid w:val="220A32C0"/>
    <w:rsid w:val="220D3C83"/>
    <w:rsid w:val="220D77DF"/>
    <w:rsid w:val="22104A84"/>
    <w:rsid w:val="2221602E"/>
    <w:rsid w:val="2222699B"/>
    <w:rsid w:val="22272294"/>
    <w:rsid w:val="22295766"/>
    <w:rsid w:val="222F1E4B"/>
    <w:rsid w:val="223E208E"/>
    <w:rsid w:val="22502C45"/>
    <w:rsid w:val="225E2ABC"/>
    <w:rsid w:val="22640F4D"/>
    <w:rsid w:val="2265761B"/>
    <w:rsid w:val="226A69DF"/>
    <w:rsid w:val="2286107A"/>
    <w:rsid w:val="22AD45D9"/>
    <w:rsid w:val="22CD79A5"/>
    <w:rsid w:val="22D402FC"/>
    <w:rsid w:val="22DF7382"/>
    <w:rsid w:val="22E434D1"/>
    <w:rsid w:val="22EA79E5"/>
    <w:rsid w:val="22EC1AEA"/>
    <w:rsid w:val="22F4274D"/>
    <w:rsid w:val="22F45757"/>
    <w:rsid w:val="22F774F6"/>
    <w:rsid w:val="2302556C"/>
    <w:rsid w:val="230544E9"/>
    <w:rsid w:val="2307504D"/>
    <w:rsid w:val="232A3C18"/>
    <w:rsid w:val="232F730E"/>
    <w:rsid w:val="233E0E4D"/>
    <w:rsid w:val="234A2C95"/>
    <w:rsid w:val="235212E6"/>
    <w:rsid w:val="23577E53"/>
    <w:rsid w:val="23654914"/>
    <w:rsid w:val="236D1C38"/>
    <w:rsid w:val="23735D67"/>
    <w:rsid w:val="237C5D34"/>
    <w:rsid w:val="23812232"/>
    <w:rsid w:val="239006C7"/>
    <w:rsid w:val="23932A23"/>
    <w:rsid w:val="23953F30"/>
    <w:rsid w:val="23973E27"/>
    <w:rsid w:val="239D1DDD"/>
    <w:rsid w:val="23A126CD"/>
    <w:rsid w:val="23A40938"/>
    <w:rsid w:val="23AC3027"/>
    <w:rsid w:val="23AD48A9"/>
    <w:rsid w:val="23C87DC5"/>
    <w:rsid w:val="23CA20F4"/>
    <w:rsid w:val="23CA2F07"/>
    <w:rsid w:val="23CB7951"/>
    <w:rsid w:val="23DC390D"/>
    <w:rsid w:val="23DF5BCF"/>
    <w:rsid w:val="23E0443C"/>
    <w:rsid w:val="23E106E5"/>
    <w:rsid w:val="23E53718"/>
    <w:rsid w:val="23EA66DF"/>
    <w:rsid w:val="23F92F67"/>
    <w:rsid w:val="23F940F5"/>
    <w:rsid w:val="23FF5BC2"/>
    <w:rsid w:val="240D1D18"/>
    <w:rsid w:val="241261F8"/>
    <w:rsid w:val="2417166E"/>
    <w:rsid w:val="24173613"/>
    <w:rsid w:val="241D4607"/>
    <w:rsid w:val="241E5CD3"/>
    <w:rsid w:val="242A07DD"/>
    <w:rsid w:val="242B05C2"/>
    <w:rsid w:val="24311EAA"/>
    <w:rsid w:val="2437006A"/>
    <w:rsid w:val="243A0199"/>
    <w:rsid w:val="24422AC7"/>
    <w:rsid w:val="245636BF"/>
    <w:rsid w:val="24564885"/>
    <w:rsid w:val="245821F3"/>
    <w:rsid w:val="246813CA"/>
    <w:rsid w:val="24801A69"/>
    <w:rsid w:val="248434C7"/>
    <w:rsid w:val="248F5116"/>
    <w:rsid w:val="249A3D47"/>
    <w:rsid w:val="249D31A3"/>
    <w:rsid w:val="249F4F2F"/>
    <w:rsid w:val="24A53AEB"/>
    <w:rsid w:val="24A667BE"/>
    <w:rsid w:val="24AA3D15"/>
    <w:rsid w:val="24BC0DE8"/>
    <w:rsid w:val="24BF2920"/>
    <w:rsid w:val="24D13BAD"/>
    <w:rsid w:val="24D92829"/>
    <w:rsid w:val="24DA1968"/>
    <w:rsid w:val="24DC39F5"/>
    <w:rsid w:val="24EF58C2"/>
    <w:rsid w:val="24F15196"/>
    <w:rsid w:val="24F71843"/>
    <w:rsid w:val="250501B3"/>
    <w:rsid w:val="2522662E"/>
    <w:rsid w:val="25227CB6"/>
    <w:rsid w:val="25291D98"/>
    <w:rsid w:val="254C06ED"/>
    <w:rsid w:val="25506360"/>
    <w:rsid w:val="25553977"/>
    <w:rsid w:val="255B4D05"/>
    <w:rsid w:val="256E4D86"/>
    <w:rsid w:val="257B7155"/>
    <w:rsid w:val="25860FD3"/>
    <w:rsid w:val="258B1D43"/>
    <w:rsid w:val="258D79E1"/>
    <w:rsid w:val="25903EEA"/>
    <w:rsid w:val="25A23FB2"/>
    <w:rsid w:val="25A45CB2"/>
    <w:rsid w:val="25A866D2"/>
    <w:rsid w:val="25AC5561"/>
    <w:rsid w:val="25B06844"/>
    <w:rsid w:val="25C32FD6"/>
    <w:rsid w:val="25C91357"/>
    <w:rsid w:val="25C937E4"/>
    <w:rsid w:val="25DD396C"/>
    <w:rsid w:val="25DE437A"/>
    <w:rsid w:val="25EB3B12"/>
    <w:rsid w:val="26004C8B"/>
    <w:rsid w:val="26066C54"/>
    <w:rsid w:val="26067B96"/>
    <w:rsid w:val="261F75ED"/>
    <w:rsid w:val="26321F0A"/>
    <w:rsid w:val="26390459"/>
    <w:rsid w:val="26396DF4"/>
    <w:rsid w:val="264948F5"/>
    <w:rsid w:val="265E4B9C"/>
    <w:rsid w:val="266326D7"/>
    <w:rsid w:val="26735D21"/>
    <w:rsid w:val="26785D8C"/>
    <w:rsid w:val="267D7581"/>
    <w:rsid w:val="267F610E"/>
    <w:rsid w:val="268F110A"/>
    <w:rsid w:val="26917E7C"/>
    <w:rsid w:val="26A12BEB"/>
    <w:rsid w:val="26A34E8B"/>
    <w:rsid w:val="26A970FA"/>
    <w:rsid w:val="26B96187"/>
    <w:rsid w:val="26C464E1"/>
    <w:rsid w:val="26CA3EF0"/>
    <w:rsid w:val="26D903D6"/>
    <w:rsid w:val="26DD66BD"/>
    <w:rsid w:val="26EA6341"/>
    <w:rsid w:val="26F3093D"/>
    <w:rsid w:val="26F64CE5"/>
    <w:rsid w:val="26FE2B53"/>
    <w:rsid w:val="27103A7F"/>
    <w:rsid w:val="27182EAE"/>
    <w:rsid w:val="271C5051"/>
    <w:rsid w:val="272C4BAB"/>
    <w:rsid w:val="272F00A2"/>
    <w:rsid w:val="272F0E8A"/>
    <w:rsid w:val="272F6449"/>
    <w:rsid w:val="27353363"/>
    <w:rsid w:val="273C4A37"/>
    <w:rsid w:val="2741012C"/>
    <w:rsid w:val="27421BFB"/>
    <w:rsid w:val="27441EF5"/>
    <w:rsid w:val="27600CF1"/>
    <w:rsid w:val="276B055C"/>
    <w:rsid w:val="276C2507"/>
    <w:rsid w:val="27837FA9"/>
    <w:rsid w:val="278A08BE"/>
    <w:rsid w:val="278B79DD"/>
    <w:rsid w:val="279C6212"/>
    <w:rsid w:val="279F4881"/>
    <w:rsid w:val="27B40C07"/>
    <w:rsid w:val="27C4530E"/>
    <w:rsid w:val="27C748D4"/>
    <w:rsid w:val="27D27C80"/>
    <w:rsid w:val="27D30934"/>
    <w:rsid w:val="27D3149B"/>
    <w:rsid w:val="27DA63B5"/>
    <w:rsid w:val="27F51441"/>
    <w:rsid w:val="28041684"/>
    <w:rsid w:val="280751E1"/>
    <w:rsid w:val="28164F13"/>
    <w:rsid w:val="281F1649"/>
    <w:rsid w:val="281F281F"/>
    <w:rsid w:val="282B4E63"/>
    <w:rsid w:val="284242E7"/>
    <w:rsid w:val="28442C3E"/>
    <w:rsid w:val="284A2334"/>
    <w:rsid w:val="284C0E79"/>
    <w:rsid w:val="28553C8E"/>
    <w:rsid w:val="285A4D46"/>
    <w:rsid w:val="286456DE"/>
    <w:rsid w:val="28702287"/>
    <w:rsid w:val="288973CE"/>
    <w:rsid w:val="28904CC6"/>
    <w:rsid w:val="28A8200F"/>
    <w:rsid w:val="28AB1AFF"/>
    <w:rsid w:val="28AF086E"/>
    <w:rsid w:val="28BB208D"/>
    <w:rsid w:val="28BE3C97"/>
    <w:rsid w:val="28CF1C92"/>
    <w:rsid w:val="28DA4193"/>
    <w:rsid w:val="28DF17A9"/>
    <w:rsid w:val="28EA6ACC"/>
    <w:rsid w:val="28F65471"/>
    <w:rsid w:val="28FF00B1"/>
    <w:rsid w:val="290575D9"/>
    <w:rsid w:val="29074E67"/>
    <w:rsid w:val="29077202"/>
    <w:rsid w:val="29086754"/>
    <w:rsid w:val="29115E06"/>
    <w:rsid w:val="29196B15"/>
    <w:rsid w:val="291C5607"/>
    <w:rsid w:val="29224894"/>
    <w:rsid w:val="29235B3A"/>
    <w:rsid w:val="29345C93"/>
    <w:rsid w:val="29375985"/>
    <w:rsid w:val="295067FB"/>
    <w:rsid w:val="296248B4"/>
    <w:rsid w:val="296461C4"/>
    <w:rsid w:val="29763C27"/>
    <w:rsid w:val="298661C8"/>
    <w:rsid w:val="2987431B"/>
    <w:rsid w:val="29B177C4"/>
    <w:rsid w:val="29BB6CB1"/>
    <w:rsid w:val="29D05CC2"/>
    <w:rsid w:val="29D46200"/>
    <w:rsid w:val="29DE0C36"/>
    <w:rsid w:val="29DF3DA8"/>
    <w:rsid w:val="29DF7578"/>
    <w:rsid w:val="29E52F9C"/>
    <w:rsid w:val="29EB68DC"/>
    <w:rsid w:val="2A090DEC"/>
    <w:rsid w:val="2A12073C"/>
    <w:rsid w:val="2A17569E"/>
    <w:rsid w:val="2A17610D"/>
    <w:rsid w:val="2A181907"/>
    <w:rsid w:val="2A1955AC"/>
    <w:rsid w:val="2A1C0F07"/>
    <w:rsid w:val="2A2102CB"/>
    <w:rsid w:val="2A24600D"/>
    <w:rsid w:val="2A3049B2"/>
    <w:rsid w:val="2A3E70CF"/>
    <w:rsid w:val="2A412148"/>
    <w:rsid w:val="2A41271B"/>
    <w:rsid w:val="2A50786B"/>
    <w:rsid w:val="2A5650D2"/>
    <w:rsid w:val="2A65708B"/>
    <w:rsid w:val="2A6B682A"/>
    <w:rsid w:val="2A7D6747"/>
    <w:rsid w:val="2A8D001C"/>
    <w:rsid w:val="2A9A699B"/>
    <w:rsid w:val="2AA738A5"/>
    <w:rsid w:val="2AAF1D7B"/>
    <w:rsid w:val="2AB0164F"/>
    <w:rsid w:val="2AC96327"/>
    <w:rsid w:val="2ACA725A"/>
    <w:rsid w:val="2ADF5470"/>
    <w:rsid w:val="2AF57176"/>
    <w:rsid w:val="2AF8442E"/>
    <w:rsid w:val="2B0A5716"/>
    <w:rsid w:val="2B1D10CD"/>
    <w:rsid w:val="2B1F18FE"/>
    <w:rsid w:val="2B1F35D3"/>
    <w:rsid w:val="2B240251"/>
    <w:rsid w:val="2B26795A"/>
    <w:rsid w:val="2B341E3E"/>
    <w:rsid w:val="2B345DDC"/>
    <w:rsid w:val="2B391645"/>
    <w:rsid w:val="2B394409"/>
    <w:rsid w:val="2B395AE8"/>
    <w:rsid w:val="2B464577"/>
    <w:rsid w:val="2B4F47C3"/>
    <w:rsid w:val="2B5973F9"/>
    <w:rsid w:val="2B5E2B7A"/>
    <w:rsid w:val="2B62745D"/>
    <w:rsid w:val="2B7101A3"/>
    <w:rsid w:val="2B882825"/>
    <w:rsid w:val="2B8C79C6"/>
    <w:rsid w:val="2B8E7BE2"/>
    <w:rsid w:val="2B8F029F"/>
    <w:rsid w:val="2B8F42A1"/>
    <w:rsid w:val="2B97729C"/>
    <w:rsid w:val="2B980A61"/>
    <w:rsid w:val="2B9C3881"/>
    <w:rsid w:val="2BA05C80"/>
    <w:rsid w:val="2BA23902"/>
    <w:rsid w:val="2BAA42F0"/>
    <w:rsid w:val="2BAE7338"/>
    <w:rsid w:val="2BBD04C8"/>
    <w:rsid w:val="2BCA6511"/>
    <w:rsid w:val="2BD0137E"/>
    <w:rsid w:val="2BD77831"/>
    <w:rsid w:val="2BD830B6"/>
    <w:rsid w:val="2BDD46C6"/>
    <w:rsid w:val="2BDF21EC"/>
    <w:rsid w:val="2BE10F25"/>
    <w:rsid w:val="2BE23A8A"/>
    <w:rsid w:val="2BFC6B95"/>
    <w:rsid w:val="2C0D0D9F"/>
    <w:rsid w:val="2C241192"/>
    <w:rsid w:val="2C311870"/>
    <w:rsid w:val="2C376275"/>
    <w:rsid w:val="2C3A01DA"/>
    <w:rsid w:val="2C423C87"/>
    <w:rsid w:val="2C50625C"/>
    <w:rsid w:val="2C571FAA"/>
    <w:rsid w:val="2C6350B8"/>
    <w:rsid w:val="2C646B95"/>
    <w:rsid w:val="2C6941AB"/>
    <w:rsid w:val="2C6E0A38"/>
    <w:rsid w:val="2C7A3CC3"/>
    <w:rsid w:val="2C994A91"/>
    <w:rsid w:val="2C9D7B6E"/>
    <w:rsid w:val="2C9E3BA5"/>
    <w:rsid w:val="2CA11882"/>
    <w:rsid w:val="2CAC45E8"/>
    <w:rsid w:val="2CAE0917"/>
    <w:rsid w:val="2CCB6C14"/>
    <w:rsid w:val="2CD05FD9"/>
    <w:rsid w:val="2CD23BA8"/>
    <w:rsid w:val="2CD97B41"/>
    <w:rsid w:val="2CDF6379"/>
    <w:rsid w:val="2CE15579"/>
    <w:rsid w:val="2CF63C91"/>
    <w:rsid w:val="2CF80257"/>
    <w:rsid w:val="2CFA3055"/>
    <w:rsid w:val="2D002811"/>
    <w:rsid w:val="2D061411"/>
    <w:rsid w:val="2D0F4D53"/>
    <w:rsid w:val="2D131FB9"/>
    <w:rsid w:val="2D1731C1"/>
    <w:rsid w:val="2D175679"/>
    <w:rsid w:val="2D1A00B2"/>
    <w:rsid w:val="2D1A7254"/>
    <w:rsid w:val="2D214A86"/>
    <w:rsid w:val="2D302388"/>
    <w:rsid w:val="2D344542"/>
    <w:rsid w:val="2D3A178C"/>
    <w:rsid w:val="2D3B4256"/>
    <w:rsid w:val="2D444CFF"/>
    <w:rsid w:val="2D452523"/>
    <w:rsid w:val="2D636E4D"/>
    <w:rsid w:val="2D6D0FE2"/>
    <w:rsid w:val="2D7526BD"/>
    <w:rsid w:val="2D7E5A35"/>
    <w:rsid w:val="2D8E3118"/>
    <w:rsid w:val="2D9613F1"/>
    <w:rsid w:val="2D99286E"/>
    <w:rsid w:val="2D9E0096"/>
    <w:rsid w:val="2DB256DE"/>
    <w:rsid w:val="2DB420F9"/>
    <w:rsid w:val="2DBF5F24"/>
    <w:rsid w:val="2DCA519A"/>
    <w:rsid w:val="2DD438A6"/>
    <w:rsid w:val="2DE45773"/>
    <w:rsid w:val="2DF50F6B"/>
    <w:rsid w:val="2DF61A6F"/>
    <w:rsid w:val="2DFA1EF5"/>
    <w:rsid w:val="2DFB2EB2"/>
    <w:rsid w:val="2E114AFB"/>
    <w:rsid w:val="2E250AAD"/>
    <w:rsid w:val="2E2B2D7C"/>
    <w:rsid w:val="2E353B9D"/>
    <w:rsid w:val="2E374CDF"/>
    <w:rsid w:val="2E536EC1"/>
    <w:rsid w:val="2E5A6ABF"/>
    <w:rsid w:val="2E666FCF"/>
    <w:rsid w:val="2E6914C2"/>
    <w:rsid w:val="2E756E38"/>
    <w:rsid w:val="2E7A1F35"/>
    <w:rsid w:val="2E8C373D"/>
    <w:rsid w:val="2E905239"/>
    <w:rsid w:val="2E930BEF"/>
    <w:rsid w:val="2E9D0C38"/>
    <w:rsid w:val="2EA001CF"/>
    <w:rsid w:val="2EA209AC"/>
    <w:rsid w:val="2EA2747A"/>
    <w:rsid w:val="2EA414CB"/>
    <w:rsid w:val="2EBC490C"/>
    <w:rsid w:val="2EBF3C95"/>
    <w:rsid w:val="2EC229E9"/>
    <w:rsid w:val="2ED251AB"/>
    <w:rsid w:val="2ED26038"/>
    <w:rsid w:val="2ED41754"/>
    <w:rsid w:val="2EDE5DC9"/>
    <w:rsid w:val="2EDF69A7"/>
    <w:rsid w:val="2EE36D07"/>
    <w:rsid w:val="2EE43FBD"/>
    <w:rsid w:val="2EEA1DEB"/>
    <w:rsid w:val="2EED2C09"/>
    <w:rsid w:val="2EED700C"/>
    <w:rsid w:val="2EF37D5C"/>
    <w:rsid w:val="2EF73CF0"/>
    <w:rsid w:val="2EFF4953"/>
    <w:rsid w:val="2F000DF7"/>
    <w:rsid w:val="2F061AE0"/>
    <w:rsid w:val="2F090331"/>
    <w:rsid w:val="2F0E55F8"/>
    <w:rsid w:val="2F0E5A28"/>
    <w:rsid w:val="2F1A79DF"/>
    <w:rsid w:val="2F20019A"/>
    <w:rsid w:val="2F3130B2"/>
    <w:rsid w:val="2F340214"/>
    <w:rsid w:val="2F3D6837"/>
    <w:rsid w:val="2F4A2072"/>
    <w:rsid w:val="2F550DC4"/>
    <w:rsid w:val="2F5532A8"/>
    <w:rsid w:val="2F585E46"/>
    <w:rsid w:val="2F597276"/>
    <w:rsid w:val="2F634414"/>
    <w:rsid w:val="2F6A6270"/>
    <w:rsid w:val="2F6E2202"/>
    <w:rsid w:val="2F752C22"/>
    <w:rsid w:val="2F7B5D7D"/>
    <w:rsid w:val="2F8337D6"/>
    <w:rsid w:val="2F927575"/>
    <w:rsid w:val="2FA0727F"/>
    <w:rsid w:val="2FAE52E6"/>
    <w:rsid w:val="2FCF7B20"/>
    <w:rsid w:val="2FD228B4"/>
    <w:rsid w:val="2FDD2EE6"/>
    <w:rsid w:val="2FDF77E5"/>
    <w:rsid w:val="2FEB7F11"/>
    <w:rsid w:val="2FEC623E"/>
    <w:rsid w:val="2FEE5C1B"/>
    <w:rsid w:val="2FFA26ED"/>
    <w:rsid w:val="300C557A"/>
    <w:rsid w:val="30100535"/>
    <w:rsid w:val="30152738"/>
    <w:rsid w:val="30160338"/>
    <w:rsid w:val="3016170D"/>
    <w:rsid w:val="301C0766"/>
    <w:rsid w:val="301F34FF"/>
    <w:rsid w:val="30206C6F"/>
    <w:rsid w:val="302E49B2"/>
    <w:rsid w:val="30354AD0"/>
    <w:rsid w:val="303643A5"/>
    <w:rsid w:val="304651C6"/>
    <w:rsid w:val="304E343D"/>
    <w:rsid w:val="304F49DA"/>
    <w:rsid w:val="30612D66"/>
    <w:rsid w:val="306A602F"/>
    <w:rsid w:val="30896BCA"/>
    <w:rsid w:val="309604AC"/>
    <w:rsid w:val="3098247E"/>
    <w:rsid w:val="30986418"/>
    <w:rsid w:val="309C5BAA"/>
    <w:rsid w:val="30A92DC8"/>
    <w:rsid w:val="30AE03DF"/>
    <w:rsid w:val="30B05F05"/>
    <w:rsid w:val="30B90204"/>
    <w:rsid w:val="30BC0D4E"/>
    <w:rsid w:val="30CA1A8C"/>
    <w:rsid w:val="30CE3385"/>
    <w:rsid w:val="30D705DE"/>
    <w:rsid w:val="30D76BFD"/>
    <w:rsid w:val="30DF67EA"/>
    <w:rsid w:val="30E3201D"/>
    <w:rsid w:val="30EC0A76"/>
    <w:rsid w:val="30F2476F"/>
    <w:rsid w:val="310050D5"/>
    <w:rsid w:val="31097D0B"/>
    <w:rsid w:val="31252827"/>
    <w:rsid w:val="3130055C"/>
    <w:rsid w:val="3139239E"/>
    <w:rsid w:val="31442E06"/>
    <w:rsid w:val="31514594"/>
    <w:rsid w:val="3159659D"/>
    <w:rsid w:val="31607CE4"/>
    <w:rsid w:val="31625295"/>
    <w:rsid w:val="3165066A"/>
    <w:rsid w:val="31680382"/>
    <w:rsid w:val="316A4896"/>
    <w:rsid w:val="31750EFD"/>
    <w:rsid w:val="31772EC7"/>
    <w:rsid w:val="31794E91"/>
    <w:rsid w:val="317C7B94"/>
    <w:rsid w:val="317E623F"/>
    <w:rsid w:val="31816ADC"/>
    <w:rsid w:val="318950C3"/>
    <w:rsid w:val="319D3B38"/>
    <w:rsid w:val="31A41230"/>
    <w:rsid w:val="31A6053F"/>
    <w:rsid w:val="31B40A18"/>
    <w:rsid w:val="31C36D49"/>
    <w:rsid w:val="31C559E0"/>
    <w:rsid w:val="31D010EE"/>
    <w:rsid w:val="31E12F3B"/>
    <w:rsid w:val="31E55956"/>
    <w:rsid w:val="31E772F5"/>
    <w:rsid w:val="31F952CB"/>
    <w:rsid w:val="320D7387"/>
    <w:rsid w:val="321557FF"/>
    <w:rsid w:val="32194965"/>
    <w:rsid w:val="32195D2C"/>
    <w:rsid w:val="32253768"/>
    <w:rsid w:val="322B15B8"/>
    <w:rsid w:val="32342B66"/>
    <w:rsid w:val="323B2146"/>
    <w:rsid w:val="3240775C"/>
    <w:rsid w:val="32460AD2"/>
    <w:rsid w:val="324D2B05"/>
    <w:rsid w:val="326064D2"/>
    <w:rsid w:val="32632C61"/>
    <w:rsid w:val="32800E1E"/>
    <w:rsid w:val="32817DD6"/>
    <w:rsid w:val="328F5D54"/>
    <w:rsid w:val="329172E0"/>
    <w:rsid w:val="32951856"/>
    <w:rsid w:val="32990658"/>
    <w:rsid w:val="32991389"/>
    <w:rsid w:val="32A22EB0"/>
    <w:rsid w:val="32AC4DF2"/>
    <w:rsid w:val="32B00CAA"/>
    <w:rsid w:val="32BB5035"/>
    <w:rsid w:val="32C12C2B"/>
    <w:rsid w:val="32CA07E0"/>
    <w:rsid w:val="32E620B2"/>
    <w:rsid w:val="32F25059"/>
    <w:rsid w:val="32FD4732"/>
    <w:rsid w:val="32FE389F"/>
    <w:rsid w:val="32FF7303"/>
    <w:rsid w:val="33172ED9"/>
    <w:rsid w:val="331E41C5"/>
    <w:rsid w:val="332350B4"/>
    <w:rsid w:val="332B3F69"/>
    <w:rsid w:val="333C2B65"/>
    <w:rsid w:val="333C30D8"/>
    <w:rsid w:val="334079BF"/>
    <w:rsid w:val="33437FA9"/>
    <w:rsid w:val="33446DD8"/>
    <w:rsid w:val="334E5EA9"/>
    <w:rsid w:val="33541711"/>
    <w:rsid w:val="33556111"/>
    <w:rsid w:val="337F20AC"/>
    <w:rsid w:val="338109C9"/>
    <w:rsid w:val="33843E73"/>
    <w:rsid w:val="339C60D6"/>
    <w:rsid w:val="339E4972"/>
    <w:rsid w:val="33A40A4E"/>
    <w:rsid w:val="33BA19FB"/>
    <w:rsid w:val="33C8029A"/>
    <w:rsid w:val="33CC574C"/>
    <w:rsid w:val="33CC5DEE"/>
    <w:rsid w:val="33CE6CE3"/>
    <w:rsid w:val="33CF0D98"/>
    <w:rsid w:val="33CF4F75"/>
    <w:rsid w:val="33D10DBD"/>
    <w:rsid w:val="33E52701"/>
    <w:rsid w:val="33EC6019"/>
    <w:rsid w:val="33F151B2"/>
    <w:rsid w:val="34042A6E"/>
    <w:rsid w:val="340F385B"/>
    <w:rsid w:val="34210600"/>
    <w:rsid w:val="342966EE"/>
    <w:rsid w:val="342D3D10"/>
    <w:rsid w:val="342F40A1"/>
    <w:rsid w:val="34326004"/>
    <w:rsid w:val="344D2D4C"/>
    <w:rsid w:val="3459483E"/>
    <w:rsid w:val="345A6AD0"/>
    <w:rsid w:val="346E3D0C"/>
    <w:rsid w:val="346F60D7"/>
    <w:rsid w:val="347A37D5"/>
    <w:rsid w:val="347F58B9"/>
    <w:rsid w:val="34860DC5"/>
    <w:rsid w:val="34866B55"/>
    <w:rsid w:val="34907334"/>
    <w:rsid w:val="34916C29"/>
    <w:rsid w:val="34925FFC"/>
    <w:rsid w:val="349E1F2B"/>
    <w:rsid w:val="34AE6BFF"/>
    <w:rsid w:val="34B3734D"/>
    <w:rsid w:val="34B54281"/>
    <w:rsid w:val="34B82C73"/>
    <w:rsid w:val="34C77CC1"/>
    <w:rsid w:val="34D83C7C"/>
    <w:rsid w:val="34DB4661"/>
    <w:rsid w:val="34DC2A01"/>
    <w:rsid w:val="34DE0E22"/>
    <w:rsid w:val="34E46AC5"/>
    <w:rsid w:val="34EB2077"/>
    <w:rsid w:val="34F07218"/>
    <w:rsid w:val="34F211E2"/>
    <w:rsid w:val="34F30AB6"/>
    <w:rsid w:val="34F534EF"/>
    <w:rsid w:val="350310FA"/>
    <w:rsid w:val="350B4EB3"/>
    <w:rsid w:val="350E2A75"/>
    <w:rsid w:val="351B1DBB"/>
    <w:rsid w:val="352A4EA9"/>
    <w:rsid w:val="352F1AB0"/>
    <w:rsid w:val="352F6DC1"/>
    <w:rsid w:val="35342A4F"/>
    <w:rsid w:val="353A2243"/>
    <w:rsid w:val="35426EC6"/>
    <w:rsid w:val="35482EB8"/>
    <w:rsid w:val="354972C5"/>
    <w:rsid w:val="354C0558"/>
    <w:rsid w:val="35564D04"/>
    <w:rsid w:val="356279EA"/>
    <w:rsid w:val="35667713"/>
    <w:rsid w:val="356C03A6"/>
    <w:rsid w:val="357B3765"/>
    <w:rsid w:val="35816BCD"/>
    <w:rsid w:val="358D2CB9"/>
    <w:rsid w:val="358E6A31"/>
    <w:rsid w:val="358E6EC4"/>
    <w:rsid w:val="35B0303D"/>
    <w:rsid w:val="35B244CD"/>
    <w:rsid w:val="35B53FBD"/>
    <w:rsid w:val="35B9585C"/>
    <w:rsid w:val="35C97A69"/>
    <w:rsid w:val="35CB07F5"/>
    <w:rsid w:val="35CE6E2D"/>
    <w:rsid w:val="35D703D8"/>
    <w:rsid w:val="35DE1766"/>
    <w:rsid w:val="35E3390A"/>
    <w:rsid w:val="35EB6C92"/>
    <w:rsid w:val="35F07E49"/>
    <w:rsid w:val="35F357A9"/>
    <w:rsid w:val="35F3617E"/>
    <w:rsid w:val="35F5126F"/>
    <w:rsid w:val="35FA5E74"/>
    <w:rsid w:val="35FF4C4C"/>
    <w:rsid w:val="360016DD"/>
    <w:rsid w:val="360A7CD9"/>
    <w:rsid w:val="360D0006"/>
    <w:rsid w:val="362178A5"/>
    <w:rsid w:val="362871DF"/>
    <w:rsid w:val="362A5396"/>
    <w:rsid w:val="362E499D"/>
    <w:rsid w:val="36660D4B"/>
    <w:rsid w:val="36746C70"/>
    <w:rsid w:val="368163A5"/>
    <w:rsid w:val="368718C0"/>
    <w:rsid w:val="36911297"/>
    <w:rsid w:val="36936FAE"/>
    <w:rsid w:val="369479EF"/>
    <w:rsid w:val="36AB4187"/>
    <w:rsid w:val="36B34C76"/>
    <w:rsid w:val="36B929EB"/>
    <w:rsid w:val="36F766D3"/>
    <w:rsid w:val="36FD5C1C"/>
    <w:rsid w:val="370010E7"/>
    <w:rsid w:val="370178BC"/>
    <w:rsid w:val="370532C2"/>
    <w:rsid w:val="37092813"/>
    <w:rsid w:val="370D1815"/>
    <w:rsid w:val="371849C6"/>
    <w:rsid w:val="371D305A"/>
    <w:rsid w:val="3729784A"/>
    <w:rsid w:val="372B1F15"/>
    <w:rsid w:val="37313B18"/>
    <w:rsid w:val="37377380"/>
    <w:rsid w:val="37384EA6"/>
    <w:rsid w:val="374000A6"/>
    <w:rsid w:val="37403D5B"/>
    <w:rsid w:val="37454B13"/>
    <w:rsid w:val="37463D2B"/>
    <w:rsid w:val="37490E61"/>
    <w:rsid w:val="37493A3E"/>
    <w:rsid w:val="374E46CA"/>
    <w:rsid w:val="375513CD"/>
    <w:rsid w:val="376216D6"/>
    <w:rsid w:val="37753A04"/>
    <w:rsid w:val="37767591"/>
    <w:rsid w:val="37B81B43"/>
    <w:rsid w:val="37B87EFB"/>
    <w:rsid w:val="37C12A6C"/>
    <w:rsid w:val="37C74A79"/>
    <w:rsid w:val="37CE2D3B"/>
    <w:rsid w:val="37CE2D5E"/>
    <w:rsid w:val="37D21C82"/>
    <w:rsid w:val="37DC345A"/>
    <w:rsid w:val="37E157A2"/>
    <w:rsid w:val="37E867D2"/>
    <w:rsid w:val="380A4A95"/>
    <w:rsid w:val="381A571F"/>
    <w:rsid w:val="381F08D7"/>
    <w:rsid w:val="382F110F"/>
    <w:rsid w:val="38333DDC"/>
    <w:rsid w:val="3839380D"/>
    <w:rsid w:val="3845295B"/>
    <w:rsid w:val="38471845"/>
    <w:rsid w:val="384B3D73"/>
    <w:rsid w:val="384B53A8"/>
    <w:rsid w:val="38606463"/>
    <w:rsid w:val="38642F5E"/>
    <w:rsid w:val="386A0B68"/>
    <w:rsid w:val="386E1B28"/>
    <w:rsid w:val="38743CBC"/>
    <w:rsid w:val="38752E7D"/>
    <w:rsid w:val="387B36C2"/>
    <w:rsid w:val="387B7EB1"/>
    <w:rsid w:val="388D2FD0"/>
    <w:rsid w:val="38A31A44"/>
    <w:rsid w:val="38AF1198"/>
    <w:rsid w:val="38B36EDA"/>
    <w:rsid w:val="38B8629F"/>
    <w:rsid w:val="38C04BA3"/>
    <w:rsid w:val="38CD76FE"/>
    <w:rsid w:val="38D46E50"/>
    <w:rsid w:val="38D82BB8"/>
    <w:rsid w:val="38E30E42"/>
    <w:rsid w:val="38E37E70"/>
    <w:rsid w:val="38EB63D3"/>
    <w:rsid w:val="38ED2A21"/>
    <w:rsid w:val="38EE5AD4"/>
    <w:rsid w:val="38EF79EB"/>
    <w:rsid w:val="38F1355F"/>
    <w:rsid w:val="39007C46"/>
    <w:rsid w:val="391B11FD"/>
    <w:rsid w:val="391C5B98"/>
    <w:rsid w:val="393618B9"/>
    <w:rsid w:val="393B2A2C"/>
    <w:rsid w:val="394D3D7F"/>
    <w:rsid w:val="394F59ED"/>
    <w:rsid w:val="39546724"/>
    <w:rsid w:val="39564CC2"/>
    <w:rsid w:val="395D29A2"/>
    <w:rsid w:val="3966103F"/>
    <w:rsid w:val="396D2099"/>
    <w:rsid w:val="397771F6"/>
    <w:rsid w:val="398E3542"/>
    <w:rsid w:val="39977F26"/>
    <w:rsid w:val="39991C63"/>
    <w:rsid w:val="39A24859"/>
    <w:rsid w:val="39A4713B"/>
    <w:rsid w:val="39BC65AF"/>
    <w:rsid w:val="39C24EFB"/>
    <w:rsid w:val="39CD77A9"/>
    <w:rsid w:val="39D477B7"/>
    <w:rsid w:val="39E01FED"/>
    <w:rsid w:val="39E90216"/>
    <w:rsid w:val="39ED7FCB"/>
    <w:rsid w:val="39EF7F34"/>
    <w:rsid w:val="39FE467A"/>
    <w:rsid w:val="3A0473E4"/>
    <w:rsid w:val="3A0B6CFC"/>
    <w:rsid w:val="3A0D43C8"/>
    <w:rsid w:val="3A1E2386"/>
    <w:rsid w:val="3A267238"/>
    <w:rsid w:val="3A2B6D67"/>
    <w:rsid w:val="3A306A27"/>
    <w:rsid w:val="3A422D7D"/>
    <w:rsid w:val="3A6235A8"/>
    <w:rsid w:val="3A7B57D6"/>
    <w:rsid w:val="3A840F25"/>
    <w:rsid w:val="3A8F734B"/>
    <w:rsid w:val="3A903915"/>
    <w:rsid w:val="3A9664B9"/>
    <w:rsid w:val="3A971BD8"/>
    <w:rsid w:val="3A976388"/>
    <w:rsid w:val="3A976636"/>
    <w:rsid w:val="3A9A7495"/>
    <w:rsid w:val="3A9E08A5"/>
    <w:rsid w:val="3AB224E9"/>
    <w:rsid w:val="3AB27853"/>
    <w:rsid w:val="3AB3240B"/>
    <w:rsid w:val="3AC151B3"/>
    <w:rsid w:val="3ACF5B21"/>
    <w:rsid w:val="3AD82368"/>
    <w:rsid w:val="3AE42A27"/>
    <w:rsid w:val="3AF058D6"/>
    <w:rsid w:val="3AFB4CDA"/>
    <w:rsid w:val="3B043A1D"/>
    <w:rsid w:val="3B104FDA"/>
    <w:rsid w:val="3B143534"/>
    <w:rsid w:val="3B154B25"/>
    <w:rsid w:val="3B2730B2"/>
    <w:rsid w:val="3B4F6924"/>
    <w:rsid w:val="3B563B4D"/>
    <w:rsid w:val="3B563FDF"/>
    <w:rsid w:val="3B703422"/>
    <w:rsid w:val="3B7E16BC"/>
    <w:rsid w:val="3B81506E"/>
    <w:rsid w:val="3B8432F9"/>
    <w:rsid w:val="3B877EAF"/>
    <w:rsid w:val="3B90705F"/>
    <w:rsid w:val="3B9F0AA8"/>
    <w:rsid w:val="3BA4523C"/>
    <w:rsid w:val="3BA77CBC"/>
    <w:rsid w:val="3BBD597A"/>
    <w:rsid w:val="3BBD5A86"/>
    <w:rsid w:val="3BC16656"/>
    <w:rsid w:val="3BC47D47"/>
    <w:rsid w:val="3BDE4B05"/>
    <w:rsid w:val="3BE04E2B"/>
    <w:rsid w:val="3BE41493"/>
    <w:rsid w:val="3BF07AFD"/>
    <w:rsid w:val="3C095063"/>
    <w:rsid w:val="3C131727"/>
    <w:rsid w:val="3C1852A6"/>
    <w:rsid w:val="3C271677"/>
    <w:rsid w:val="3C2F3974"/>
    <w:rsid w:val="3C300842"/>
    <w:rsid w:val="3C3B679E"/>
    <w:rsid w:val="3C4147FD"/>
    <w:rsid w:val="3C431D83"/>
    <w:rsid w:val="3C481078"/>
    <w:rsid w:val="3C5146FD"/>
    <w:rsid w:val="3C516D94"/>
    <w:rsid w:val="3C6E4B4B"/>
    <w:rsid w:val="3C7E7741"/>
    <w:rsid w:val="3C884C8E"/>
    <w:rsid w:val="3CA95FA2"/>
    <w:rsid w:val="3CAD0125"/>
    <w:rsid w:val="3CBF68E5"/>
    <w:rsid w:val="3CCD4062"/>
    <w:rsid w:val="3CCF68E1"/>
    <w:rsid w:val="3CE74663"/>
    <w:rsid w:val="3CEA79A4"/>
    <w:rsid w:val="3CF950D8"/>
    <w:rsid w:val="3CFC0C94"/>
    <w:rsid w:val="3D010CDC"/>
    <w:rsid w:val="3D0305F7"/>
    <w:rsid w:val="3D0870C9"/>
    <w:rsid w:val="3D0C6BB9"/>
    <w:rsid w:val="3D1441A7"/>
    <w:rsid w:val="3D1617E6"/>
    <w:rsid w:val="3D195D5B"/>
    <w:rsid w:val="3D1D3B22"/>
    <w:rsid w:val="3D227F2F"/>
    <w:rsid w:val="3D26204C"/>
    <w:rsid w:val="3D266812"/>
    <w:rsid w:val="3D266CD1"/>
    <w:rsid w:val="3D4F00B5"/>
    <w:rsid w:val="3D512088"/>
    <w:rsid w:val="3D516798"/>
    <w:rsid w:val="3D5B369C"/>
    <w:rsid w:val="3D5E5264"/>
    <w:rsid w:val="3D65011B"/>
    <w:rsid w:val="3D66287A"/>
    <w:rsid w:val="3D695DB9"/>
    <w:rsid w:val="3D6C029D"/>
    <w:rsid w:val="3D7C1E28"/>
    <w:rsid w:val="3D847F9B"/>
    <w:rsid w:val="3D873D8C"/>
    <w:rsid w:val="3D9B618F"/>
    <w:rsid w:val="3DAB6365"/>
    <w:rsid w:val="3DAD1296"/>
    <w:rsid w:val="3DAF5796"/>
    <w:rsid w:val="3DB159B2"/>
    <w:rsid w:val="3DBD2104"/>
    <w:rsid w:val="3DC760EF"/>
    <w:rsid w:val="3DC94AAA"/>
    <w:rsid w:val="3DCC3B04"/>
    <w:rsid w:val="3DDD0555"/>
    <w:rsid w:val="3DDE36BE"/>
    <w:rsid w:val="3DE035FC"/>
    <w:rsid w:val="3DEF5F18"/>
    <w:rsid w:val="3E103B96"/>
    <w:rsid w:val="3E127A8D"/>
    <w:rsid w:val="3E1F2BEA"/>
    <w:rsid w:val="3E302F32"/>
    <w:rsid w:val="3E303F2F"/>
    <w:rsid w:val="3E372317"/>
    <w:rsid w:val="3E376180"/>
    <w:rsid w:val="3E43697D"/>
    <w:rsid w:val="3E4429E4"/>
    <w:rsid w:val="3E587A4B"/>
    <w:rsid w:val="3E5D6BDB"/>
    <w:rsid w:val="3E630A5B"/>
    <w:rsid w:val="3E693B06"/>
    <w:rsid w:val="3E6D6FEB"/>
    <w:rsid w:val="3E7E5894"/>
    <w:rsid w:val="3E8B6203"/>
    <w:rsid w:val="3E8E54EA"/>
    <w:rsid w:val="3EAD617A"/>
    <w:rsid w:val="3EB35C25"/>
    <w:rsid w:val="3EBA481B"/>
    <w:rsid w:val="3EBC08C5"/>
    <w:rsid w:val="3EC62CF9"/>
    <w:rsid w:val="3EC84D62"/>
    <w:rsid w:val="3EC945FB"/>
    <w:rsid w:val="3ECF08C8"/>
    <w:rsid w:val="3ED73FE1"/>
    <w:rsid w:val="3EE6343A"/>
    <w:rsid w:val="3EE80940"/>
    <w:rsid w:val="3EF21FA6"/>
    <w:rsid w:val="3F0538C0"/>
    <w:rsid w:val="3F0B6D0C"/>
    <w:rsid w:val="3F146A06"/>
    <w:rsid w:val="3F1A1953"/>
    <w:rsid w:val="3F1D4606"/>
    <w:rsid w:val="3F2301EA"/>
    <w:rsid w:val="3F2C55C7"/>
    <w:rsid w:val="3F4A7E6C"/>
    <w:rsid w:val="3F4C14EF"/>
    <w:rsid w:val="3F5B0012"/>
    <w:rsid w:val="3F697F50"/>
    <w:rsid w:val="3F7B5330"/>
    <w:rsid w:val="3F8658B0"/>
    <w:rsid w:val="3F874336"/>
    <w:rsid w:val="3F942621"/>
    <w:rsid w:val="3F966C0E"/>
    <w:rsid w:val="3FAA068A"/>
    <w:rsid w:val="3FB3156E"/>
    <w:rsid w:val="3FC55A71"/>
    <w:rsid w:val="3FCC739A"/>
    <w:rsid w:val="3FCF5664"/>
    <w:rsid w:val="3FD50DC6"/>
    <w:rsid w:val="3FDB0AC5"/>
    <w:rsid w:val="3FDC1B9A"/>
    <w:rsid w:val="3FE94F8F"/>
    <w:rsid w:val="3FE96A0B"/>
    <w:rsid w:val="3FEC4A80"/>
    <w:rsid w:val="400F017B"/>
    <w:rsid w:val="40165FBC"/>
    <w:rsid w:val="40250DDD"/>
    <w:rsid w:val="40292844"/>
    <w:rsid w:val="403219C2"/>
    <w:rsid w:val="403A3A3D"/>
    <w:rsid w:val="40471DC9"/>
    <w:rsid w:val="40552625"/>
    <w:rsid w:val="40610FCA"/>
    <w:rsid w:val="40701492"/>
    <w:rsid w:val="40715CE9"/>
    <w:rsid w:val="40773844"/>
    <w:rsid w:val="407835E1"/>
    <w:rsid w:val="407C6A7A"/>
    <w:rsid w:val="408D7BF5"/>
    <w:rsid w:val="40925627"/>
    <w:rsid w:val="40AB324E"/>
    <w:rsid w:val="40BF3F42"/>
    <w:rsid w:val="40DE0D4E"/>
    <w:rsid w:val="40FE326B"/>
    <w:rsid w:val="41000AF8"/>
    <w:rsid w:val="410F3EEE"/>
    <w:rsid w:val="41112E44"/>
    <w:rsid w:val="41153050"/>
    <w:rsid w:val="41171FD0"/>
    <w:rsid w:val="411B386E"/>
    <w:rsid w:val="412121D0"/>
    <w:rsid w:val="41261C2A"/>
    <w:rsid w:val="412D01FD"/>
    <w:rsid w:val="4130274E"/>
    <w:rsid w:val="41354204"/>
    <w:rsid w:val="413B516D"/>
    <w:rsid w:val="41543A9E"/>
    <w:rsid w:val="41593AF9"/>
    <w:rsid w:val="41635215"/>
    <w:rsid w:val="4166378E"/>
    <w:rsid w:val="416A5666"/>
    <w:rsid w:val="41715E00"/>
    <w:rsid w:val="4174047E"/>
    <w:rsid w:val="417F2794"/>
    <w:rsid w:val="4184732F"/>
    <w:rsid w:val="41847666"/>
    <w:rsid w:val="41970A1B"/>
    <w:rsid w:val="41AC2719"/>
    <w:rsid w:val="41AD023F"/>
    <w:rsid w:val="41AF7178"/>
    <w:rsid w:val="41B913A7"/>
    <w:rsid w:val="41D41C6F"/>
    <w:rsid w:val="41D72E9F"/>
    <w:rsid w:val="41EF3124"/>
    <w:rsid w:val="41F763D9"/>
    <w:rsid w:val="41FA7928"/>
    <w:rsid w:val="41FF4F3E"/>
    <w:rsid w:val="420846AC"/>
    <w:rsid w:val="420D2B06"/>
    <w:rsid w:val="421A4984"/>
    <w:rsid w:val="42277FF1"/>
    <w:rsid w:val="422E312E"/>
    <w:rsid w:val="423435DB"/>
    <w:rsid w:val="42393317"/>
    <w:rsid w:val="423E0D93"/>
    <w:rsid w:val="42425A2A"/>
    <w:rsid w:val="426303C6"/>
    <w:rsid w:val="4277087B"/>
    <w:rsid w:val="427B3E8B"/>
    <w:rsid w:val="427C1FAA"/>
    <w:rsid w:val="428644B2"/>
    <w:rsid w:val="42927B60"/>
    <w:rsid w:val="42B817EB"/>
    <w:rsid w:val="42B95A24"/>
    <w:rsid w:val="42BC5377"/>
    <w:rsid w:val="42D1121B"/>
    <w:rsid w:val="42DA6464"/>
    <w:rsid w:val="42E2492B"/>
    <w:rsid w:val="42E67EAC"/>
    <w:rsid w:val="42E83C24"/>
    <w:rsid w:val="42F869A6"/>
    <w:rsid w:val="43063EBA"/>
    <w:rsid w:val="430774B1"/>
    <w:rsid w:val="432C1CC9"/>
    <w:rsid w:val="433429C6"/>
    <w:rsid w:val="4346094B"/>
    <w:rsid w:val="435968D0"/>
    <w:rsid w:val="435C6949"/>
    <w:rsid w:val="436020D0"/>
    <w:rsid w:val="436621F5"/>
    <w:rsid w:val="43754F1D"/>
    <w:rsid w:val="43761230"/>
    <w:rsid w:val="43820446"/>
    <w:rsid w:val="43865F91"/>
    <w:rsid w:val="438A6FBC"/>
    <w:rsid w:val="438E26B7"/>
    <w:rsid w:val="439162A1"/>
    <w:rsid w:val="439934E3"/>
    <w:rsid w:val="439E0787"/>
    <w:rsid w:val="439E265D"/>
    <w:rsid w:val="43A370BC"/>
    <w:rsid w:val="43AC5FDA"/>
    <w:rsid w:val="43B35FE0"/>
    <w:rsid w:val="43B46834"/>
    <w:rsid w:val="43C401ED"/>
    <w:rsid w:val="43C71A8C"/>
    <w:rsid w:val="43DE4E50"/>
    <w:rsid w:val="43E0647E"/>
    <w:rsid w:val="43E62D31"/>
    <w:rsid w:val="43E96D47"/>
    <w:rsid w:val="43EF13CB"/>
    <w:rsid w:val="43F03CA1"/>
    <w:rsid w:val="43F6299A"/>
    <w:rsid w:val="43F6411F"/>
    <w:rsid w:val="43FB006F"/>
    <w:rsid w:val="44096958"/>
    <w:rsid w:val="44286404"/>
    <w:rsid w:val="442C155C"/>
    <w:rsid w:val="44362FE0"/>
    <w:rsid w:val="443A65B8"/>
    <w:rsid w:val="443B62AE"/>
    <w:rsid w:val="443B78ED"/>
    <w:rsid w:val="443C4228"/>
    <w:rsid w:val="44615396"/>
    <w:rsid w:val="44625310"/>
    <w:rsid w:val="446414AF"/>
    <w:rsid w:val="446605EE"/>
    <w:rsid w:val="44663A30"/>
    <w:rsid w:val="446C618F"/>
    <w:rsid w:val="44756D92"/>
    <w:rsid w:val="448F51CB"/>
    <w:rsid w:val="4493196E"/>
    <w:rsid w:val="44951ADE"/>
    <w:rsid w:val="449B4698"/>
    <w:rsid w:val="44A4772E"/>
    <w:rsid w:val="44AB14CD"/>
    <w:rsid w:val="44B327D2"/>
    <w:rsid w:val="44C45148"/>
    <w:rsid w:val="44C90286"/>
    <w:rsid w:val="44DC538D"/>
    <w:rsid w:val="44DE531F"/>
    <w:rsid w:val="44EB3558"/>
    <w:rsid w:val="44F41584"/>
    <w:rsid w:val="44F72D21"/>
    <w:rsid w:val="44F8684F"/>
    <w:rsid w:val="450A7EC6"/>
    <w:rsid w:val="450D34CE"/>
    <w:rsid w:val="45232EE4"/>
    <w:rsid w:val="45392515"/>
    <w:rsid w:val="45394859"/>
    <w:rsid w:val="453A2503"/>
    <w:rsid w:val="45423304"/>
    <w:rsid w:val="45452095"/>
    <w:rsid w:val="454A4722"/>
    <w:rsid w:val="454D08A9"/>
    <w:rsid w:val="455832B8"/>
    <w:rsid w:val="455E15FC"/>
    <w:rsid w:val="456357E4"/>
    <w:rsid w:val="456652D4"/>
    <w:rsid w:val="457A491B"/>
    <w:rsid w:val="458D2861"/>
    <w:rsid w:val="4591312A"/>
    <w:rsid w:val="45927860"/>
    <w:rsid w:val="459E4A6E"/>
    <w:rsid w:val="459F018A"/>
    <w:rsid w:val="45A0458F"/>
    <w:rsid w:val="45A54224"/>
    <w:rsid w:val="45B02CE9"/>
    <w:rsid w:val="45B20084"/>
    <w:rsid w:val="45B71C12"/>
    <w:rsid w:val="45D33FD0"/>
    <w:rsid w:val="45D73ADC"/>
    <w:rsid w:val="45E75668"/>
    <w:rsid w:val="45F15E63"/>
    <w:rsid w:val="45F66B7A"/>
    <w:rsid w:val="45FF2078"/>
    <w:rsid w:val="45FF2944"/>
    <w:rsid w:val="46007629"/>
    <w:rsid w:val="46014549"/>
    <w:rsid w:val="46024FFD"/>
    <w:rsid w:val="460744D3"/>
    <w:rsid w:val="46094DA4"/>
    <w:rsid w:val="4629258A"/>
    <w:rsid w:val="46292A36"/>
    <w:rsid w:val="462A2B8B"/>
    <w:rsid w:val="462C207A"/>
    <w:rsid w:val="46377695"/>
    <w:rsid w:val="463B5F62"/>
    <w:rsid w:val="464A5311"/>
    <w:rsid w:val="464C40CE"/>
    <w:rsid w:val="464E0594"/>
    <w:rsid w:val="465A6EA2"/>
    <w:rsid w:val="46640D90"/>
    <w:rsid w:val="46734918"/>
    <w:rsid w:val="4684234C"/>
    <w:rsid w:val="46894543"/>
    <w:rsid w:val="46986BF2"/>
    <w:rsid w:val="469E508F"/>
    <w:rsid w:val="469E62DF"/>
    <w:rsid w:val="46A15DB9"/>
    <w:rsid w:val="46C637D1"/>
    <w:rsid w:val="46C95B1B"/>
    <w:rsid w:val="46FA5E5E"/>
    <w:rsid w:val="46FF3228"/>
    <w:rsid w:val="470A6F25"/>
    <w:rsid w:val="470D3C59"/>
    <w:rsid w:val="471A02F7"/>
    <w:rsid w:val="471B44EE"/>
    <w:rsid w:val="47307948"/>
    <w:rsid w:val="47381007"/>
    <w:rsid w:val="473C63A4"/>
    <w:rsid w:val="47542C40"/>
    <w:rsid w:val="4754739F"/>
    <w:rsid w:val="476F66C2"/>
    <w:rsid w:val="477C0DDF"/>
    <w:rsid w:val="477C10FD"/>
    <w:rsid w:val="478447FF"/>
    <w:rsid w:val="47873EDA"/>
    <w:rsid w:val="47897897"/>
    <w:rsid w:val="47901F03"/>
    <w:rsid w:val="479219DD"/>
    <w:rsid w:val="479E0D55"/>
    <w:rsid w:val="47A17F0C"/>
    <w:rsid w:val="47A91720"/>
    <w:rsid w:val="47AC2654"/>
    <w:rsid w:val="47AD0F98"/>
    <w:rsid w:val="47AF7E4A"/>
    <w:rsid w:val="47B42D60"/>
    <w:rsid w:val="47BF5082"/>
    <w:rsid w:val="47CC0859"/>
    <w:rsid w:val="47DA5134"/>
    <w:rsid w:val="47DD2CA1"/>
    <w:rsid w:val="47DE6E97"/>
    <w:rsid w:val="47E6739F"/>
    <w:rsid w:val="47F210A1"/>
    <w:rsid w:val="48040D9F"/>
    <w:rsid w:val="48101B40"/>
    <w:rsid w:val="4817692A"/>
    <w:rsid w:val="481B410F"/>
    <w:rsid w:val="48294359"/>
    <w:rsid w:val="48336B6D"/>
    <w:rsid w:val="48384D06"/>
    <w:rsid w:val="484511D1"/>
    <w:rsid w:val="48466313"/>
    <w:rsid w:val="48474F49"/>
    <w:rsid w:val="484A7011"/>
    <w:rsid w:val="484B796D"/>
    <w:rsid w:val="485012C3"/>
    <w:rsid w:val="485578E8"/>
    <w:rsid w:val="48677399"/>
    <w:rsid w:val="486C1198"/>
    <w:rsid w:val="48711FC6"/>
    <w:rsid w:val="487D47CB"/>
    <w:rsid w:val="487E4783"/>
    <w:rsid w:val="489863BF"/>
    <w:rsid w:val="48B24A62"/>
    <w:rsid w:val="48B46442"/>
    <w:rsid w:val="48C85A37"/>
    <w:rsid w:val="48CB3DCC"/>
    <w:rsid w:val="48D02C88"/>
    <w:rsid w:val="48D10BAD"/>
    <w:rsid w:val="48D72771"/>
    <w:rsid w:val="48D75E09"/>
    <w:rsid w:val="490D428B"/>
    <w:rsid w:val="491A7957"/>
    <w:rsid w:val="49230C23"/>
    <w:rsid w:val="493F58BA"/>
    <w:rsid w:val="49470F79"/>
    <w:rsid w:val="494F67AB"/>
    <w:rsid w:val="495A3D43"/>
    <w:rsid w:val="49680954"/>
    <w:rsid w:val="496E6209"/>
    <w:rsid w:val="497955D6"/>
    <w:rsid w:val="497D67E6"/>
    <w:rsid w:val="497E71D6"/>
    <w:rsid w:val="497F3D90"/>
    <w:rsid w:val="4994138A"/>
    <w:rsid w:val="499C7278"/>
    <w:rsid w:val="49A563CB"/>
    <w:rsid w:val="49B745B0"/>
    <w:rsid w:val="49B8251D"/>
    <w:rsid w:val="49BF5B81"/>
    <w:rsid w:val="49C878A2"/>
    <w:rsid w:val="49D37486"/>
    <w:rsid w:val="49D40A5E"/>
    <w:rsid w:val="49EA2C70"/>
    <w:rsid w:val="49F033BE"/>
    <w:rsid w:val="49F64E79"/>
    <w:rsid w:val="49F96717"/>
    <w:rsid w:val="4A166E20"/>
    <w:rsid w:val="4A1D09A4"/>
    <w:rsid w:val="4A225551"/>
    <w:rsid w:val="4A2D3F04"/>
    <w:rsid w:val="4A353048"/>
    <w:rsid w:val="4A3F5A32"/>
    <w:rsid w:val="4A44648C"/>
    <w:rsid w:val="4A6E7956"/>
    <w:rsid w:val="4A6F1884"/>
    <w:rsid w:val="4A77763C"/>
    <w:rsid w:val="4A787384"/>
    <w:rsid w:val="4A7E13E0"/>
    <w:rsid w:val="4A823615"/>
    <w:rsid w:val="4AA25EC4"/>
    <w:rsid w:val="4AAC6A06"/>
    <w:rsid w:val="4AAF0CF8"/>
    <w:rsid w:val="4AB32D6A"/>
    <w:rsid w:val="4AB95114"/>
    <w:rsid w:val="4ABB4364"/>
    <w:rsid w:val="4ABC69C0"/>
    <w:rsid w:val="4AC776C8"/>
    <w:rsid w:val="4AD20506"/>
    <w:rsid w:val="4AD7194D"/>
    <w:rsid w:val="4AD74508"/>
    <w:rsid w:val="4ADB53F8"/>
    <w:rsid w:val="4AEF030B"/>
    <w:rsid w:val="4AF62C56"/>
    <w:rsid w:val="4AFA1268"/>
    <w:rsid w:val="4B1A6945"/>
    <w:rsid w:val="4B313DD8"/>
    <w:rsid w:val="4B3547FE"/>
    <w:rsid w:val="4B3E6C99"/>
    <w:rsid w:val="4B510F21"/>
    <w:rsid w:val="4B5402E1"/>
    <w:rsid w:val="4B541BD0"/>
    <w:rsid w:val="4B56363F"/>
    <w:rsid w:val="4B5B76D6"/>
    <w:rsid w:val="4B6E0A3F"/>
    <w:rsid w:val="4B735F19"/>
    <w:rsid w:val="4B7500B7"/>
    <w:rsid w:val="4B767808"/>
    <w:rsid w:val="4B7A5635"/>
    <w:rsid w:val="4B7B08D9"/>
    <w:rsid w:val="4B7D20B3"/>
    <w:rsid w:val="4B85158D"/>
    <w:rsid w:val="4B885FA4"/>
    <w:rsid w:val="4B8E4B9B"/>
    <w:rsid w:val="4B9B0425"/>
    <w:rsid w:val="4BA05457"/>
    <w:rsid w:val="4BBB6817"/>
    <w:rsid w:val="4BD80EAB"/>
    <w:rsid w:val="4BDD5F4B"/>
    <w:rsid w:val="4BDF762B"/>
    <w:rsid w:val="4BE05777"/>
    <w:rsid w:val="4BE065A6"/>
    <w:rsid w:val="4BE47C0D"/>
    <w:rsid w:val="4BE96317"/>
    <w:rsid w:val="4BFA1AF8"/>
    <w:rsid w:val="4C043898"/>
    <w:rsid w:val="4C207F8B"/>
    <w:rsid w:val="4C277DFE"/>
    <w:rsid w:val="4C2B2343"/>
    <w:rsid w:val="4C387DA0"/>
    <w:rsid w:val="4C416156"/>
    <w:rsid w:val="4C4B0D80"/>
    <w:rsid w:val="4C4B2C47"/>
    <w:rsid w:val="4C575977"/>
    <w:rsid w:val="4C5E6D05"/>
    <w:rsid w:val="4C6D0CF6"/>
    <w:rsid w:val="4C760D61"/>
    <w:rsid w:val="4C8635A8"/>
    <w:rsid w:val="4C911A7E"/>
    <w:rsid w:val="4C97119A"/>
    <w:rsid w:val="4C9D1C71"/>
    <w:rsid w:val="4CA122CB"/>
    <w:rsid w:val="4CAF130F"/>
    <w:rsid w:val="4CC833FC"/>
    <w:rsid w:val="4CD314A1"/>
    <w:rsid w:val="4CF136D5"/>
    <w:rsid w:val="4CF65190"/>
    <w:rsid w:val="4CF660E6"/>
    <w:rsid w:val="4D0B0C3B"/>
    <w:rsid w:val="4D197569"/>
    <w:rsid w:val="4D1B69A4"/>
    <w:rsid w:val="4D3857A8"/>
    <w:rsid w:val="4D455385"/>
    <w:rsid w:val="4D6E2F78"/>
    <w:rsid w:val="4D6F19AC"/>
    <w:rsid w:val="4D7A2E92"/>
    <w:rsid w:val="4D7D1B31"/>
    <w:rsid w:val="4D7E08A7"/>
    <w:rsid w:val="4D844C09"/>
    <w:rsid w:val="4D852196"/>
    <w:rsid w:val="4D8C33FE"/>
    <w:rsid w:val="4DA60597"/>
    <w:rsid w:val="4DAC18F9"/>
    <w:rsid w:val="4DAD5952"/>
    <w:rsid w:val="4DCE0165"/>
    <w:rsid w:val="4DD34113"/>
    <w:rsid w:val="4DD728CB"/>
    <w:rsid w:val="4DD74FC1"/>
    <w:rsid w:val="4DDF0AA0"/>
    <w:rsid w:val="4DE7068B"/>
    <w:rsid w:val="4DF83B14"/>
    <w:rsid w:val="4DFD55AE"/>
    <w:rsid w:val="4E006862"/>
    <w:rsid w:val="4E01407B"/>
    <w:rsid w:val="4E067654"/>
    <w:rsid w:val="4E0F68A3"/>
    <w:rsid w:val="4E17716C"/>
    <w:rsid w:val="4E24578D"/>
    <w:rsid w:val="4E2E6CE6"/>
    <w:rsid w:val="4E3008AC"/>
    <w:rsid w:val="4E312DF1"/>
    <w:rsid w:val="4E347D1E"/>
    <w:rsid w:val="4E39210A"/>
    <w:rsid w:val="4E3A5B9D"/>
    <w:rsid w:val="4E3B5550"/>
    <w:rsid w:val="4E3C4330"/>
    <w:rsid w:val="4E3E6E1C"/>
    <w:rsid w:val="4E3F6BF0"/>
    <w:rsid w:val="4E434405"/>
    <w:rsid w:val="4E497D47"/>
    <w:rsid w:val="4E4A7541"/>
    <w:rsid w:val="4E50298C"/>
    <w:rsid w:val="4E5947E4"/>
    <w:rsid w:val="4E6454B8"/>
    <w:rsid w:val="4E6A03A3"/>
    <w:rsid w:val="4E824F2D"/>
    <w:rsid w:val="4EBE6CA9"/>
    <w:rsid w:val="4ED33F25"/>
    <w:rsid w:val="4ED92343"/>
    <w:rsid w:val="4ED96B17"/>
    <w:rsid w:val="4EFB6556"/>
    <w:rsid w:val="4F0505E2"/>
    <w:rsid w:val="4F060B29"/>
    <w:rsid w:val="4F0A0A7E"/>
    <w:rsid w:val="4F161B19"/>
    <w:rsid w:val="4F162E7F"/>
    <w:rsid w:val="4F196F13"/>
    <w:rsid w:val="4F1C7689"/>
    <w:rsid w:val="4F202B43"/>
    <w:rsid w:val="4F204746"/>
    <w:rsid w:val="4F2255F9"/>
    <w:rsid w:val="4F2935FA"/>
    <w:rsid w:val="4F3F79FE"/>
    <w:rsid w:val="4F406CDE"/>
    <w:rsid w:val="4F4740B2"/>
    <w:rsid w:val="4F50502B"/>
    <w:rsid w:val="4F590729"/>
    <w:rsid w:val="4F701691"/>
    <w:rsid w:val="4F714528"/>
    <w:rsid w:val="4F730E1C"/>
    <w:rsid w:val="4F844CD5"/>
    <w:rsid w:val="4F8933C5"/>
    <w:rsid w:val="4F8B7E11"/>
    <w:rsid w:val="4F8E7681"/>
    <w:rsid w:val="4F963B07"/>
    <w:rsid w:val="4F9A28CE"/>
    <w:rsid w:val="4F9F0169"/>
    <w:rsid w:val="4FA504DF"/>
    <w:rsid w:val="4FA50BEB"/>
    <w:rsid w:val="4FA964E9"/>
    <w:rsid w:val="4FAA3A37"/>
    <w:rsid w:val="4FAE3B00"/>
    <w:rsid w:val="4FBD6A0B"/>
    <w:rsid w:val="4FDC5F27"/>
    <w:rsid w:val="4FDD74FB"/>
    <w:rsid w:val="4FDF320C"/>
    <w:rsid w:val="4FF21C3E"/>
    <w:rsid w:val="4FF5172F"/>
    <w:rsid w:val="50106568"/>
    <w:rsid w:val="50124AAD"/>
    <w:rsid w:val="50146059"/>
    <w:rsid w:val="501B50CD"/>
    <w:rsid w:val="5032028D"/>
    <w:rsid w:val="50333CCD"/>
    <w:rsid w:val="50377F99"/>
    <w:rsid w:val="5038161B"/>
    <w:rsid w:val="503E22CA"/>
    <w:rsid w:val="504321F5"/>
    <w:rsid w:val="504B57F2"/>
    <w:rsid w:val="504B7DC4"/>
    <w:rsid w:val="504E7BDB"/>
    <w:rsid w:val="505B5164"/>
    <w:rsid w:val="50662E21"/>
    <w:rsid w:val="507C59AC"/>
    <w:rsid w:val="508446A4"/>
    <w:rsid w:val="508F0107"/>
    <w:rsid w:val="50A30792"/>
    <w:rsid w:val="50A8583E"/>
    <w:rsid w:val="50B27620"/>
    <w:rsid w:val="50BB64D4"/>
    <w:rsid w:val="50C13B4F"/>
    <w:rsid w:val="50C40AB5"/>
    <w:rsid w:val="50C81701"/>
    <w:rsid w:val="50CF375F"/>
    <w:rsid w:val="50D14B0C"/>
    <w:rsid w:val="50EC2B32"/>
    <w:rsid w:val="50F40EE2"/>
    <w:rsid w:val="510B3113"/>
    <w:rsid w:val="510C2368"/>
    <w:rsid w:val="513639D2"/>
    <w:rsid w:val="513B5A22"/>
    <w:rsid w:val="51453FF0"/>
    <w:rsid w:val="514F26B1"/>
    <w:rsid w:val="515B2DE5"/>
    <w:rsid w:val="51622DF4"/>
    <w:rsid w:val="516A330C"/>
    <w:rsid w:val="517323AB"/>
    <w:rsid w:val="51736DAF"/>
    <w:rsid w:val="517B3E7D"/>
    <w:rsid w:val="51890380"/>
    <w:rsid w:val="518D6B25"/>
    <w:rsid w:val="518E3BE9"/>
    <w:rsid w:val="519F7BA4"/>
    <w:rsid w:val="51A60F32"/>
    <w:rsid w:val="51A64766"/>
    <w:rsid w:val="51C07E7F"/>
    <w:rsid w:val="51C130AF"/>
    <w:rsid w:val="51C202E9"/>
    <w:rsid w:val="51C37DF4"/>
    <w:rsid w:val="51C413B8"/>
    <w:rsid w:val="51C91B5D"/>
    <w:rsid w:val="51D830B6"/>
    <w:rsid w:val="51DA0BDC"/>
    <w:rsid w:val="51DC334C"/>
    <w:rsid w:val="51E8054B"/>
    <w:rsid w:val="51E90E1F"/>
    <w:rsid w:val="51EE4F7D"/>
    <w:rsid w:val="51F30F85"/>
    <w:rsid w:val="51FB7EDE"/>
    <w:rsid w:val="51FC367D"/>
    <w:rsid w:val="5201085F"/>
    <w:rsid w:val="520C6802"/>
    <w:rsid w:val="52187956"/>
    <w:rsid w:val="52192E41"/>
    <w:rsid w:val="521E0C81"/>
    <w:rsid w:val="52255D17"/>
    <w:rsid w:val="52362196"/>
    <w:rsid w:val="52364AF0"/>
    <w:rsid w:val="52393851"/>
    <w:rsid w:val="523D116B"/>
    <w:rsid w:val="52410C5B"/>
    <w:rsid w:val="5243489C"/>
    <w:rsid w:val="524B3CC0"/>
    <w:rsid w:val="524B5B84"/>
    <w:rsid w:val="524B6A9C"/>
    <w:rsid w:val="52522ACF"/>
    <w:rsid w:val="52532D30"/>
    <w:rsid w:val="525A6898"/>
    <w:rsid w:val="525B1B1F"/>
    <w:rsid w:val="5268268C"/>
    <w:rsid w:val="52707792"/>
    <w:rsid w:val="527434F3"/>
    <w:rsid w:val="5279028E"/>
    <w:rsid w:val="527B7DAF"/>
    <w:rsid w:val="528D20F2"/>
    <w:rsid w:val="52952311"/>
    <w:rsid w:val="529D782B"/>
    <w:rsid w:val="52A17A99"/>
    <w:rsid w:val="52A3451B"/>
    <w:rsid w:val="52A649FD"/>
    <w:rsid w:val="52AF02BB"/>
    <w:rsid w:val="52B35888"/>
    <w:rsid w:val="52BF7924"/>
    <w:rsid w:val="52C1395D"/>
    <w:rsid w:val="52C47CAD"/>
    <w:rsid w:val="52CA3653"/>
    <w:rsid w:val="52CA65AF"/>
    <w:rsid w:val="52CE1EC5"/>
    <w:rsid w:val="52DB4C0C"/>
    <w:rsid w:val="52E05ADE"/>
    <w:rsid w:val="52E55A8A"/>
    <w:rsid w:val="52EC506B"/>
    <w:rsid w:val="52F42171"/>
    <w:rsid w:val="530E1B3F"/>
    <w:rsid w:val="53104CC1"/>
    <w:rsid w:val="53106ABC"/>
    <w:rsid w:val="53116998"/>
    <w:rsid w:val="531C6132"/>
    <w:rsid w:val="53202F66"/>
    <w:rsid w:val="53206398"/>
    <w:rsid w:val="53263C1A"/>
    <w:rsid w:val="532F31A9"/>
    <w:rsid w:val="53407165"/>
    <w:rsid w:val="534111C5"/>
    <w:rsid w:val="5349426B"/>
    <w:rsid w:val="534E7AD3"/>
    <w:rsid w:val="53524C31"/>
    <w:rsid w:val="53771FA6"/>
    <w:rsid w:val="537868FE"/>
    <w:rsid w:val="537B20CA"/>
    <w:rsid w:val="53907C29"/>
    <w:rsid w:val="53A276CC"/>
    <w:rsid w:val="53A37BEA"/>
    <w:rsid w:val="53A51FB4"/>
    <w:rsid w:val="53A72D40"/>
    <w:rsid w:val="53AF181A"/>
    <w:rsid w:val="53B42957"/>
    <w:rsid w:val="53B6628E"/>
    <w:rsid w:val="53BB11A3"/>
    <w:rsid w:val="53BD07B5"/>
    <w:rsid w:val="53CD6A9A"/>
    <w:rsid w:val="53D06487"/>
    <w:rsid w:val="53F71F19"/>
    <w:rsid w:val="53F817ED"/>
    <w:rsid w:val="53FD6E04"/>
    <w:rsid w:val="540208BE"/>
    <w:rsid w:val="540615F2"/>
    <w:rsid w:val="540939FA"/>
    <w:rsid w:val="54195E70"/>
    <w:rsid w:val="54225D1D"/>
    <w:rsid w:val="54251766"/>
    <w:rsid w:val="542720D3"/>
    <w:rsid w:val="542E3E2F"/>
    <w:rsid w:val="542E520F"/>
    <w:rsid w:val="543547EF"/>
    <w:rsid w:val="543C465E"/>
    <w:rsid w:val="54537D7B"/>
    <w:rsid w:val="545548B2"/>
    <w:rsid w:val="54582172"/>
    <w:rsid w:val="545B278A"/>
    <w:rsid w:val="54754BEC"/>
    <w:rsid w:val="548038CB"/>
    <w:rsid w:val="54826060"/>
    <w:rsid w:val="54837309"/>
    <w:rsid w:val="549534E0"/>
    <w:rsid w:val="549664C0"/>
    <w:rsid w:val="549E4033"/>
    <w:rsid w:val="54A04DF6"/>
    <w:rsid w:val="54A4008D"/>
    <w:rsid w:val="54A617DA"/>
    <w:rsid w:val="54A84B83"/>
    <w:rsid w:val="54AF6350"/>
    <w:rsid w:val="54B43966"/>
    <w:rsid w:val="54C02529"/>
    <w:rsid w:val="54D640E9"/>
    <w:rsid w:val="54DD22F4"/>
    <w:rsid w:val="54DF284C"/>
    <w:rsid w:val="54E027A0"/>
    <w:rsid w:val="54F97502"/>
    <w:rsid w:val="54FA6C07"/>
    <w:rsid w:val="54FD1514"/>
    <w:rsid w:val="55001EEF"/>
    <w:rsid w:val="550B72FE"/>
    <w:rsid w:val="5511548C"/>
    <w:rsid w:val="5516693D"/>
    <w:rsid w:val="553928B2"/>
    <w:rsid w:val="553E580A"/>
    <w:rsid w:val="554142FA"/>
    <w:rsid w:val="55497A7E"/>
    <w:rsid w:val="554E00A2"/>
    <w:rsid w:val="554F5749"/>
    <w:rsid w:val="55582E57"/>
    <w:rsid w:val="55591818"/>
    <w:rsid w:val="5560289D"/>
    <w:rsid w:val="556E620B"/>
    <w:rsid w:val="556F2644"/>
    <w:rsid w:val="55722307"/>
    <w:rsid w:val="55774994"/>
    <w:rsid w:val="557C1FAA"/>
    <w:rsid w:val="55967510"/>
    <w:rsid w:val="55A20B3C"/>
    <w:rsid w:val="55A90FF1"/>
    <w:rsid w:val="55B17F8E"/>
    <w:rsid w:val="55B65A3B"/>
    <w:rsid w:val="55BA1450"/>
    <w:rsid w:val="55C20305"/>
    <w:rsid w:val="55C20468"/>
    <w:rsid w:val="55C32076"/>
    <w:rsid w:val="55C92B82"/>
    <w:rsid w:val="55DA38A0"/>
    <w:rsid w:val="55EC7130"/>
    <w:rsid w:val="56064695"/>
    <w:rsid w:val="56074B47"/>
    <w:rsid w:val="56232F49"/>
    <w:rsid w:val="562B7C58"/>
    <w:rsid w:val="563665FD"/>
    <w:rsid w:val="564007CD"/>
    <w:rsid w:val="564156CE"/>
    <w:rsid w:val="564209B4"/>
    <w:rsid w:val="56503B63"/>
    <w:rsid w:val="56513934"/>
    <w:rsid w:val="565E52DC"/>
    <w:rsid w:val="56690F71"/>
    <w:rsid w:val="567E563C"/>
    <w:rsid w:val="5697043E"/>
    <w:rsid w:val="56A01F5C"/>
    <w:rsid w:val="56A0235F"/>
    <w:rsid w:val="56A45C5C"/>
    <w:rsid w:val="56A619D5"/>
    <w:rsid w:val="56B441EB"/>
    <w:rsid w:val="56BE1E5D"/>
    <w:rsid w:val="56D82D0E"/>
    <w:rsid w:val="56D970D9"/>
    <w:rsid w:val="56E166AE"/>
    <w:rsid w:val="56E30139"/>
    <w:rsid w:val="56EA18C1"/>
    <w:rsid w:val="56FB2443"/>
    <w:rsid w:val="570D7DF1"/>
    <w:rsid w:val="570F30D6"/>
    <w:rsid w:val="57256D9D"/>
    <w:rsid w:val="57436469"/>
    <w:rsid w:val="574A2360"/>
    <w:rsid w:val="574E1662"/>
    <w:rsid w:val="574F5BC8"/>
    <w:rsid w:val="57511940"/>
    <w:rsid w:val="57517B92"/>
    <w:rsid w:val="575B631B"/>
    <w:rsid w:val="57646208"/>
    <w:rsid w:val="576D24F2"/>
    <w:rsid w:val="576E6BD6"/>
    <w:rsid w:val="576F1DC6"/>
    <w:rsid w:val="577075F6"/>
    <w:rsid w:val="57707A2E"/>
    <w:rsid w:val="578211D6"/>
    <w:rsid w:val="578F26BB"/>
    <w:rsid w:val="578F4D8A"/>
    <w:rsid w:val="5790539F"/>
    <w:rsid w:val="57963D10"/>
    <w:rsid w:val="579C017D"/>
    <w:rsid w:val="57AC6B77"/>
    <w:rsid w:val="57AD2DC1"/>
    <w:rsid w:val="57B33EE5"/>
    <w:rsid w:val="57BC3BA7"/>
    <w:rsid w:val="57BF2D4E"/>
    <w:rsid w:val="57C51E28"/>
    <w:rsid w:val="57C540DC"/>
    <w:rsid w:val="57CC5C10"/>
    <w:rsid w:val="57D305A7"/>
    <w:rsid w:val="57E34553"/>
    <w:rsid w:val="57F60C1C"/>
    <w:rsid w:val="57F664A8"/>
    <w:rsid w:val="57FA6701"/>
    <w:rsid w:val="57FB7AFE"/>
    <w:rsid w:val="580E3439"/>
    <w:rsid w:val="581962BC"/>
    <w:rsid w:val="58244B39"/>
    <w:rsid w:val="583A637B"/>
    <w:rsid w:val="584274DB"/>
    <w:rsid w:val="58467796"/>
    <w:rsid w:val="584E4AA2"/>
    <w:rsid w:val="58501BF8"/>
    <w:rsid w:val="585F008D"/>
    <w:rsid w:val="586308C3"/>
    <w:rsid w:val="58652575"/>
    <w:rsid w:val="58774403"/>
    <w:rsid w:val="587A0A23"/>
    <w:rsid w:val="587D3C9D"/>
    <w:rsid w:val="58854BD8"/>
    <w:rsid w:val="588814BE"/>
    <w:rsid w:val="58921944"/>
    <w:rsid w:val="58945C8E"/>
    <w:rsid w:val="58A65CBC"/>
    <w:rsid w:val="58B41FB2"/>
    <w:rsid w:val="58B57804"/>
    <w:rsid w:val="58C14F5E"/>
    <w:rsid w:val="58C61EBA"/>
    <w:rsid w:val="58DE25B5"/>
    <w:rsid w:val="58E71D03"/>
    <w:rsid w:val="590A0AAE"/>
    <w:rsid w:val="59127415"/>
    <w:rsid w:val="591B0458"/>
    <w:rsid w:val="591D64EB"/>
    <w:rsid w:val="592D00AA"/>
    <w:rsid w:val="592D4ABB"/>
    <w:rsid w:val="595327D6"/>
    <w:rsid w:val="595474C6"/>
    <w:rsid w:val="5955323E"/>
    <w:rsid w:val="596F06DA"/>
    <w:rsid w:val="59725D58"/>
    <w:rsid w:val="59751508"/>
    <w:rsid w:val="59960E21"/>
    <w:rsid w:val="59995821"/>
    <w:rsid w:val="59AE4504"/>
    <w:rsid w:val="59B60656"/>
    <w:rsid w:val="59BB7545"/>
    <w:rsid w:val="59BC4721"/>
    <w:rsid w:val="59C363FA"/>
    <w:rsid w:val="59C92367"/>
    <w:rsid w:val="59CD00F9"/>
    <w:rsid w:val="59D12E1B"/>
    <w:rsid w:val="59DB1995"/>
    <w:rsid w:val="59F026B6"/>
    <w:rsid w:val="59F9006D"/>
    <w:rsid w:val="59F91FCA"/>
    <w:rsid w:val="5A0031AA"/>
    <w:rsid w:val="5A054C64"/>
    <w:rsid w:val="5A094754"/>
    <w:rsid w:val="5A0E7E69"/>
    <w:rsid w:val="5A0F163F"/>
    <w:rsid w:val="5A161D2F"/>
    <w:rsid w:val="5A1660C5"/>
    <w:rsid w:val="5A186745"/>
    <w:rsid w:val="5A19426B"/>
    <w:rsid w:val="5A340103"/>
    <w:rsid w:val="5A353DA4"/>
    <w:rsid w:val="5A365F83"/>
    <w:rsid w:val="5A3B2434"/>
    <w:rsid w:val="5A442416"/>
    <w:rsid w:val="5A462C39"/>
    <w:rsid w:val="5A5562A2"/>
    <w:rsid w:val="5A560DC3"/>
    <w:rsid w:val="5A5906B0"/>
    <w:rsid w:val="5A785436"/>
    <w:rsid w:val="5A8913F1"/>
    <w:rsid w:val="5A8C0EE1"/>
    <w:rsid w:val="5A9A1850"/>
    <w:rsid w:val="5AA93841"/>
    <w:rsid w:val="5AB83A84"/>
    <w:rsid w:val="5AB93FAF"/>
    <w:rsid w:val="5AC12AEC"/>
    <w:rsid w:val="5AC312F6"/>
    <w:rsid w:val="5AC71224"/>
    <w:rsid w:val="5AD03A57"/>
    <w:rsid w:val="5AD05272"/>
    <w:rsid w:val="5AE10B8E"/>
    <w:rsid w:val="5AE66844"/>
    <w:rsid w:val="5B0D18E0"/>
    <w:rsid w:val="5B102CD6"/>
    <w:rsid w:val="5B1213E7"/>
    <w:rsid w:val="5B13515F"/>
    <w:rsid w:val="5B1A642C"/>
    <w:rsid w:val="5B3732C6"/>
    <w:rsid w:val="5B3D1CEA"/>
    <w:rsid w:val="5B3F7D02"/>
    <w:rsid w:val="5B530CB5"/>
    <w:rsid w:val="5B631C42"/>
    <w:rsid w:val="5B694D7F"/>
    <w:rsid w:val="5B6D1714"/>
    <w:rsid w:val="5B7078D9"/>
    <w:rsid w:val="5B7C2D04"/>
    <w:rsid w:val="5B8703DE"/>
    <w:rsid w:val="5B893B4C"/>
    <w:rsid w:val="5B8C6D35"/>
    <w:rsid w:val="5B8F6882"/>
    <w:rsid w:val="5B946A57"/>
    <w:rsid w:val="5B973842"/>
    <w:rsid w:val="5B9A5BA9"/>
    <w:rsid w:val="5BA1276A"/>
    <w:rsid w:val="5BA35C6C"/>
    <w:rsid w:val="5BA72AE7"/>
    <w:rsid w:val="5BB4249E"/>
    <w:rsid w:val="5BC13CBD"/>
    <w:rsid w:val="5BDC2957"/>
    <w:rsid w:val="5BE04956"/>
    <w:rsid w:val="5BE525F9"/>
    <w:rsid w:val="5BE72873"/>
    <w:rsid w:val="5BE97ACC"/>
    <w:rsid w:val="5BED5B5F"/>
    <w:rsid w:val="5BF45B80"/>
    <w:rsid w:val="5BFB631F"/>
    <w:rsid w:val="5C0F5926"/>
    <w:rsid w:val="5C207B33"/>
    <w:rsid w:val="5C386215"/>
    <w:rsid w:val="5C393F59"/>
    <w:rsid w:val="5C48794B"/>
    <w:rsid w:val="5C4C4DC9"/>
    <w:rsid w:val="5C5A1297"/>
    <w:rsid w:val="5C732359"/>
    <w:rsid w:val="5C741C2D"/>
    <w:rsid w:val="5C7B55BA"/>
    <w:rsid w:val="5C8F6A67"/>
    <w:rsid w:val="5C910A31"/>
    <w:rsid w:val="5CB3172B"/>
    <w:rsid w:val="5CB57C61"/>
    <w:rsid w:val="5CC158E3"/>
    <w:rsid w:val="5CCB7A9F"/>
    <w:rsid w:val="5CD16983"/>
    <w:rsid w:val="5CE60205"/>
    <w:rsid w:val="5CE645BB"/>
    <w:rsid w:val="5CEE4816"/>
    <w:rsid w:val="5CF11D0D"/>
    <w:rsid w:val="5CFA0384"/>
    <w:rsid w:val="5CFC2DEF"/>
    <w:rsid w:val="5CFC4E41"/>
    <w:rsid w:val="5D066D29"/>
    <w:rsid w:val="5D084C6E"/>
    <w:rsid w:val="5D0D559B"/>
    <w:rsid w:val="5D107BA8"/>
    <w:rsid w:val="5D2C3A4D"/>
    <w:rsid w:val="5D2D075A"/>
    <w:rsid w:val="5D391238"/>
    <w:rsid w:val="5D406515"/>
    <w:rsid w:val="5D5341E5"/>
    <w:rsid w:val="5D610403"/>
    <w:rsid w:val="5D647EF4"/>
    <w:rsid w:val="5D676775"/>
    <w:rsid w:val="5D6D6C9A"/>
    <w:rsid w:val="5D766EB3"/>
    <w:rsid w:val="5D770341"/>
    <w:rsid w:val="5D7D490C"/>
    <w:rsid w:val="5D7D7F4A"/>
    <w:rsid w:val="5D877A62"/>
    <w:rsid w:val="5D916C44"/>
    <w:rsid w:val="5D9A2CAA"/>
    <w:rsid w:val="5D9B1A1F"/>
    <w:rsid w:val="5DA142AF"/>
    <w:rsid w:val="5DA56542"/>
    <w:rsid w:val="5DB62A63"/>
    <w:rsid w:val="5DC56BE4"/>
    <w:rsid w:val="5DC80765"/>
    <w:rsid w:val="5DD136AD"/>
    <w:rsid w:val="5DD30137"/>
    <w:rsid w:val="5DD40BD5"/>
    <w:rsid w:val="5DE057CC"/>
    <w:rsid w:val="5DEB25D0"/>
    <w:rsid w:val="5E041A17"/>
    <w:rsid w:val="5E0441E9"/>
    <w:rsid w:val="5E0C249B"/>
    <w:rsid w:val="5E177E76"/>
    <w:rsid w:val="5E1A05D8"/>
    <w:rsid w:val="5E3F7232"/>
    <w:rsid w:val="5E435D5B"/>
    <w:rsid w:val="5E6070D1"/>
    <w:rsid w:val="5E721388"/>
    <w:rsid w:val="5E7C2FF0"/>
    <w:rsid w:val="5E7E0C7E"/>
    <w:rsid w:val="5E816AF3"/>
    <w:rsid w:val="5E842503"/>
    <w:rsid w:val="5E9842F9"/>
    <w:rsid w:val="5E9A68B7"/>
    <w:rsid w:val="5EA10192"/>
    <w:rsid w:val="5EA16314"/>
    <w:rsid w:val="5EA467FA"/>
    <w:rsid w:val="5EA66A16"/>
    <w:rsid w:val="5EAB7914"/>
    <w:rsid w:val="5EB418FF"/>
    <w:rsid w:val="5EB923BE"/>
    <w:rsid w:val="5EC7073A"/>
    <w:rsid w:val="5EC710BD"/>
    <w:rsid w:val="5EC73A06"/>
    <w:rsid w:val="5ECF41AA"/>
    <w:rsid w:val="5ED86AC6"/>
    <w:rsid w:val="5EE27322"/>
    <w:rsid w:val="5EE66E12"/>
    <w:rsid w:val="5EEE2EAD"/>
    <w:rsid w:val="5EF37413"/>
    <w:rsid w:val="5F077EF3"/>
    <w:rsid w:val="5F245E04"/>
    <w:rsid w:val="5F2E6819"/>
    <w:rsid w:val="5F385194"/>
    <w:rsid w:val="5F3D732A"/>
    <w:rsid w:val="5F4C273A"/>
    <w:rsid w:val="5F4C3C5C"/>
    <w:rsid w:val="5F4E2C09"/>
    <w:rsid w:val="5F4E49B7"/>
    <w:rsid w:val="5F565E98"/>
    <w:rsid w:val="5F575B5B"/>
    <w:rsid w:val="5F580107"/>
    <w:rsid w:val="5F5F6BC4"/>
    <w:rsid w:val="5F630463"/>
    <w:rsid w:val="5F6F5E33"/>
    <w:rsid w:val="5F733016"/>
    <w:rsid w:val="5F7C1524"/>
    <w:rsid w:val="5F7E34EF"/>
    <w:rsid w:val="5FA859DA"/>
    <w:rsid w:val="5FAD6E4F"/>
    <w:rsid w:val="5FC96E8F"/>
    <w:rsid w:val="5FD27396"/>
    <w:rsid w:val="5FE01AB3"/>
    <w:rsid w:val="5FE30EB5"/>
    <w:rsid w:val="5FE97191"/>
    <w:rsid w:val="600B0B15"/>
    <w:rsid w:val="600B1FAB"/>
    <w:rsid w:val="600F4D5A"/>
    <w:rsid w:val="60273261"/>
    <w:rsid w:val="602C7800"/>
    <w:rsid w:val="602E562A"/>
    <w:rsid w:val="60373B58"/>
    <w:rsid w:val="603B318E"/>
    <w:rsid w:val="603E7B24"/>
    <w:rsid w:val="60414BAF"/>
    <w:rsid w:val="6042451C"/>
    <w:rsid w:val="604E2A4E"/>
    <w:rsid w:val="605B7C63"/>
    <w:rsid w:val="60730A14"/>
    <w:rsid w:val="607D7D03"/>
    <w:rsid w:val="608F7035"/>
    <w:rsid w:val="60936AC1"/>
    <w:rsid w:val="60A86259"/>
    <w:rsid w:val="60AA7C45"/>
    <w:rsid w:val="60C05093"/>
    <w:rsid w:val="60CA4511"/>
    <w:rsid w:val="60CE0B25"/>
    <w:rsid w:val="60DA0BF8"/>
    <w:rsid w:val="60DD0B2F"/>
    <w:rsid w:val="60DF5C52"/>
    <w:rsid w:val="60E20C4E"/>
    <w:rsid w:val="60E674BB"/>
    <w:rsid w:val="60E90E3C"/>
    <w:rsid w:val="60EA339A"/>
    <w:rsid w:val="60EA6962"/>
    <w:rsid w:val="60EE0200"/>
    <w:rsid w:val="60FC52C5"/>
    <w:rsid w:val="60FD6EF2"/>
    <w:rsid w:val="61067BA0"/>
    <w:rsid w:val="61071C8B"/>
    <w:rsid w:val="6107292F"/>
    <w:rsid w:val="610C50DC"/>
    <w:rsid w:val="612142B3"/>
    <w:rsid w:val="6137290C"/>
    <w:rsid w:val="6141691E"/>
    <w:rsid w:val="61495ACF"/>
    <w:rsid w:val="614C34D0"/>
    <w:rsid w:val="61573349"/>
    <w:rsid w:val="616D3F06"/>
    <w:rsid w:val="61783F6D"/>
    <w:rsid w:val="617F70C2"/>
    <w:rsid w:val="619A3EE4"/>
    <w:rsid w:val="619E0BB2"/>
    <w:rsid w:val="61AC5768"/>
    <w:rsid w:val="61AF3E33"/>
    <w:rsid w:val="61C86D2D"/>
    <w:rsid w:val="61C96F8D"/>
    <w:rsid w:val="61DC7CF8"/>
    <w:rsid w:val="61E67C7E"/>
    <w:rsid w:val="61EA4E6B"/>
    <w:rsid w:val="61F5628E"/>
    <w:rsid w:val="61F733B6"/>
    <w:rsid w:val="61FA37C3"/>
    <w:rsid w:val="61FC694D"/>
    <w:rsid w:val="62051AD9"/>
    <w:rsid w:val="62095CCB"/>
    <w:rsid w:val="620E10B6"/>
    <w:rsid w:val="620F3448"/>
    <w:rsid w:val="622F6661"/>
    <w:rsid w:val="624468D7"/>
    <w:rsid w:val="62490054"/>
    <w:rsid w:val="624F3CB9"/>
    <w:rsid w:val="625F02EA"/>
    <w:rsid w:val="626354BA"/>
    <w:rsid w:val="626479CD"/>
    <w:rsid w:val="627666FF"/>
    <w:rsid w:val="627B2BAB"/>
    <w:rsid w:val="627D7A8D"/>
    <w:rsid w:val="62903701"/>
    <w:rsid w:val="62922228"/>
    <w:rsid w:val="62B31A2D"/>
    <w:rsid w:val="62B82A91"/>
    <w:rsid w:val="62D06888"/>
    <w:rsid w:val="62E343C1"/>
    <w:rsid w:val="62E35CFD"/>
    <w:rsid w:val="62EC2B6C"/>
    <w:rsid w:val="62F75930"/>
    <w:rsid w:val="630A1805"/>
    <w:rsid w:val="630A191C"/>
    <w:rsid w:val="63176C15"/>
    <w:rsid w:val="63190B09"/>
    <w:rsid w:val="6324615B"/>
    <w:rsid w:val="63293771"/>
    <w:rsid w:val="632A1297"/>
    <w:rsid w:val="6330352D"/>
    <w:rsid w:val="633839B4"/>
    <w:rsid w:val="634E6952"/>
    <w:rsid w:val="63512CC8"/>
    <w:rsid w:val="6356174C"/>
    <w:rsid w:val="63584057"/>
    <w:rsid w:val="636944A9"/>
    <w:rsid w:val="636A07D6"/>
    <w:rsid w:val="63855C5D"/>
    <w:rsid w:val="6387539D"/>
    <w:rsid w:val="638D246C"/>
    <w:rsid w:val="638F4967"/>
    <w:rsid w:val="639D16ED"/>
    <w:rsid w:val="63A76512"/>
    <w:rsid w:val="63AD21EC"/>
    <w:rsid w:val="63DB7BA6"/>
    <w:rsid w:val="63E1229E"/>
    <w:rsid w:val="63E61662"/>
    <w:rsid w:val="63ED6FCB"/>
    <w:rsid w:val="63F35B2D"/>
    <w:rsid w:val="64063F99"/>
    <w:rsid w:val="642D1ED1"/>
    <w:rsid w:val="64410F8F"/>
    <w:rsid w:val="64454F48"/>
    <w:rsid w:val="64505FAF"/>
    <w:rsid w:val="645878FB"/>
    <w:rsid w:val="645A392E"/>
    <w:rsid w:val="645E744B"/>
    <w:rsid w:val="64607667"/>
    <w:rsid w:val="64654C7D"/>
    <w:rsid w:val="647E2D7F"/>
    <w:rsid w:val="64970BAF"/>
    <w:rsid w:val="64A26B86"/>
    <w:rsid w:val="64A401AE"/>
    <w:rsid w:val="64AE4039"/>
    <w:rsid w:val="64BF68B6"/>
    <w:rsid w:val="64C14E72"/>
    <w:rsid w:val="64C6417A"/>
    <w:rsid w:val="64C71494"/>
    <w:rsid w:val="64D70FAB"/>
    <w:rsid w:val="64DA7BAA"/>
    <w:rsid w:val="64E262CE"/>
    <w:rsid w:val="64E564DC"/>
    <w:rsid w:val="64E738E4"/>
    <w:rsid w:val="64ED569E"/>
    <w:rsid w:val="64F93617"/>
    <w:rsid w:val="650B5933"/>
    <w:rsid w:val="651422C4"/>
    <w:rsid w:val="651445A8"/>
    <w:rsid w:val="65177F19"/>
    <w:rsid w:val="651D2E62"/>
    <w:rsid w:val="65256F0F"/>
    <w:rsid w:val="65370404"/>
    <w:rsid w:val="65471FB7"/>
    <w:rsid w:val="65515201"/>
    <w:rsid w:val="65613696"/>
    <w:rsid w:val="656A1E1F"/>
    <w:rsid w:val="65717A8A"/>
    <w:rsid w:val="6573701A"/>
    <w:rsid w:val="657D5FF6"/>
    <w:rsid w:val="657E1873"/>
    <w:rsid w:val="65A25A5D"/>
    <w:rsid w:val="65A34408"/>
    <w:rsid w:val="65A85621"/>
    <w:rsid w:val="65AC0631"/>
    <w:rsid w:val="65AD0B30"/>
    <w:rsid w:val="65B00845"/>
    <w:rsid w:val="65B82C67"/>
    <w:rsid w:val="65DB44A3"/>
    <w:rsid w:val="65DD0843"/>
    <w:rsid w:val="65DF69E5"/>
    <w:rsid w:val="65E816C2"/>
    <w:rsid w:val="65EB3EEF"/>
    <w:rsid w:val="65EC1E8D"/>
    <w:rsid w:val="65EE3AB8"/>
    <w:rsid w:val="65F30345"/>
    <w:rsid w:val="65FC2CD6"/>
    <w:rsid w:val="660E3456"/>
    <w:rsid w:val="661D3DB4"/>
    <w:rsid w:val="661E11A1"/>
    <w:rsid w:val="6628669C"/>
    <w:rsid w:val="663366B5"/>
    <w:rsid w:val="663B597C"/>
    <w:rsid w:val="66430FEE"/>
    <w:rsid w:val="664655A4"/>
    <w:rsid w:val="6647195E"/>
    <w:rsid w:val="665C4B13"/>
    <w:rsid w:val="66723134"/>
    <w:rsid w:val="667445FD"/>
    <w:rsid w:val="66844E6C"/>
    <w:rsid w:val="668D07C7"/>
    <w:rsid w:val="6699142C"/>
    <w:rsid w:val="66A25EA9"/>
    <w:rsid w:val="66A46EDA"/>
    <w:rsid w:val="66AB2A9B"/>
    <w:rsid w:val="66AC6DE4"/>
    <w:rsid w:val="66AD6467"/>
    <w:rsid w:val="66B30BBD"/>
    <w:rsid w:val="66B522DB"/>
    <w:rsid w:val="66BE0674"/>
    <w:rsid w:val="66C043ED"/>
    <w:rsid w:val="66C11C64"/>
    <w:rsid w:val="66C20414"/>
    <w:rsid w:val="66C96667"/>
    <w:rsid w:val="66CF5672"/>
    <w:rsid w:val="66D2734F"/>
    <w:rsid w:val="66E778EF"/>
    <w:rsid w:val="6720156D"/>
    <w:rsid w:val="67210C73"/>
    <w:rsid w:val="672151E6"/>
    <w:rsid w:val="672436BE"/>
    <w:rsid w:val="672F66DE"/>
    <w:rsid w:val="67317098"/>
    <w:rsid w:val="67547FEB"/>
    <w:rsid w:val="67585DC0"/>
    <w:rsid w:val="675A3F69"/>
    <w:rsid w:val="67694FB1"/>
    <w:rsid w:val="676A25AA"/>
    <w:rsid w:val="676D5110"/>
    <w:rsid w:val="676F6C05"/>
    <w:rsid w:val="67756BD5"/>
    <w:rsid w:val="67761DF4"/>
    <w:rsid w:val="6791561E"/>
    <w:rsid w:val="679413D5"/>
    <w:rsid w:val="679A450C"/>
    <w:rsid w:val="67BA52E0"/>
    <w:rsid w:val="67C05709"/>
    <w:rsid w:val="67C179C1"/>
    <w:rsid w:val="67C7043C"/>
    <w:rsid w:val="67C92AFF"/>
    <w:rsid w:val="67E07AA8"/>
    <w:rsid w:val="67EB7247"/>
    <w:rsid w:val="67F45F74"/>
    <w:rsid w:val="68005936"/>
    <w:rsid w:val="68046A40"/>
    <w:rsid w:val="68094C79"/>
    <w:rsid w:val="680B78E9"/>
    <w:rsid w:val="68104F00"/>
    <w:rsid w:val="682C160E"/>
    <w:rsid w:val="682F35DF"/>
    <w:rsid w:val="683664BF"/>
    <w:rsid w:val="68393D15"/>
    <w:rsid w:val="68563069"/>
    <w:rsid w:val="685968A7"/>
    <w:rsid w:val="685A7736"/>
    <w:rsid w:val="685E5C6B"/>
    <w:rsid w:val="6861430E"/>
    <w:rsid w:val="686B6B0D"/>
    <w:rsid w:val="6871343E"/>
    <w:rsid w:val="687E41D0"/>
    <w:rsid w:val="68815DFE"/>
    <w:rsid w:val="68844843"/>
    <w:rsid w:val="68905ED2"/>
    <w:rsid w:val="68982D63"/>
    <w:rsid w:val="689E2619"/>
    <w:rsid w:val="68B27393"/>
    <w:rsid w:val="68B95172"/>
    <w:rsid w:val="68CD2B03"/>
    <w:rsid w:val="68CD595B"/>
    <w:rsid w:val="68D3041F"/>
    <w:rsid w:val="68D66149"/>
    <w:rsid w:val="68DB4F4F"/>
    <w:rsid w:val="68DC45D5"/>
    <w:rsid w:val="68DC59A6"/>
    <w:rsid w:val="68E222F7"/>
    <w:rsid w:val="68E2305E"/>
    <w:rsid w:val="68E87C2B"/>
    <w:rsid w:val="68F341E5"/>
    <w:rsid w:val="68FA6384"/>
    <w:rsid w:val="68FC6CDB"/>
    <w:rsid w:val="690375BA"/>
    <w:rsid w:val="690D6338"/>
    <w:rsid w:val="69124CA8"/>
    <w:rsid w:val="69136B26"/>
    <w:rsid w:val="691F6957"/>
    <w:rsid w:val="692E7D33"/>
    <w:rsid w:val="69382960"/>
    <w:rsid w:val="693A1BAB"/>
    <w:rsid w:val="69470DF5"/>
    <w:rsid w:val="694A0FBD"/>
    <w:rsid w:val="696848C8"/>
    <w:rsid w:val="697B51C4"/>
    <w:rsid w:val="69801B41"/>
    <w:rsid w:val="69924C40"/>
    <w:rsid w:val="69945789"/>
    <w:rsid w:val="699658D9"/>
    <w:rsid w:val="699861D4"/>
    <w:rsid w:val="69995A2A"/>
    <w:rsid w:val="69A47FF6"/>
    <w:rsid w:val="69AA610E"/>
    <w:rsid w:val="69BE3CF2"/>
    <w:rsid w:val="69C67F6C"/>
    <w:rsid w:val="69F82C15"/>
    <w:rsid w:val="69FA13BE"/>
    <w:rsid w:val="69FA54B8"/>
    <w:rsid w:val="6A0B6548"/>
    <w:rsid w:val="6A0E5E3D"/>
    <w:rsid w:val="6A227DA9"/>
    <w:rsid w:val="6A26455A"/>
    <w:rsid w:val="6A276531"/>
    <w:rsid w:val="6A304836"/>
    <w:rsid w:val="6A3B7F81"/>
    <w:rsid w:val="6A3F387A"/>
    <w:rsid w:val="6A420C99"/>
    <w:rsid w:val="6A4632E5"/>
    <w:rsid w:val="6A59499A"/>
    <w:rsid w:val="6A5B572F"/>
    <w:rsid w:val="6A60067E"/>
    <w:rsid w:val="6A736855"/>
    <w:rsid w:val="6A7C1D67"/>
    <w:rsid w:val="6A7F011B"/>
    <w:rsid w:val="6A8B2F63"/>
    <w:rsid w:val="6A8E3167"/>
    <w:rsid w:val="6A8F3EF3"/>
    <w:rsid w:val="6A8F46CB"/>
    <w:rsid w:val="6A963730"/>
    <w:rsid w:val="6AA03466"/>
    <w:rsid w:val="6AA77DAF"/>
    <w:rsid w:val="6AAB0F10"/>
    <w:rsid w:val="6AB73D58"/>
    <w:rsid w:val="6AB83811"/>
    <w:rsid w:val="6ABC68AB"/>
    <w:rsid w:val="6AC20A0F"/>
    <w:rsid w:val="6AC344AB"/>
    <w:rsid w:val="6AC63F3A"/>
    <w:rsid w:val="6AC83870"/>
    <w:rsid w:val="6AD478C1"/>
    <w:rsid w:val="6AD761A9"/>
    <w:rsid w:val="6AD77F1D"/>
    <w:rsid w:val="6AF225FC"/>
    <w:rsid w:val="6B00680D"/>
    <w:rsid w:val="6B083B1F"/>
    <w:rsid w:val="6B0845B4"/>
    <w:rsid w:val="6B1B679B"/>
    <w:rsid w:val="6B1C1E0E"/>
    <w:rsid w:val="6B22697E"/>
    <w:rsid w:val="6B33127D"/>
    <w:rsid w:val="6B361121"/>
    <w:rsid w:val="6B4870FC"/>
    <w:rsid w:val="6B4E4820"/>
    <w:rsid w:val="6B4E646B"/>
    <w:rsid w:val="6B506A88"/>
    <w:rsid w:val="6B65346B"/>
    <w:rsid w:val="6B7007C2"/>
    <w:rsid w:val="6B737C7F"/>
    <w:rsid w:val="6B792A01"/>
    <w:rsid w:val="6B916574"/>
    <w:rsid w:val="6B933A95"/>
    <w:rsid w:val="6B9F1B88"/>
    <w:rsid w:val="6B9F4190"/>
    <w:rsid w:val="6B9F6CC6"/>
    <w:rsid w:val="6BAA40E7"/>
    <w:rsid w:val="6BCE1D97"/>
    <w:rsid w:val="6BDE2101"/>
    <w:rsid w:val="6BEE200C"/>
    <w:rsid w:val="6BFE727A"/>
    <w:rsid w:val="6C047425"/>
    <w:rsid w:val="6C0A4845"/>
    <w:rsid w:val="6C1573B9"/>
    <w:rsid w:val="6C2157F2"/>
    <w:rsid w:val="6C221FEF"/>
    <w:rsid w:val="6C222C31"/>
    <w:rsid w:val="6C251B47"/>
    <w:rsid w:val="6C332082"/>
    <w:rsid w:val="6C353187"/>
    <w:rsid w:val="6C38129D"/>
    <w:rsid w:val="6C3A69EF"/>
    <w:rsid w:val="6C423AF6"/>
    <w:rsid w:val="6C427E17"/>
    <w:rsid w:val="6C5252DA"/>
    <w:rsid w:val="6C6208A7"/>
    <w:rsid w:val="6C72526E"/>
    <w:rsid w:val="6C89623C"/>
    <w:rsid w:val="6C8C50B9"/>
    <w:rsid w:val="6CA15772"/>
    <w:rsid w:val="6CBA7B30"/>
    <w:rsid w:val="6CBE5377"/>
    <w:rsid w:val="6CC37791"/>
    <w:rsid w:val="6CC852DC"/>
    <w:rsid w:val="6CCA7CB6"/>
    <w:rsid w:val="6CD879FF"/>
    <w:rsid w:val="6CE21944"/>
    <w:rsid w:val="6CE50353"/>
    <w:rsid w:val="6CE61910"/>
    <w:rsid w:val="6CEE3517"/>
    <w:rsid w:val="6CF070AE"/>
    <w:rsid w:val="6CF22A1D"/>
    <w:rsid w:val="6CF606C3"/>
    <w:rsid w:val="6CFB6801"/>
    <w:rsid w:val="6D035033"/>
    <w:rsid w:val="6D0535E6"/>
    <w:rsid w:val="6D196605"/>
    <w:rsid w:val="6D1A4595"/>
    <w:rsid w:val="6D231231"/>
    <w:rsid w:val="6D2F5E28"/>
    <w:rsid w:val="6D390A94"/>
    <w:rsid w:val="6D5364AC"/>
    <w:rsid w:val="6D55140F"/>
    <w:rsid w:val="6D57626C"/>
    <w:rsid w:val="6D640671"/>
    <w:rsid w:val="6D710A9C"/>
    <w:rsid w:val="6D785E76"/>
    <w:rsid w:val="6D843291"/>
    <w:rsid w:val="6DA936E2"/>
    <w:rsid w:val="6DA95315"/>
    <w:rsid w:val="6DB82115"/>
    <w:rsid w:val="6DB97DE8"/>
    <w:rsid w:val="6DC24EEE"/>
    <w:rsid w:val="6DC5678C"/>
    <w:rsid w:val="6DCC163B"/>
    <w:rsid w:val="6DCE5641"/>
    <w:rsid w:val="6DD04326"/>
    <w:rsid w:val="6DD22085"/>
    <w:rsid w:val="6DD25184"/>
    <w:rsid w:val="6DDE1239"/>
    <w:rsid w:val="6DDE33AA"/>
    <w:rsid w:val="6DE61EB9"/>
    <w:rsid w:val="6DEA355E"/>
    <w:rsid w:val="6DF11649"/>
    <w:rsid w:val="6DFB38B8"/>
    <w:rsid w:val="6DFF76FC"/>
    <w:rsid w:val="6E072901"/>
    <w:rsid w:val="6E1119D2"/>
    <w:rsid w:val="6E1D0376"/>
    <w:rsid w:val="6E2C2368"/>
    <w:rsid w:val="6E3B2B97"/>
    <w:rsid w:val="6E3C5C61"/>
    <w:rsid w:val="6E4678CD"/>
    <w:rsid w:val="6E506342"/>
    <w:rsid w:val="6E5518BE"/>
    <w:rsid w:val="6E55366C"/>
    <w:rsid w:val="6E557B10"/>
    <w:rsid w:val="6E572AFC"/>
    <w:rsid w:val="6E594353"/>
    <w:rsid w:val="6E5A6DD8"/>
    <w:rsid w:val="6E5D63B4"/>
    <w:rsid w:val="6E647D53"/>
    <w:rsid w:val="6E7B3BBF"/>
    <w:rsid w:val="6E9D24D1"/>
    <w:rsid w:val="6E9F6FDD"/>
    <w:rsid w:val="6EBC36EB"/>
    <w:rsid w:val="6EBC43EF"/>
    <w:rsid w:val="6EC151A6"/>
    <w:rsid w:val="6ED8429D"/>
    <w:rsid w:val="6EE42C42"/>
    <w:rsid w:val="6EF84B64"/>
    <w:rsid w:val="6EF94940"/>
    <w:rsid w:val="6F00290E"/>
    <w:rsid w:val="6F082DD5"/>
    <w:rsid w:val="6F1E43A6"/>
    <w:rsid w:val="6F215C44"/>
    <w:rsid w:val="6F222134"/>
    <w:rsid w:val="6F237E7B"/>
    <w:rsid w:val="6F2B2745"/>
    <w:rsid w:val="6F364E26"/>
    <w:rsid w:val="6F3A1E78"/>
    <w:rsid w:val="6F413E84"/>
    <w:rsid w:val="6F416CBD"/>
    <w:rsid w:val="6F564D30"/>
    <w:rsid w:val="6F583C0D"/>
    <w:rsid w:val="6F616041"/>
    <w:rsid w:val="6F804781"/>
    <w:rsid w:val="6F960172"/>
    <w:rsid w:val="6F9632A5"/>
    <w:rsid w:val="6F9912E7"/>
    <w:rsid w:val="6F9C2643"/>
    <w:rsid w:val="6F9D176F"/>
    <w:rsid w:val="6FA56875"/>
    <w:rsid w:val="6FAE2474"/>
    <w:rsid w:val="6FAE537B"/>
    <w:rsid w:val="6FC968DF"/>
    <w:rsid w:val="6FE445A1"/>
    <w:rsid w:val="6FEC33A0"/>
    <w:rsid w:val="70141305"/>
    <w:rsid w:val="70212DF2"/>
    <w:rsid w:val="70240D7F"/>
    <w:rsid w:val="702C5FAE"/>
    <w:rsid w:val="70323C46"/>
    <w:rsid w:val="703B4AE4"/>
    <w:rsid w:val="703F45D4"/>
    <w:rsid w:val="70422316"/>
    <w:rsid w:val="704C4F43"/>
    <w:rsid w:val="704E4817"/>
    <w:rsid w:val="70585696"/>
    <w:rsid w:val="705F4620"/>
    <w:rsid w:val="7073427E"/>
    <w:rsid w:val="70761FC0"/>
    <w:rsid w:val="7077783B"/>
    <w:rsid w:val="708244C1"/>
    <w:rsid w:val="708C46A0"/>
    <w:rsid w:val="708C533F"/>
    <w:rsid w:val="70932B72"/>
    <w:rsid w:val="70957BAD"/>
    <w:rsid w:val="70A13ED8"/>
    <w:rsid w:val="70A628A5"/>
    <w:rsid w:val="70AD1619"/>
    <w:rsid w:val="70B77A50"/>
    <w:rsid w:val="70B94EC5"/>
    <w:rsid w:val="70C525FF"/>
    <w:rsid w:val="70C86AB0"/>
    <w:rsid w:val="70CB4BD6"/>
    <w:rsid w:val="70CB5E68"/>
    <w:rsid w:val="70E560D1"/>
    <w:rsid w:val="70EA4056"/>
    <w:rsid w:val="70FA61C2"/>
    <w:rsid w:val="70FB0333"/>
    <w:rsid w:val="71017ADB"/>
    <w:rsid w:val="71107D1F"/>
    <w:rsid w:val="71144A65"/>
    <w:rsid w:val="712452BC"/>
    <w:rsid w:val="712B6906"/>
    <w:rsid w:val="71300A71"/>
    <w:rsid w:val="71300BE8"/>
    <w:rsid w:val="7142638B"/>
    <w:rsid w:val="7143131E"/>
    <w:rsid w:val="714E59A5"/>
    <w:rsid w:val="715577EE"/>
    <w:rsid w:val="715F11B3"/>
    <w:rsid w:val="71654675"/>
    <w:rsid w:val="716562BC"/>
    <w:rsid w:val="71667B07"/>
    <w:rsid w:val="716C42FA"/>
    <w:rsid w:val="716E545C"/>
    <w:rsid w:val="717741DF"/>
    <w:rsid w:val="71793849"/>
    <w:rsid w:val="718307B6"/>
    <w:rsid w:val="71844E20"/>
    <w:rsid w:val="71863C17"/>
    <w:rsid w:val="718A7AD1"/>
    <w:rsid w:val="71A321DC"/>
    <w:rsid w:val="71BA7C8A"/>
    <w:rsid w:val="71C17A39"/>
    <w:rsid w:val="71C64881"/>
    <w:rsid w:val="71C726BF"/>
    <w:rsid w:val="71CD6B38"/>
    <w:rsid w:val="71D21478"/>
    <w:rsid w:val="71D96870"/>
    <w:rsid w:val="71EE328A"/>
    <w:rsid w:val="71F2319C"/>
    <w:rsid w:val="720467C3"/>
    <w:rsid w:val="72065E9C"/>
    <w:rsid w:val="72250CDE"/>
    <w:rsid w:val="722E583D"/>
    <w:rsid w:val="7234683B"/>
    <w:rsid w:val="72365D0D"/>
    <w:rsid w:val="72442376"/>
    <w:rsid w:val="72466F22"/>
    <w:rsid w:val="725105EF"/>
    <w:rsid w:val="72537CFB"/>
    <w:rsid w:val="726447C6"/>
    <w:rsid w:val="72683F2C"/>
    <w:rsid w:val="72693E41"/>
    <w:rsid w:val="72734A09"/>
    <w:rsid w:val="728054B0"/>
    <w:rsid w:val="728E2F2C"/>
    <w:rsid w:val="72941E30"/>
    <w:rsid w:val="72945A5B"/>
    <w:rsid w:val="72A337C3"/>
    <w:rsid w:val="72A72905"/>
    <w:rsid w:val="72BA6194"/>
    <w:rsid w:val="72BC3750"/>
    <w:rsid w:val="72C03375"/>
    <w:rsid w:val="72C15774"/>
    <w:rsid w:val="72D57472"/>
    <w:rsid w:val="72EB27F1"/>
    <w:rsid w:val="72ED20ED"/>
    <w:rsid w:val="72FA6CA3"/>
    <w:rsid w:val="730E64E0"/>
    <w:rsid w:val="73135667"/>
    <w:rsid w:val="731D00AA"/>
    <w:rsid w:val="73327678"/>
    <w:rsid w:val="733278A1"/>
    <w:rsid w:val="73342C4F"/>
    <w:rsid w:val="73366BAF"/>
    <w:rsid w:val="73471E10"/>
    <w:rsid w:val="734F0FD2"/>
    <w:rsid w:val="73521259"/>
    <w:rsid w:val="73571C35"/>
    <w:rsid w:val="736507F6"/>
    <w:rsid w:val="73685C1A"/>
    <w:rsid w:val="736C44D8"/>
    <w:rsid w:val="736F1DD4"/>
    <w:rsid w:val="737547B1"/>
    <w:rsid w:val="737A6AC3"/>
    <w:rsid w:val="73837167"/>
    <w:rsid w:val="73842069"/>
    <w:rsid w:val="738857EB"/>
    <w:rsid w:val="739058FC"/>
    <w:rsid w:val="7390694A"/>
    <w:rsid w:val="73927111"/>
    <w:rsid w:val="73A125E0"/>
    <w:rsid w:val="73B460B1"/>
    <w:rsid w:val="73B928EF"/>
    <w:rsid w:val="73BB48A0"/>
    <w:rsid w:val="73BD7216"/>
    <w:rsid w:val="73C94126"/>
    <w:rsid w:val="73D65A26"/>
    <w:rsid w:val="73D73D11"/>
    <w:rsid w:val="73DE4104"/>
    <w:rsid w:val="73E07E7C"/>
    <w:rsid w:val="73E3618B"/>
    <w:rsid w:val="73E3796C"/>
    <w:rsid w:val="73EC5985"/>
    <w:rsid w:val="73EF0C13"/>
    <w:rsid w:val="73F35BA7"/>
    <w:rsid w:val="73F37DE2"/>
    <w:rsid w:val="73FC1B87"/>
    <w:rsid w:val="73FF794F"/>
    <w:rsid w:val="74092AC9"/>
    <w:rsid w:val="740D2AF4"/>
    <w:rsid w:val="74104B3B"/>
    <w:rsid w:val="741C2643"/>
    <w:rsid w:val="74255A2F"/>
    <w:rsid w:val="742A2643"/>
    <w:rsid w:val="742D0BE7"/>
    <w:rsid w:val="74324450"/>
    <w:rsid w:val="74346672"/>
    <w:rsid w:val="743B329F"/>
    <w:rsid w:val="743E1047"/>
    <w:rsid w:val="7440091B"/>
    <w:rsid w:val="744020F7"/>
    <w:rsid w:val="74411746"/>
    <w:rsid w:val="7443780B"/>
    <w:rsid w:val="744C7707"/>
    <w:rsid w:val="744E128A"/>
    <w:rsid w:val="7470185B"/>
    <w:rsid w:val="7474677A"/>
    <w:rsid w:val="747C5E66"/>
    <w:rsid w:val="747C749D"/>
    <w:rsid w:val="747E1443"/>
    <w:rsid w:val="747F0133"/>
    <w:rsid w:val="748265B4"/>
    <w:rsid w:val="748A428C"/>
    <w:rsid w:val="74A2123F"/>
    <w:rsid w:val="74B135C7"/>
    <w:rsid w:val="74C8000B"/>
    <w:rsid w:val="74CE4179"/>
    <w:rsid w:val="74DA0D6F"/>
    <w:rsid w:val="74E3014B"/>
    <w:rsid w:val="74E36F89"/>
    <w:rsid w:val="74E37836"/>
    <w:rsid w:val="74EB6AD9"/>
    <w:rsid w:val="74F160B9"/>
    <w:rsid w:val="74F74754"/>
    <w:rsid w:val="750935A0"/>
    <w:rsid w:val="750A4135"/>
    <w:rsid w:val="750C4CA1"/>
    <w:rsid w:val="750E27C7"/>
    <w:rsid w:val="7521074C"/>
    <w:rsid w:val="75227D4C"/>
    <w:rsid w:val="752825BA"/>
    <w:rsid w:val="752E10BB"/>
    <w:rsid w:val="753F420E"/>
    <w:rsid w:val="754B6407"/>
    <w:rsid w:val="754D1541"/>
    <w:rsid w:val="755E73C9"/>
    <w:rsid w:val="756046E7"/>
    <w:rsid w:val="75613A2A"/>
    <w:rsid w:val="7564619A"/>
    <w:rsid w:val="756D573F"/>
    <w:rsid w:val="7577117C"/>
    <w:rsid w:val="757A60AE"/>
    <w:rsid w:val="75850368"/>
    <w:rsid w:val="75865317"/>
    <w:rsid w:val="758A6111"/>
    <w:rsid w:val="759D20D4"/>
    <w:rsid w:val="759E1951"/>
    <w:rsid w:val="75A63802"/>
    <w:rsid w:val="75A87D6D"/>
    <w:rsid w:val="75B23A9A"/>
    <w:rsid w:val="75BD6448"/>
    <w:rsid w:val="75BE4D31"/>
    <w:rsid w:val="75C37B13"/>
    <w:rsid w:val="75CC6819"/>
    <w:rsid w:val="75DC70F6"/>
    <w:rsid w:val="75E0023E"/>
    <w:rsid w:val="75E93EAD"/>
    <w:rsid w:val="75FA0529"/>
    <w:rsid w:val="760735A9"/>
    <w:rsid w:val="760C2CB0"/>
    <w:rsid w:val="762304F4"/>
    <w:rsid w:val="762B2441"/>
    <w:rsid w:val="76335ADA"/>
    <w:rsid w:val="76366479"/>
    <w:rsid w:val="76432B05"/>
    <w:rsid w:val="76452218"/>
    <w:rsid w:val="764741E2"/>
    <w:rsid w:val="76535A95"/>
    <w:rsid w:val="765608C9"/>
    <w:rsid w:val="765C47F8"/>
    <w:rsid w:val="7662101C"/>
    <w:rsid w:val="76636B42"/>
    <w:rsid w:val="76677802"/>
    <w:rsid w:val="766D79C1"/>
    <w:rsid w:val="766F581D"/>
    <w:rsid w:val="7671125F"/>
    <w:rsid w:val="767B3362"/>
    <w:rsid w:val="769640C9"/>
    <w:rsid w:val="76AE6442"/>
    <w:rsid w:val="76CC28CC"/>
    <w:rsid w:val="76D35A76"/>
    <w:rsid w:val="76D37433"/>
    <w:rsid w:val="76DB0DCF"/>
    <w:rsid w:val="76EF40FF"/>
    <w:rsid w:val="76EF7989"/>
    <w:rsid w:val="76FA52A5"/>
    <w:rsid w:val="76FD15A0"/>
    <w:rsid w:val="770317D3"/>
    <w:rsid w:val="7705322F"/>
    <w:rsid w:val="770E3412"/>
    <w:rsid w:val="77132317"/>
    <w:rsid w:val="771C68F2"/>
    <w:rsid w:val="771F6F0D"/>
    <w:rsid w:val="772174E2"/>
    <w:rsid w:val="772269FE"/>
    <w:rsid w:val="77336515"/>
    <w:rsid w:val="77351F32"/>
    <w:rsid w:val="773553C0"/>
    <w:rsid w:val="77493F5E"/>
    <w:rsid w:val="774C5829"/>
    <w:rsid w:val="77503459"/>
    <w:rsid w:val="776107C4"/>
    <w:rsid w:val="776B306A"/>
    <w:rsid w:val="776C2C31"/>
    <w:rsid w:val="776E78D2"/>
    <w:rsid w:val="777453FE"/>
    <w:rsid w:val="777C535C"/>
    <w:rsid w:val="77811A5D"/>
    <w:rsid w:val="77844FC2"/>
    <w:rsid w:val="77853DFB"/>
    <w:rsid w:val="77893D5B"/>
    <w:rsid w:val="77925931"/>
    <w:rsid w:val="77AD2DDF"/>
    <w:rsid w:val="77B00E26"/>
    <w:rsid w:val="77C22D04"/>
    <w:rsid w:val="77CB2D8F"/>
    <w:rsid w:val="77E47747"/>
    <w:rsid w:val="77E575FB"/>
    <w:rsid w:val="780103C1"/>
    <w:rsid w:val="78015EFE"/>
    <w:rsid w:val="780859C8"/>
    <w:rsid w:val="782F13D2"/>
    <w:rsid w:val="783148EF"/>
    <w:rsid w:val="78390A24"/>
    <w:rsid w:val="784508FB"/>
    <w:rsid w:val="78450BF6"/>
    <w:rsid w:val="784E7839"/>
    <w:rsid w:val="785E2C2B"/>
    <w:rsid w:val="786077DD"/>
    <w:rsid w:val="78654B70"/>
    <w:rsid w:val="786848E4"/>
    <w:rsid w:val="78814484"/>
    <w:rsid w:val="788D7EA7"/>
    <w:rsid w:val="78916B3D"/>
    <w:rsid w:val="789E50DE"/>
    <w:rsid w:val="78A25106"/>
    <w:rsid w:val="78A478FE"/>
    <w:rsid w:val="78AE4F89"/>
    <w:rsid w:val="78B33BCC"/>
    <w:rsid w:val="78B46CC3"/>
    <w:rsid w:val="78BD52E0"/>
    <w:rsid w:val="78C22F17"/>
    <w:rsid w:val="78D73C56"/>
    <w:rsid w:val="78E739B9"/>
    <w:rsid w:val="78F1504A"/>
    <w:rsid w:val="78F90BC9"/>
    <w:rsid w:val="79102FB2"/>
    <w:rsid w:val="7915031A"/>
    <w:rsid w:val="791655E1"/>
    <w:rsid w:val="79193576"/>
    <w:rsid w:val="791A4E4D"/>
    <w:rsid w:val="792C5912"/>
    <w:rsid w:val="793135B3"/>
    <w:rsid w:val="793B5782"/>
    <w:rsid w:val="793C529D"/>
    <w:rsid w:val="79434B54"/>
    <w:rsid w:val="794964C4"/>
    <w:rsid w:val="794B24BF"/>
    <w:rsid w:val="794D2F20"/>
    <w:rsid w:val="79634BF2"/>
    <w:rsid w:val="79674B9C"/>
    <w:rsid w:val="796B67BD"/>
    <w:rsid w:val="796B7568"/>
    <w:rsid w:val="7972207C"/>
    <w:rsid w:val="797C0647"/>
    <w:rsid w:val="798219D5"/>
    <w:rsid w:val="79A67472"/>
    <w:rsid w:val="79A90D10"/>
    <w:rsid w:val="79C36B04"/>
    <w:rsid w:val="79C6143F"/>
    <w:rsid w:val="79D134E2"/>
    <w:rsid w:val="79D23F5A"/>
    <w:rsid w:val="79D57D57"/>
    <w:rsid w:val="79D8517C"/>
    <w:rsid w:val="79D97847"/>
    <w:rsid w:val="79E41DF2"/>
    <w:rsid w:val="79F07F9C"/>
    <w:rsid w:val="79F84B6C"/>
    <w:rsid w:val="79F94CAD"/>
    <w:rsid w:val="79FD0179"/>
    <w:rsid w:val="79FE6B83"/>
    <w:rsid w:val="79FF6B82"/>
    <w:rsid w:val="7A0A5C53"/>
    <w:rsid w:val="7A122038"/>
    <w:rsid w:val="7A136725"/>
    <w:rsid w:val="7A165559"/>
    <w:rsid w:val="7A1B5349"/>
    <w:rsid w:val="7A3C12BA"/>
    <w:rsid w:val="7A403A7B"/>
    <w:rsid w:val="7A431165"/>
    <w:rsid w:val="7A4A42A1"/>
    <w:rsid w:val="7A535D9D"/>
    <w:rsid w:val="7A5414E4"/>
    <w:rsid w:val="7A5E7D4D"/>
    <w:rsid w:val="7A603255"/>
    <w:rsid w:val="7A65732D"/>
    <w:rsid w:val="7A6926C1"/>
    <w:rsid w:val="7A756E44"/>
    <w:rsid w:val="7A765F38"/>
    <w:rsid w:val="7A96381A"/>
    <w:rsid w:val="7A971251"/>
    <w:rsid w:val="7AA13F9F"/>
    <w:rsid w:val="7AA323B3"/>
    <w:rsid w:val="7AB443D5"/>
    <w:rsid w:val="7AB70482"/>
    <w:rsid w:val="7AB94F83"/>
    <w:rsid w:val="7ABE6A3D"/>
    <w:rsid w:val="7AD46261"/>
    <w:rsid w:val="7AD53DA0"/>
    <w:rsid w:val="7AD574E8"/>
    <w:rsid w:val="7AD80F0E"/>
    <w:rsid w:val="7AED64E2"/>
    <w:rsid w:val="7AF95D9C"/>
    <w:rsid w:val="7AFD7566"/>
    <w:rsid w:val="7AFE46B6"/>
    <w:rsid w:val="7B000E04"/>
    <w:rsid w:val="7B041CE3"/>
    <w:rsid w:val="7B09551A"/>
    <w:rsid w:val="7B0A2AD1"/>
    <w:rsid w:val="7B2745E3"/>
    <w:rsid w:val="7B4C74F3"/>
    <w:rsid w:val="7B5B603A"/>
    <w:rsid w:val="7B681840"/>
    <w:rsid w:val="7B6E4E04"/>
    <w:rsid w:val="7B787D2A"/>
    <w:rsid w:val="7B80492E"/>
    <w:rsid w:val="7B8559C3"/>
    <w:rsid w:val="7B933A26"/>
    <w:rsid w:val="7B9559F0"/>
    <w:rsid w:val="7B961F03"/>
    <w:rsid w:val="7B9652C4"/>
    <w:rsid w:val="7B99660F"/>
    <w:rsid w:val="7BB146E1"/>
    <w:rsid w:val="7BD5403F"/>
    <w:rsid w:val="7BDF4EBD"/>
    <w:rsid w:val="7BE354B0"/>
    <w:rsid w:val="7BEE3352"/>
    <w:rsid w:val="7BF8201E"/>
    <w:rsid w:val="7BFA4510"/>
    <w:rsid w:val="7BFF10BB"/>
    <w:rsid w:val="7BFF465B"/>
    <w:rsid w:val="7C023C9E"/>
    <w:rsid w:val="7C176405"/>
    <w:rsid w:val="7C184416"/>
    <w:rsid w:val="7C202361"/>
    <w:rsid w:val="7C262AEC"/>
    <w:rsid w:val="7C365DE1"/>
    <w:rsid w:val="7C3D68EA"/>
    <w:rsid w:val="7C4208D6"/>
    <w:rsid w:val="7C450044"/>
    <w:rsid w:val="7C4B60AF"/>
    <w:rsid w:val="7C5238E1"/>
    <w:rsid w:val="7C5B6C01"/>
    <w:rsid w:val="7C5E4034"/>
    <w:rsid w:val="7C5E67FE"/>
    <w:rsid w:val="7C64158D"/>
    <w:rsid w:val="7C69174C"/>
    <w:rsid w:val="7C9C0835"/>
    <w:rsid w:val="7C9E74F7"/>
    <w:rsid w:val="7CBF14AF"/>
    <w:rsid w:val="7CC27A1D"/>
    <w:rsid w:val="7CCA287C"/>
    <w:rsid w:val="7CE47F7F"/>
    <w:rsid w:val="7CE64029"/>
    <w:rsid w:val="7CED7252"/>
    <w:rsid w:val="7CF229CE"/>
    <w:rsid w:val="7D0270B5"/>
    <w:rsid w:val="7D075792"/>
    <w:rsid w:val="7D0A74F5"/>
    <w:rsid w:val="7D0B1B0D"/>
    <w:rsid w:val="7D0E5E73"/>
    <w:rsid w:val="7D126BCC"/>
    <w:rsid w:val="7D150C27"/>
    <w:rsid w:val="7D2F0944"/>
    <w:rsid w:val="7D3B5F5F"/>
    <w:rsid w:val="7D53044E"/>
    <w:rsid w:val="7D5424EC"/>
    <w:rsid w:val="7D5D6898"/>
    <w:rsid w:val="7D6D1809"/>
    <w:rsid w:val="7D6D267F"/>
    <w:rsid w:val="7D7635FF"/>
    <w:rsid w:val="7D7D2BE0"/>
    <w:rsid w:val="7D831878"/>
    <w:rsid w:val="7D8D4E7C"/>
    <w:rsid w:val="7D906D9C"/>
    <w:rsid w:val="7D977784"/>
    <w:rsid w:val="7D994F0A"/>
    <w:rsid w:val="7D9A7509"/>
    <w:rsid w:val="7D9D7874"/>
    <w:rsid w:val="7DA57A41"/>
    <w:rsid w:val="7DAE28B8"/>
    <w:rsid w:val="7DBA7990"/>
    <w:rsid w:val="7DBB1012"/>
    <w:rsid w:val="7DBB4CDD"/>
    <w:rsid w:val="7DBF4FA6"/>
    <w:rsid w:val="7DC10D1E"/>
    <w:rsid w:val="7DD300BC"/>
    <w:rsid w:val="7DD80107"/>
    <w:rsid w:val="7DE40387"/>
    <w:rsid w:val="7DE71D92"/>
    <w:rsid w:val="7DEA7FB9"/>
    <w:rsid w:val="7DF13B08"/>
    <w:rsid w:val="7DFF407A"/>
    <w:rsid w:val="7E013B7C"/>
    <w:rsid w:val="7E024E93"/>
    <w:rsid w:val="7E062BD5"/>
    <w:rsid w:val="7E0909D6"/>
    <w:rsid w:val="7E0B3A14"/>
    <w:rsid w:val="7E1318DE"/>
    <w:rsid w:val="7E132BFC"/>
    <w:rsid w:val="7E266608"/>
    <w:rsid w:val="7E2B12B1"/>
    <w:rsid w:val="7E2B43EA"/>
    <w:rsid w:val="7E3340BA"/>
    <w:rsid w:val="7E4B05E8"/>
    <w:rsid w:val="7E4E575C"/>
    <w:rsid w:val="7E501FE2"/>
    <w:rsid w:val="7E5A6A7D"/>
    <w:rsid w:val="7E6E0957"/>
    <w:rsid w:val="7E7E37BC"/>
    <w:rsid w:val="7E81225C"/>
    <w:rsid w:val="7E837870"/>
    <w:rsid w:val="7E852893"/>
    <w:rsid w:val="7E8853C2"/>
    <w:rsid w:val="7E886A48"/>
    <w:rsid w:val="7E8C34AC"/>
    <w:rsid w:val="7E8D10EA"/>
    <w:rsid w:val="7E9A50CB"/>
    <w:rsid w:val="7E9D1578"/>
    <w:rsid w:val="7EA47B7B"/>
    <w:rsid w:val="7EA53C41"/>
    <w:rsid w:val="7EB22415"/>
    <w:rsid w:val="7EBD2986"/>
    <w:rsid w:val="7EDE76AE"/>
    <w:rsid w:val="7EFC2F3C"/>
    <w:rsid w:val="7F13331D"/>
    <w:rsid w:val="7F1C3D32"/>
    <w:rsid w:val="7F1D19B3"/>
    <w:rsid w:val="7F42435B"/>
    <w:rsid w:val="7F4B01E9"/>
    <w:rsid w:val="7F5160D2"/>
    <w:rsid w:val="7F5B6BD9"/>
    <w:rsid w:val="7F6000C3"/>
    <w:rsid w:val="7F671451"/>
    <w:rsid w:val="7F685C77"/>
    <w:rsid w:val="7F7B5063"/>
    <w:rsid w:val="7F7C0312"/>
    <w:rsid w:val="7F86126A"/>
    <w:rsid w:val="7F947D53"/>
    <w:rsid w:val="7F982EB9"/>
    <w:rsid w:val="7FA322FF"/>
    <w:rsid w:val="7FA35D56"/>
    <w:rsid w:val="7FA42DCD"/>
    <w:rsid w:val="7FA909BF"/>
    <w:rsid w:val="7FA91A6A"/>
    <w:rsid w:val="7FCB124B"/>
    <w:rsid w:val="7FCB1B40"/>
    <w:rsid w:val="7FCD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440" w:lineRule="exact"/>
      <w:ind w:firstLine="72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autoRedefine/>
    <w:qFormat/>
    <w:uiPriority w:val="0"/>
    <w:pPr>
      <w:spacing w:before="50" w:beforeLines="50" w:after="50" w:afterLines="50" w:line="420" w:lineRule="exact"/>
      <w:ind w:firstLine="0" w:firstLineChars="0"/>
      <w:jc w:val="left"/>
      <w:outlineLvl w:val="0"/>
    </w:pPr>
    <w:rPr>
      <w:rFonts w:ascii="黑体" w:hAnsi="黑体" w:eastAsia="黑体"/>
      <w:szCs w:val="22"/>
    </w:rPr>
  </w:style>
  <w:style w:type="paragraph" w:styleId="3">
    <w:name w:val="heading 2"/>
    <w:basedOn w:val="1"/>
    <w:next w:val="1"/>
    <w:link w:val="23"/>
    <w:qFormat/>
    <w:uiPriority w:val="0"/>
    <w:pPr>
      <w:keepNext/>
      <w:keepLines/>
      <w:spacing w:line="420" w:lineRule="exact"/>
      <w:ind w:firstLine="0" w:firstLineChars="0"/>
      <w:outlineLvl w:val="1"/>
    </w:pPr>
    <w:rPr>
      <w:bCs/>
      <w:szCs w:val="32"/>
    </w:rPr>
  </w:style>
  <w:style w:type="paragraph" w:styleId="4">
    <w:name w:val="heading 3"/>
    <w:basedOn w:val="1"/>
    <w:next w:val="1"/>
    <w:link w:val="39"/>
    <w:autoRedefine/>
    <w:unhideWhenUsed/>
    <w:qFormat/>
    <w:uiPriority w:val="0"/>
    <w:pPr>
      <w:keepNext/>
      <w:keepLines/>
      <w:spacing w:line="420" w:lineRule="exact"/>
      <w:ind w:firstLine="0" w:firstLineChars="0"/>
      <w:outlineLvl w:val="2"/>
    </w:pPr>
  </w:style>
  <w:style w:type="paragraph" w:styleId="5">
    <w:name w:val="heading 4"/>
    <w:basedOn w:val="1"/>
    <w:next w:val="1"/>
    <w:link w:val="40"/>
    <w:unhideWhenUsed/>
    <w:qFormat/>
    <w:uiPriority w:val="0"/>
    <w:pPr>
      <w:keepNext/>
      <w:keepLines/>
      <w:spacing w:line="240" w:lineRule="auto"/>
      <w:ind w:firstLine="0" w:firstLineChars="0"/>
      <w:outlineLvl w:val="3"/>
    </w:pPr>
    <w:rPr>
      <w:sz w:val="18"/>
    </w:rPr>
  </w:style>
  <w:style w:type="character" w:default="1" w:styleId="19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41"/>
    <w:semiHidden/>
    <w:qFormat/>
    <w:uiPriority w:val="0"/>
    <w:pPr>
      <w:shd w:val="clear" w:color="auto" w:fill="000080"/>
    </w:pPr>
  </w:style>
  <w:style w:type="paragraph" w:styleId="7">
    <w:name w:val="annotation text"/>
    <w:basedOn w:val="1"/>
    <w:link w:val="24"/>
    <w:autoRedefine/>
    <w:qFormat/>
    <w:uiPriority w:val="0"/>
    <w:pPr>
      <w:jc w:val="left"/>
    </w:pPr>
  </w:style>
  <w:style w:type="paragraph" w:styleId="8">
    <w:name w:val="Body Text Indent"/>
    <w:basedOn w:val="1"/>
    <w:link w:val="25"/>
    <w:autoRedefine/>
    <w:qFormat/>
    <w:uiPriority w:val="0"/>
    <w:pPr>
      <w:spacing w:after="120"/>
      <w:ind w:left="420" w:leftChars="200"/>
    </w:pPr>
  </w:style>
  <w:style w:type="paragraph" w:styleId="9">
    <w:name w:val="Plain Text"/>
    <w:basedOn w:val="1"/>
    <w:link w:val="42"/>
    <w:autoRedefine/>
    <w:qFormat/>
    <w:uiPriority w:val="0"/>
    <w:rPr>
      <w:rFonts w:ascii="宋体" w:hAnsi="Courier New"/>
      <w:szCs w:val="20"/>
    </w:rPr>
  </w:style>
  <w:style w:type="paragraph" w:styleId="10">
    <w:name w:val="Balloon Text"/>
    <w:basedOn w:val="1"/>
    <w:link w:val="26"/>
    <w:autoRedefine/>
    <w:qFormat/>
    <w:uiPriority w:val="0"/>
    <w:rPr>
      <w:sz w:val="18"/>
      <w:szCs w:val="18"/>
    </w:rPr>
  </w:style>
  <w:style w:type="paragraph" w:styleId="11">
    <w:name w:val="footer"/>
    <w:basedOn w:val="1"/>
    <w:link w:val="33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4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autoRedefine/>
    <w:qFormat/>
    <w:uiPriority w:val="39"/>
  </w:style>
  <w:style w:type="paragraph" w:styleId="14">
    <w:name w:val="toc 2"/>
    <w:basedOn w:val="1"/>
    <w:next w:val="1"/>
    <w:autoRedefine/>
    <w:qFormat/>
    <w:uiPriority w:val="39"/>
    <w:pPr>
      <w:ind w:left="420" w:leftChars="200"/>
    </w:p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cs="宋体"/>
      <w:kern w:val="0"/>
    </w:rPr>
  </w:style>
  <w:style w:type="paragraph" w:styleId="16">
    <w:name w:val="Title"/>
    <w:basedOn w:val="9"/>
    <w:next w:val="1"/>
    <w:link w:val="43"/>
    <w:autoRedefine/>
    <w:qFormat/>
    <w:uiPriority w:val="0"/>
    <w:pPr>
      <w:spacing w:before="156" w:beforeLines="50" w:after="156" w:afterLines="50"/>
      <w:jc w:val="left"/>
      <w:outlineLvl w:val="0"/>
    </w:pPr>
    <w:rPr>
      <w:rFonts w:ascii="Times New Roman" w:hAnsi="Times New Roman" w:eastAsia="黑体"/>
      <w:bCs/>
      <w:szCs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qFormat/>
    <w:uiPriority w:val="0"/>
  </w:style>
  <w:style w:type="character" w:styleId="21">
    <w:name w:val="Hyperlink"/>
    <w:autoRedefine/>
    <w:unhideWhenUsed/>
    <w:qFormat/>
    <w:uiPriority w:val="99"/>
    <w:rPr>
      <w:color w:val="0563C1"/>
      <w:u w:val="single"/>
    </w:rPr>
  </w:style>
  <w:style w:type="character" w:styleId="22">
    <w:name w:val="annotation reference"/>
    <w:autoRedefine/>
    <w:qFormat/>
    <w:uiPriority w:val="0"/>
    <w:rPr>
      <w:sz w:val="21"/>
      <w:szCs w:val="21"/>
    </w:rPr>
  </w:style>
  <w:style w:type="character" w:customStyle="1" w:styleId="23">
    <w:name w:val="标题 2 字符"/>
    <w:link w:val="3"/>
    <w:autoRedefine/>
    <w:qFormat/>
    <w:uiPriority w:val="0"/>
    <w:rPr>
      <w:rFonts w:ascii="Times New Roman" w:hAnsi="Times New Roman" w:eastAsia="宋体"/>
      <w:bCs/>
      <w:kern w:val="2"/>
      <w:sz w:val="24"/>
      <w:szCs w:val="32"/>
    </w:rPr>
  </w:style>
  <w:style w:type="character" w:customStyle="1" w:styleId="24">
    <w:name w:val="批注文字 字符"/>
    <w:link w:val="7"/>
    <w:autoRedefine/>
    <w:qFormat/>
    <w:uiPriority w:val="0"/>
    <w:rPr>
      <w:kern w:val="2"/>
      <w:sz w:val="21"/>
      <w:szCs w:val="24"/>
    </w:rPr>
  </w:style>
  <w:style w:type="character" w:customStyle="1" w:styleId="25">
    <w:name w:val="正文文本缩进 字符"/>
    <w:link w:val="8"/>
    <w:qFormat/>
    <w:uiPriority w:val="0"/>
    <w:rPr>
      <w:kern w:val="2"/>
      <w:sz w:val="21"/>
      <w:szCs w:val="24"/>
    </w:rPr>
  </w:style>
  <w:style w:type="character" w:customStyle="1" w:styleId="26">
    <w:name w:val="批注框文本 字符"/>
    <w:link w:val="10"/>
    <w:autoRedefine/>
    <w:qFormat/>
    <w:uiPriority w:val="0"/>
    <w:rPr>
      <w:kern w:val="2"/>
      <w:sz w:val="18"/>
      <w:szCs w:val="18"/>
    </w:rPr>
  </w:style>
  <w:style w:type="character" w:customStyle="1" w:styleId="27">
    <w:name w:val="批注文字 Char"/>
    <w:autoRedefine/>
    <w:qFormat/>
    <w:uiPriority w:val="0"/>
    <w:rPr>
      <w:kern w:val="2"/>
      <w:sz w:val="21"/>
      <w:szCs w:val="24"/>
    </w:rPr>
  </w:style>
  <w:style w:type="character" w:customStyle="1" w:styleId="28">
    <w:name w:val="正文文本缩进 Char"/>
    <w:qFormat/>
    <w:uiPriority w:val="0"/>
    <w:rPr>
      <w:kern w:val="2"/>
      <w:sz w:val="21"/>
      <w:szCs w:val="24"/>
    </w:rPr>
  </w:style>
  <w:style w:type="paragraph" w:customStyle="1" w:styleId="29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customStyle="1" w:styleId="30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31">
    <w:name w:val="WPSOffice手动目录 2"/>
    <w:autoRedefine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styleId="32">
    <w:name w:val="Placeholder Text"/>
    <w:basedOn w:val="19"/>
    <w:autoRedefine/>
    <w:semiHidden/>
    <w:qFormat/>
    <w:uiPriority w:val="99"/>
    <w:rPr>
      <w:color w:val="808080"/>
    </w:rPr>
  </w:style>
  <w:style w:type="character" w:customStyle="1" w:styleId="33">
    <w:name w:val="页脚 字符"/>
    <w:basedOn w:val="19"/>
    <w:link w:val="11"/>
    <w:autoRedefine/>
    <w:qFormat/>
    <w:uiPriority w:val="99"/>
    <w:rPr>
      <w:kern w:val="2"/>
      <w:sz w:val="18"/>
      <w:szCs w:val="18"/>
    </w:rPr>
  </w:style>
  <w:style w:type="character" w:customStyle="1" w:styleId="34">
    <w:name w:val="页眉 字符"/>
    <w:basedOn w:val="19"/>
    <w:link w:val="12"/>
    <w:autoRedefine/>
    <w:qFormat/>
    <w:uiPriority w:val="99"/>
    <w:rPr>
      <w:kern w:val="2"/>
      <w:sz w:val="18"/>
      <w:szCs w:val="18"/>
    </w:rPr>
  </w:style>
  <w:style w:type="paragraph" w:customStyle="1" w:styleId="35">
    <w:name w:val="标题5"/>
    <w:basedOn w:val="1"/>
    <w:autoRedefine/>
    <w:qFormat/>
    <w:uiPriority w:val="0"/>
    <w:pPr>
      <w:spacing w:line="360" w:lineRule="auto"/>
      <w:jc w:val="center"/>
    </w:pPr>
    <w:rPr>
      <w:rFonts w:hint="eastAsia" w:eastAsia="黑体" w:cs="黑体"/>
      <w:color w:val="000000" w:themeColor="text1"/>
      <w:sz w:val="21"/>
      <w14:textFill>
        <w14:solidFill>
          <w14:schemeClr w14:val="tx1"/>
        </w14:solidFill>
      </w14:textFill>
    </w:rPr>
  </w:style>
  <w:style w:type="character" w:customStyle="1" w:styleId="36">
    <w:name w:val="标题 1 字符"/>
    <w:link w:val="2"/>
    <w:autoRedefine/>
    <w:qFormat/>
    <w:uiPriority w:val="0"/>
    <w:rPr>
      <w:rFonts w:ascii="黑体" w:hAnsi="黑体" w:eastAsia="黑体"/>
      <w:szCs w:val="22"/>
    </w:rPr>
  </w:style>
  <w:style w:type="paragraph" w:customStyle="1" w:styleId="37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8">
    <w:name w:val="List Paragraph"/>
    <w:basedOn w:val="1"/>
    <w:unhideWhenUsed/>
    <w:qFormat/>
    <w:uiPriority w:val="99"/>
    <w:pPr>
      <w:ind w:firstLine="420"/>
    </w:pPr>
  </w:style>
  <w:style w:type="character" w:customStyle="1" w:styleId="39">
    <w:name w:val="标题 3 字符"/>
    <w:basedOn w:val="19"/>
    <w:link w:val="4"/>
    <w:qFormat/>
    <w:uiPriority w:val="0"/>
    <w:rPr>
      <w:kern w:val="2"/>
      <w:sz w:val="24"/>
      <w:szCs w:val="24"/>
    </w:rPr>
  </w:style>
  <w:style w:type="character" w:customStyle="1" w:styleId="40">
    <w:name w:val="标题 4 字符"/>
    <w:basedOn w:val="19"/>
    <w:link w:val="5"/>
    <w:qFormat/>
    <w:uiPriority w:val="0"/>
    <w:rPr>
      <w:kern w:val="2"/>
      <w:sz w:val="18"/>
      <w:szCs w:val="24"/>
    </w:rPr>
  </w:style>
  <w:style w:type="character" w:customStyle="1" w:styleId="41">
    <w:name w:val="文档结构图 字符"/>
    <w:basedOn w:val="19"/>
    <w:link w:val="6"/>
    <w:semiHidden/>
    <w:qFormat/>
    <w:uiPriority w:val="0"/>
    <w:rPr>
      <w:kern w:val="2"/>
      <w:sz w:val="24"/>
      <w:szCs w:val="24"/>
      <w:shd w:val="clear" w:color="auto" w:fill="000080"/>
    </w:rPr>
  </w:style>
  <w:style w:type="character" w:customStyle="1" w:styleId="42">
    <w:name w:val="纯文本 字符"/>
    <w:basedOn w:val="19"/>
    <w:link w:val="9"/>
    <w:qFormat/>
    <w:uiPriority w:val="0"/>
    <w:rPr>
      <w:rFonts w:ascii="宋体" w:hAnsi="Courier New"/>
      <w:kern w:val="2"/>
      <w:sz w:val="24"/>
    </w:rPr>
  </w:style>
  <w:style w:type="character" w:customStyle="1" w:styleId="43">
    <w:name w:val="标题 字符"/>
    <w:basedOn w:val="19"/>
    <w:link w:val="16"/>
    <w:qFormat/>
    <w:uiPriority w:val="0"/>
    <w:rPr>
      <w:rFonts w:eastAsia="黑体"/>
      <w:bCs/>
      <w:kern w:val="2"/>
      <w:sz w:val="24"/>
      <w:szCs w:val="24"/>
    </w:rPr>
  </w:style>
  <w:style w:type="paragraph" w:customStyle="1" w:styleId="44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7.bin"/><Relationship Id="rId98" Type="http://schemas.openxmlformats.org/officeDocument/2006/relationships/oleObject" Target="embeddings/oleObject36.bin"/><Relationship Id="rId97" Type="http://schemas.openxmlformats.org/officeDocument/2006/relationships/image" Target="media/image36.wmf"/><Relationship Id="rId96" Type="http://schemas.openxmlformats.org/officeDocument/2006/relationships/oleObject" Target="embeddings/oleObject35.bin"/><Relationship Id="rId95" Type="http://schemas.openxmlformats.org/officeDocument/2006/relationships/oleObject" Target="embeddings/oleObject34.bin"/><Relationship Id="rId94" Type="http://schemas.openxmlformats.org/officeDocument/2006/relationships/image" Target="media/image35.wmf"/><Relationship Id="rId93" Type="http://schemas.openxmlformats.org/officeDocument/2006/relationships/oleObject" Target="embeddings/oleObject33.bin"/><Relationship Id="rId92" Type="http://schemas.openxmlformats.org/officeDocument/2006/relationships/image" Target="media/image34.wmf"/><Relationship Id="rId91" Type="http://schemas.openxmlformats.org/officeDocument/2006/relationships/oleObject" Target="embeddings/oleObject32.bin"/><Relationship Id="rId90" Type="http://schemas.openxmlformats.org/officeDocument/2006/relationships/image" Target="media/image33.wmf"/><Relationship Id="rId9" Type="http://schemas.openxmlformats.org/officeDocument/2006/relationships/footer" Target="footer2.xml"/><Relationship Id="rId89" Type="http://schemas.openxmlformats.org/officeDocument/2006/relationships/oleObject" Target="embeddings/oleObject31.bin"/><Relationship Id="rId88" Type="http://schemas.openxmlformats.org/officeDocument/2006/relationships/image" Target="media/image32.wmf"/><Relationship Id="rId87" Type="http://schemas.openxmlformats.org/officeDocument/2006/relationships/oleObject" Target="embeddings/oleObject30.bin"/><Relationship Id="rId86" Type="http://schemas.openxmlformats.org/officeDocument/2006/relationships/image" Target="media/image31.wmf"/><Relationship Id="rId85" Type="http://schemas.openxmlformats.org/officeDocument/2006/relationships/oleObject" Target="embeddings/oleObject29.bin"/><Relationship Id="rId84" Type="http://schemas.openxmlformats.org/officeDocument/2006/relationships/image" Target="media/image30.wmf"/><Relationship Id="rId83" Type="http://schemas.openxmlformats.org/officeDocument/2006/relationships/oleObject" Target="embeddings/oleObject28.bin"/><Relationship Id="rId82" Type="http://schemas.openxmlformats.org/officeDocument/2006/relationships/oleObject" Target="embeddings/oleObject27.bin"/><Relationship Id="rId81" Type="http://schemas.openxmlformats.org/officeDocument/2006/relationships/oleObject" Target="embeddings/oleObject26.bin"/><Relationship Id="rId80" Type="http://schemas.openxmlformats.org/officeDocument/2006/relationships/image" Target="media/image29.wmf"/><Relationship Id="rId8" Type="http://schemas.openxmlformats.org/officeDocument/2006/relationships/footer" Target="footer1.xml"/><Relationship Id="rId79" Type="http://schemas.openxmlformats.org/officeDocument/2006/relationships/oleObject" Target="embeddings/oleObject25.bin"/><Relationship Id="rId78" Type="http://schemas.openxmlformats.org/officeDocument/2006/relationships/image" Target="media/image28.wmf"/><Relationship Id="rId77" Type="http://schemas.openxmlformats.org/officeDocument/2006/relationships/oleObject" Target="embeddings/oleObject24.bin"/><Relationship Id="rId76" Type="http://schemas.openxmlformats.org/officeDocument/2006/relationships/image" Target="media/image27.wmf"/><Relationship Id="rId75" Type="http://schemas.openxmlformats.org/officeDocument/2006/relationships/oleObject" Target="embeddings/oleObject23.bin"/><Relationship Id="rId74" Type="http://schemas.openxmlformats.org/officeDocument/2006/relationships/image" Target="media/image26.wmf"/><Relationship Id="rId73" Type="http://schemas.openxmlformats.org/officeDocument/2006/relationships/oleObject" Target="embeddings/oleObject22.bin"/><Relationship Id="rId72" Type="http://schemas.openxmlformats.org/officeDocument/2006/relationships/image" Target="media/image25.wmf"/><Relationship Id="rId71" Type="http://schemas.openxmlformats.org/officeDocument/2006/relationships/oleObject" Target="embeddings/oleObject21.bin"/><Relationship Id="rId70" Type="http://schemas.openxmlformats.org/officeDocument/2006/relationships/image" Target="media/image24.wmf"/><Relationship Id="rId7" Type="http://schemas.openxmlformats.org/officeDocument/2006/relationships/header" Target="header3.xml"/><Relationship Id="rId69" Type="http://schemas.openxmlformats.org/officeDocument/2006/relationships/oleObject" Target="embeddings/oleObject20.bin"/><Relationship Id="rId68" Type="http://schemas.openxmlformats.org/officeDocument/2006/relationships/image" Target="media/image23.wmf"/><Relationship Id="rId67" Type="http://schemas.openxmlformats.org/officeDocument/2006/relationships/oleObject" Target="embeddings/oleObject19.bin"/><Relationship Id="rId66" Type="http://schemas.openxmlformats.org/officeDocument/2006/relationships/image" Target="media/image22.wmf"/><Relationship Id="rId65" Type="http://schemas.openxmlformats.org/officeDocument/2006/relationships/oleObject" Target="embeddings/oleObject18.bin"/><Relationship Id="rId64" Type="http://schemas.openxmlformats.org/officeDocument/2006/relationships/image" Target="media/image21.wmf"/><Relationship Id="rId63" Type="http://schemas.openxmlformats.org/officeDocument/2006/relationships/oleObject" Target="embeddings/oleObject17.bin"/><Relationship Id="rId62" Type="http://schemas.openxmlformats.org/officeDocument/2006/relationships/image" Target="media/image20.wmf"/><Relationship Id="rId61" Type="http://schemas.openxmlformats.org/officeDocument/2006/relationships/oleObject" Target="embeddings/oleObject16.bin"/><Relationship Id="rId60" Type="http://schemas.openxmlformats.org/officeDocument/2006/relationships/image" Target="media/image19.wmf"/><Relationship Id="rId6" Type="http://schemas.openxmlformats.org/officeDocument/2006/relationships/header" Target="header2.xml"/><Relationship Id="rId59" Type="http://schemas.openxmlformats.org/officeDocument/2006/relationships/oleObject" Target="embeddings/oleObject15.bin"/><Relationship Id="rId58" Type="http://schemas.openxmlformats.org/officeDocument/2006/relationships/oleObject" Target="embeddings/oleObject14.bin"/><Relationship Id="rId57" Type="http://schemas.openxmlformats.org/officeDocument/2006/relationships/oleObject" Target="embeddings/oleObject13.bin"/><Relationship Id="rId56" Type="http://schemas.openxmlformats.org/officeDocument/2006/relationships/oleObject" Target="embeddings/oleObject12.bin"/><Relationship Id="rId55" Type="http://schemas.openxmlformats.org/officeDocument/2006/relationships/image" Target="media/image18.wmf"/><Relationship Id="rId54" Type="http://schemas.openxmlformats.org/officeDocument/2006/relationships/oleObject" Target="embeddings/oleObject11.bin"/><Relationship Id="rId53" Type="http://schemas.openxmlformats.org/officeDocument/2006/relationships/image" Target="media/image17.wmf"/><Relationship Id="rId52" Type="http://schemas.openxmlformats.org/officeDocument/2006/relationships/oleObject" Target="embeddings/oleObject10.bin"/><Relationship Id="rId51" Type="http://schemas.openxmlformats.org/officeDocument/2006/relationships/image" Target="media/image16.wmf"/><Relationship Id="rId50" Type="http://schemas.openxmlformats.org/officeDocument/2006/relationships/oleObject" Target="embeddings/oleObject9.bin"/><Relationship Id="rId5" Type="http://schemas.openxmlformats.org/officeDocument/2006/relationships/header" Target="header1.xml"/><Relationship Id="rId49" Type="http://schemas.openxmlformats.org/officeDocument/2006/relationships/image" Target="media/image15.wmf"/><Relationship Id="rId48" Type="http://schemas.openxmlformats.org/officeDocument/2006/relationships/oleObject" Target="embeddings/oleObject8.bin"/><Relationship Id="rId47" Type="http://schemas.openxmlformats.org/officeDocument/2006/relationships/image" Target="media/image14.wmf"/><Relationship Id="rId46" Type="http://schemas.openxmlformats.org/officeDocument/2006/relationships/oleObject" Target="embeddings/oleObject7.bin"/><Relationship Id="rId45" Type="http://schemas.openxmlformats.org/officeDocument/2006/relationships/image" Target="media/image13.wmf"/><Relationship Id="rId44" Type="http://schemas.openxmlformats.org/officeDocument/2006/relationships/oleObject" Target="embeddings/oleObject6.bin"/><Relationship Id="rId43" Type="http://schemas.openxmlformats.org/officeDocument/2006/relationships/image" Target="media/image12.wmf"/><Relationship Id="rId42" Type="http://schemas.openxmlformats.org/officeDocument/2006/relationships/oleObject" Target="embeddings/oleObject5.bin"/><Relationship Id="rId41" Type="http://schemas.openxmlformats.org/officeDocument/2006/relationships/image" Target="media/image11.wmf"/><Relationship Id="rId40" Type="http://schemas.openxmlformats.org/officeDocument/2006/relationships/oleObject" Target="embeddings/oleObject4.bin"/><Relationship Id="rId4" Type="http://schemas.openxmlformats.org/officeDocument/2006/relationships/endnotes" Target="endnotes.xml"/><Relationship Id="rId39" Type="http://schemas.openxmlformats.org/officeDocument/2006/relationships/image" Target="media/image10.wmf"/><Relationship Id="rId38" Type="http://schemas.openxmlformats.org/officeDocument/2006/relationships/oleObject" Target="embeddings/oleObject3.bin"/><Relationship Id="rId37" Type="http://schemas.openxmlformats.org/officeDocument/2006/relationships/image" Target="media/image9.wmf"/><Relationship Id="rId36" Type="http://schemas.openxmlformats.org/officeDocument/2006/relationships/oleObject" Target="embeddings/oleObject2.bin"/><Relationship Id="rId35" Type="http://schemas.openxmlformats.org/officeDocument/2006/relationships/image" Target="media/image8.wmf"/><Relationship Id="rId34" Type="http://schemas.openxmlformats.org/officeDocument/2006/relationships/oleObject" Target="embeddings/oleObject1.bin"/><Relationship Id="rId33" Type="http://schemas.openxmlformats.org/officeDocument/2006/relationships/image" Target="media/image7.png"/><Relationship Id="rId32" Type="http://schemas.openxmlformats.org/officeDocument/2006/relationships/image" Target="media/image6.png"/><Relationship Id="rId31" Type="http://schemas.openxmlformats.org/officeDocument/2006/relationships/image" Target="media/image5.png"/><Relationship Id="rId30" Type="http://schemas.openxmlformats.org/officeDocument/2006/relationships/image" Target="media/image4.png"/><Relationship Id="rId3" Type="http://schemas.openxmlformats.org/officeDocument/2006/relationships/footnotes" Target="footnotes.xml"/><Relationship Id="rId29" Type="http://schemas.openxmlformats.org/officeDocument/2006/relationships/image" Target="media/image3.png"/><Relationship Id="rId28" Type="http://schemas.openxmlformats.org/officeDocument/2006/relationships/image" Target="media/image2.jpeg"/><Relationship Id="rId27" Type="http://schemas.openxmlformats.org/officeDocument/2006/relationships/image" Target="media/image1.jpeg"/><Relationship Id="rId26" Type="http://schemas.openxmlformats.org/officeDocument/2006/relationships/theme" Target="theme/theme1.xml"/><Relationship Id="rId25" Type="http://schemas.openxmlformats.org/officeDocument/2006/relationships/footer" Target="footer15.xml"/><Relationship Id="rId24" Type="http://schemas.openxmlformats.org/officeDocument/2006/relationships/footer" Target="footer14.xml"/><Relationship Id="rId23" Type="http://schemas.openxmlformats.org/officeDocument/2006/relationships/header" Target="header6.xml"/><Relationship Id="rId22" Type="http://schemas.openxmlformats.org/officeDocument/2006/relationships/header" Target="header5.xml"/><Relationship Id="rId21" Type="http://schemas.openxmlformats.org/officeDocument/2006/relationships/footer" Target="footer13.xml"/><Relationship Id="rId20" Type="http://schemas.openxmlformats.org/officeDocument/2006/relationships/footer" Target="footer12.xml"/><Relationship Id="rId2" Type="http://schemas.openxmlformats.org/officeDocument/2006/relationships/settings" Target="settings.xml"/><Relationship Id="rId19" Type="http://schemas.openxmlformats.org/officeDocument/2006/relationships/footer" Target="footer11.xml"/><Relationship Id="rId189" Type="http://schemas.openxmlformats.org/officeDocument/2006/relationships/fontTable" Target="fontTable.xml"/><Relationship Id="rId188" Type="http://schemas.openxmlformats.org/officeDocument/2006/relationships/customXml" Target="../customXml/item2.xml"/><Relationship Id="rId187" Type="http://schemas.openxmlformats.org/officeDocument/2006/relationships/customXml" Target="../customXml/item1.xml"/><Relationship Id="rId186" Type="http://schemas.openxmlformats.org/officeDocument/2006/relationships/image" Target="media/image74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73.wmf"/><Relationship Id="rId183" Type="http://schemas.openxmlformats.org/officeDocument/2006/relationships/oleObject" Target="embeddings/oleObject85.bin"/><Relationship Id="rId182" Type="http://schemas.openxmlformats.org/officeDocument/2006/relationships/oleObject" Target="embeddings/oleObject84.bin"/><Relationship Id="rId181" Type="http://schemas.openxmlformats.org/officeDocument/2006/relationships/oleObject" Target="embeddings/oleObject83.bin"/><Relationship Id="rId180" Type="http://schemas.openxmlformats.org/officeDocument/2006/relationships/oleObject" Target="embeddings/oleObject82.bin"/><Relationship Id="rId18" Type="http://schemas.openxmlformats.org/officeDocument/2006/relationships/footer" Target="footer10.xml"/><Relationship Id="rId179" Type="http://schemas.openxmlformats.org/officeDocument/2006/relationships/image" Target="media/image72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71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70.wmf"/><Relationship Id="rId174" Type="http://schemas.openxmlformats.org/officeDocument/2006/relationships/oleObject" Target="embeddings/oleObject79.bin"/><Relationship Id="rId173" Type="http://schemas.openxmlformats.org/officeDocument/2006/relationships/oleObject" Target="embeddings/oleObject78.bin"/><Relationship Id="rId172" Type="http://schemas.openxmlformats.org/officeDocument/2006/relationships/image" Target="media/image69.wmf"/><Relationship Id="rId171" Type="http://schemas.openxmlformats.org/officeDocument/2006/relationships/oleObject" Target="embeddings/oleObject77.bin"/><Relationship Id="rId170" Type="http://schemas.openxmlformats.org/officeDocument/2006/relationships/image" Target="media/image68.wmf"/><Relationship Id="rId17" Type="http://schemas.openxmlformats.org/officeDocument/2006/relationships/footer" Target="footer9.xml"/><Relationship Id="rId169" Type="http://schemas.openxmlformats.org/officeDocument/2006/relationships/oleObject" Target="embeddings/oleObject76.bin"/><Relationship Id="rId168" Type="http://schemas.openxmlformats.org/officeDocument/2006/relationships/image" Target="media/image67.wmf"/><Relationship Id="rId167" Type="http://schemas.openxmlformats.org/officeDocument/2006/relationships/oleObject" Target="embeddings/oleObject75.bin"/><Relationship Id="rId166" Type="http://schemas.openxmlformats.org/officeDocument/2006/relationships/image" Target="media/image66.wmf"/><Relationship Id="rId165" Type="http://schemas.openxmlformats.org/officeDocument/2006/relationships/oleObject" Target="embeddings/oleObject74.bin"/><Relationship Id="rId164" Type="http://schemas.openxmlformats.org/officeDocument/2006/relationships/image" Target="media/image65.wmf"/><Relationship Id="rId163" Type="http://schemas.openxmlformats.org/officeDocument/2006/relationships/oleObject" Target="embeddings/oleObject73.bin"/><Relationship Id="rId162" Type="http://schemas.openxmlformats.org/officeDocument/2006/relationships/image" Target="media/image64.wmf"/><Relationship Id="rId161" Type="http://schemas.openxmlformats.org/officeDocument/2006/relationships/oleObject" Target="embeddings/oleObject72.bin"/><Relationship Id="rId160" Type="http://schemas.openxmlformats.org/officeDocument/2006/relationships/image" Target="media/image63.wmf"/><Relationship Id="rId16" Type="http://schemas.openxmlformats.org/officeDocument/2006/relationships/footer" Target="footer8.xml"/><Relationship Id="rId159" Type="http://schemas.openxmlformats.org/officeDocument/2006/relationships/oleObject" Target="embeddings/oleObject71.bin"/><Relationship Id="rId158" Type="http://schemas.openxmlformats.org/officeDocument/2006/relationships/image" Target="media/image62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61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60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59.wmf"/><Relationship Id="rId151" Type="http://schemas.openxmlformats.org/officeDocument/2006/relationships/oleObject" Target="embeddings/oleObject67.bin"/><Relationship Id="rId150" Type="http://schemas.openxmlformats.org/officeDocument/2006/relationships/image" Target="media/image58.wmf"/><Relationship Id="rId15" Type="http://schemas.openxmlformats.org/officeDocument/2006/relationships/footer" Target="footer7.xml"/><Relationship Id="rId149" Type="http://schemas.openxmlformats.org/officeDocument/2006/relationships/oleObject" Target="embeddings/oleObject66.bin"/><Relationship Id="rId148" Type="http://schemas.openxmlformats.org/officeDocument/2006/relationships/image" Target="media/image57.wmf"/><Relationship Id="rId147" Type="http://schemas.openxmlformats.org/officeDocument/2006/relationships/oleObject" Target="embeddings/oleObject65.bin"/><Relationship Id="rId146" Type="http://schemas.openxmlformats.org/officeDocument/2006/relationships/image" Target="media/image56.wmf"/><Relationship Id="rId145" Type="http://schemas.openxmlformats.org/officeDocument/2006/relationships/oleObject" Target="embeddings/oleObject64.bin"/><Relationship Id="rId144" Type="http://schemas.openxmlformats.org/officeDocument/2006/relationships/image" Target="media/image55.wmf"/><Relationship Id="rId143" Type="http://schemas.openxmlformats.org/officeDocument/2006/relationships/oleObject" Target="embeddings/oleObject63.bin"/><Relationship Id="rId142" Type="http://schemas.openxmlformats.org/officeDocument/2006/relationships/oleObject" Target="embeddings/oleObject62.bin"/><Relationship Id="rId141" Type="http://schemas.openxmlformats.org/officeDocument/2006/relationships/image" Target="media/image54.wmf"/><Relationship Id="rId140" Type="http://schemas.openxmlformats.org/officeDocument/2006/relationships/oleObject" Target="embeddings/oleObject61.bin"/><Relationship Id="rId14" Type="http://schemas.openxmlformats.org/officeDocument/2006/relationships/footer" Target="footer6.xml"/><Relationship Id="rId139" Type="http://schemas.openxmlformats.org/officeDocument/2006/relationships/image" Target="media/image53.wmf"/><Relationship Id="rId138" Type="http://schemas.openxmlformats.org/officeDocument/2006/relationships/oleObject" Target="embeddings/oleObject60.bin"/><Relationship Id="rId137" Type="http://schemas.openxmlformats.org/officeDocument/2006/relationships/image" Target="media/image52.wmf"/><Relationship Id="rId136" Type="http://schemas.openxmlformats.org/officeDocument/2006/relationships/oleObject" Target="embeddings/oleObject59.bin"/><Relationship Id="rId135" Type="http://schemas.openxmlformats.org/officeDocument/2006/relationships/oleObject" Target="embeddings/oleObject58.bin"/><Relationship Id="rId134" Type="http://schemas.openxmlformats.org/officeDocument/2006/relationships/oleObject" Target="embeddings/oleObject57.bin"/><Relationship Id="rId133" Type="http://schemas.openxmlformats.org/officeDocument/2006/relationships/oleObject" Target="embeddings/oleObject56.bin"/><Relationship Id="rId132" Type="http://schemas.openxmlformats.org/officeDocument/2006/relationships/oleObject" Target="embeddings/oleObject55.bin"/><Relationship Id="rId131" Type="http://schemas.openxmlformats.org/officeDocument/2006/relationships/image" Target="media/image51.wmf"/><Relationship Id="rId130" Type="http://schemas.openxmlformats.org/officeDocument/2006/relationships/oleObject" Target="embeddings/oleObject54.bin"/><Relationship Id="rId13" Type="http://schemas.openxmlformats.org/officeDocument/2006/relationships/footer" Target="footer5.xml"/><Relationship Id="rId129" Type="http://schemas.openxmlformats.org/officeDocument/2006/relationships/image" Target="media/image50.wmf"/><Relationship Id="rId128" Type="http://schemas.openxmlformats.org/officeDocument/2006/relationships/oleObject" Target="embeddings/oleObject53.bin"/><Relationship Id="rId127" Type="http://schemas.openxmlformats.org/officeDocument/2006/relationships/image" Target="media/image49.wmf"/><Relationship Id="rId126" Type="http://schemas.openxmlformats.org/officeDocument/2006/relationships/oleObject" Target="embeddings/oleObject52.bin"/><Relationship Id="rId125" Type="http://schemas.openxmlformats.org/officeDocument/2006/relationships/image" Target="media/image48.wmf"/><Relationship Id="rId124" Type="http://schemas.openxmlformats.org/officeDocument/2006/relationships/oleObject" Target="embeddings/oleObject51.bin"/><Relationship Id="rId123" Type="http://schemas.openxmlformats.org/officeDocument/2006/relationships/image" Target="media/image47.wmf"/><Relationship Id="rId122" Type="http://schemas.openxmlformats.org/officeDocument/2006/relationships/oleObject" Target="embeddings/oleObject50.bin"/><Relationship Id="rId121" Type="http://schemas.openxmlformats.org/officeDocument/2006/relationships/image" Target="media/image46.wmf"/><Relationship Id="rId120" Type="http://schemas.openxmlformats.org/officeDocument/2006/relationships/oleObject" Target="embeddings/oleObject49.bin"/><Relationship Id="rId12" Type="http://schemas.openxmlformats.org/officeDocument/2006/relationships/footer" Target="footer4.xml"/><Relationship Id="rId119" Type="http://schemas.openxmlformats.org/officeDocument/2006/relationships/image" Target="media/image45.wmf"/><Relationship Id="rId118" Type="http://schemas.openxmlformats.org/officeDocument/2006/relationships/oleObject" Target="embeddings/oleObject48.bin"/><Relationship Id="rId117" Type="http://schemas.openxmlformats.org/officeDocument/2006/relationships/image" Target="media/image44.wmf"/><Relationship Id="rId116" Type="http://schemas.openxmlformats.org/officeDocument/2006/relationships/oleObject" Target="embeddings/oleObject47.bin"/><Relationship Id="rId115" Type="http://schemas.openxmlformats.org/officeDocument/2006/relationships/image" Target="media/image43.wmf"/><Relationship Id="rId114" Type="http://schemas.openxmlformats.org/officeDocument/2006/relationships/oleObject" Target="embeddings/oleObject46.bin"/><Relationship Id="rId113" Type="http://schemas.openxmlformats.org/officeDocument/2006/relationships/image" Target="media/image42.wmf"/><Relationship Id="rId112" Type="http://schemas.openxmlformats.org/officeDocument/2006/relationships/oleObject" Target="embeddings/oleObject45.bin"/><Relationship Id="rId111" Type="http://schemas.openxmlformats.org/officeDocument/2006/relationships/image" Target="media/image41.wmf"/><Relationship Id="rId110" Type="http://schemas.openxmlformats.org/officeDocument/2006/relationships/oleObject" Target="embeddings/oleObject44.bin"/><Relationship Id="rId11" Type="http://schemas.openxmlformats.org/officeDocument/2006/relationships/header" Target="header4.xml"/><Relationship Id="rId109" Type="http://schemas.openxmlformats.org/officeDocument/2006/relationships/oleObject" Target="embeddings/oleObject43.bin"/><Relationship Id="rId108" Type="http://schemas.openxmlformats.org/officeDocument/2006/relationships/oleObject" Target="embeddings/oleObject42.bin"/><Relationship Id="rId107" Type="http://schemas.openxmlformats.org/officeDocument/2006/relationships/oleObject" Target="embeddings/oleObject41.bin"/><Relationship Id="rId106" Type="http://schemas.openxmlformats.org/officeDocument/2006/relationships/image" Target="media/image40.wmf"/><Relationship Id="rId105" Type="http://schemas.openxmlformats.org/officeDocument/2006/relationships/oleObject" Target="embeddings/oleObject40.bin"/><Relationship Id="rId104" Type="http://schemas.openxmlformats.org/officeDocument/2006/relationships/image" Target="media/image39.wmf"/><Relationship Id="rId103" Type="http://schemas.openxmlformats.org/officeDocument/2006/relationships/oleObject" Target="embeddings/oleObject39.bin"/><Relationship Id="rId102" Type="http://schemas.openxmlformats.org/officeDocument/2006/relationships/image" Target="media/image38.wmf"/><Relationship Id="rId101" Type="http://schemas.openxmlformats.org/officeDocument/2006/relationships/oleObject" Target="embeddings/oleObject38.bin"/><Relationship Id="rId100" Type="http://schemas.openxmlformats.org/officeDocument/2006/relationships/image" Target="media/image37.wmf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EDE564-F40F-40C3-A346-194DF14D4F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25</Pages>
  <Words>1530</Words>
  <Characters>1999</Characters>
  <Lines>102</Lines>
  <Paragraphs>28</Paragraphs>
  <TotalTime>159</TotalTime>
  <ScaleCrop>false</ScaleCrop>
  <LinksUpToDate>false</LinksUpToDate>
  <CharactersWithSpaces>2317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2025-03-06T01:38:00Z</dcterms:created>
  <dc:creator>PC</dc:creator>
  <cp:lastModifiedBy>张丽娟</cp:lastModifiedBy>
  <cp:lastPrinted>2024-06-01T00:23:00Z</cp:lastPrinted>
  <dcterms:modified xsi:type="dcterms:W3CDTF">2025-03-12T05:59:14Z</dcterms:modified>
  <dc:title>JJF（豫）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BABC72E344BA417FA72BE5F05A7025D8_13</vt:lpwstr>
  </property>
  <property fmtid="{D5CDD505-2E9C-101B-9397-08002B2CF9AE}" pid="4" name="KSOTemplateDocerSaveRecord">
    <vt:lpwstr>eyJoZGlkIjoiMWNmMzc0OTIzMTZlMjQ5OWQwYzY5MjlhNDQ1YzhhMTUiLCJ1c2VySWQiOiIyMjE1MDE1MjAifQ==</vt:lpwstr>
  </property>
</Properties>
</file>