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1B9875"/>
    <w:p w14:paraId="14BA9551"/>
    <w:p w14:paraId="057A15D8"/>
    <w:p w14:paraId="3D681FEE"/>
    <w:p w14:paraId="5AA0F792"/>
    <w:p w14:paraId="7AD90D2C"/>
    <w:p w14:paraId="6234EABB"/>
    <w:p w14:paraId="3A8D2B8C"/>
    <w:p w14:paraId="50F1CA6B"/>
    <w:p w14:paraId="012FEB04">
      <w:pPr>
        <w:rPr>
          <w:rFonts w:hint="eastAsia" w:ascii="方正公文小标宋" w:hAnsi="方正公文小标宋" w:eastAsia="方正公文小标宋" w:cs="方正公文小标宋"/>
          <w:sz w:val="44"/>
          <w:szCs w:val="44"/>
        </w:rPr>
      </w:pPr>
    </w:p>
    <w:p w14:paraId="7FDE00B3">
      <w:pPr>
        <w:jc w:val="center"/>
        <w:rPr>
          <w:rFonts w:hint="eastAsia" w:ascii="方正小标宋简体" w:hAnsi="方正公文小标宋" w:eastAsia="方正小标宋简体" w:cs="方正公文小标宋"/>
          <w:b/>
          <w:sz w:val="44"/>
          <w:szCs w:val="44"/>
        </w:rPr>
      </w:pPr>
      <w:r>
        <w:rPr>
          <w:rFonts w:hint="eastAsia" w:ascii="方正小标宋简体" w:hAnsi="方正公文小标宋" w:eastAsia="方正小标宋简体" w:cs="方正公文小标宋"/>
          <w:b/>
          <w:sz w:val="44"/>
          <w:szCs w:val="44"/>
        </w:rPr>
        <w:t>《</w:t>
      </w:r>
      <w:r>
        <w:rPr>
          <w:rFonts w:hint="eastAsia" w:ascii="方正小标宋简体" w:hAnsi="方正公文小标宋" w:eastAsia="方正小标宋简体" w:cs="方正公文小标宋"/>
          <w:b/>
          <w:sz w:val="44"/>
          <w:szCs w:val="44"/>
          <w:lang w:val="en-US" w:eastAsia="zh-CN"/>
        </w:rPr>
        <w:t>车载</w:t>
      </w:r>
      <w:r>
        <w:rPr>
          <w:rFonts w:hint="eastAsia" w:ascii="方正小标宋简体" w:hAnsi="方正公文小标宋" w:eastAsia="方正小标宋简体" w:cs="方正公文小标宋"/>
          <w:b/>
          <w:sz w:val="44"/>
          <w:szCs w:val="44"/>
        </w:rPr>
        <w:t>毫米波雷达（24GHz）校准规范》</w:t>
      </w:r>
    </w:p>
    <w:p w14:paraId="53B72BA1">
      <w:pPr>
        <w:jc w:val="center"/>
        <w:rPr>
          <w:rFonts w:hint="eastAsia" w:ascii="方正小标宋简体" w:hAnsi="方正公文小标宋" w:eastAsia="方正小标宋简体" w:cs="方正公文小标宋"/>
          <w:sz w:val="44"/>
          <w:szCs w:val="44"/>
        </w:rPr>
      </w:pPr>
      <w:r>
        <w:rPr>
          <w:rFonts w:hint="eastAsia" w:ascii="方正小标宋简体" w:hAnsi="方正公文小标宋" w:eastAsia="方正小标宋简体" w:cs="方正公文小标宋"/>
          <w:b/>
          <w:bCs/>
          <w:sz w:val="44"/>
          <w:szCs w:val="44"/>
        </w:rPr>
        <w:t>编制说明</w:t>
      </w:r>
    </w:p>
    <w:p w14:paraId="14A51249">
      <w:pPr>
        <w:jc w:val="center"/>
        <w:rPr>
          <w:rFonts w:hint="eastAsia" w:ascii="方正公文小标宋" w:hAnsi="方正公文小标宋" w:eastAsia="方正公文小标宋" w:cs="方正公文小标宋"/>
          <w:sz w:val="44"/>
          <w:szCs w:val="44"/>
        </w:rPr>
      </w:pPr>
    </w:p>
    <w:p w14:paraId="1C128FF1">
      <w:pPr>
        <w:jc w:val="center"/>
        <w:rPr>
          <w:rFonts w:hint="eastAsia" w:ascii="方正公文小标宋" w:hAnsi="方正公文小标宋" w:eastAsia="方正公文小标宋" w:cs="方正公文小标宋"/>
          <w:sz w:val="44"/>
          <w:szCs w:val="44"/>
        </w:rPr>
      </w:pPr>
    </w:p>
    <w:p w14:paraId="15C6470F">
      <w:pPr>
        <w:jc w:val="center"/>
        <w:rPr>
          <w:rFonts w:hint="eastAsia" w:ascii="方正公文小标宋" w:hAnsi="方正公文小标宋" w:eastAsia="方正公文小标宋" w:cs="方正公文小标宋"/>
          <w:sz w:val="44"/>
          <w:szCs w:val="44"/>
        </w:rPr>
      </w:pPr>
    </w:p>
    <w:p w14:paraId="45586411">
      <w:pPr>
        <w:jc w:val="center"/>
      </w:pPr>
    </w:p>
    <w:p w14:paraId="74F6B390"/>
    <w:p w14:paraId="46E23453"/>
    <w:p w14:paraId="58B6756C">
      <w:pPr>
        <w:jc w:val="center"/>
      </w:pPr>
    </w:p>
    <w:p w14:paraId="4CD4C924">
      <w:pPr>
        <w:jc w:val="center"/>
      </w:pPr>
    </w:p>
    <w:p w14:paraId="31156D91">
      <w:pPr>
        <w:jc w:val="center"/>
      </w:pPr>
    </w:p>
    <w:p w14:paraId="2F04DAFD">
      <w:pPr>
        <w:jc w:val="center"/>
      </w:pPr>
    </w:p>
    <w:p w14:paraId="53D8F24A">
      <w:pPr>
        <w:jc w:val="center"/>
      </w:pPr>
    </w:p>
    <w:p w14:paraId="738AFDF3">
      <w:pPr>
        <w:jc w:val="center"/>
      </w:pPr>
    </w:p>
    <w:p w14:paraId="39CE32CA">
      <w:pPr>
        <w:pStyle w:val="5"/>
        <w:ind w:left="99" w:leftChars="47"/>
        <w:jc w:val="center"/>
        <w:rPr>
          <w:rFonts w:ascii="黑体" w:eastAsia="黑体"/>
        </w:rPr>
      </w:pPr>
      <w:r>
        <w:rPr>
          <w:rFonts w:hint="eastAsia" w:ascii="黑体" w:eastAsia="黑体"/>
        </w:rPr>
        <w:t>《</w:t>
      </w:r>
      <w:r>
        <w:rPr>
          <w:rFonts w:hint="eastAsia" w:ascii="黑体" w:eastAsia="黑体"/>
          <w:lang w:val="en-US" w:eastAsia="zh-CN"/>
        </w:rPr>
        <w:t>车载</w:t>
      </w:r>
      <w:r>
        <w:rPr>
          <w:rFonts w:hint="eastAsia" w:ascii="黑体" w:eastAsia="黑体"/>
        </w:rPr>
        <w:t>毫米波雷达（24GHz）校准规范》起草组</w:t>
      </w:r>
    </w:p>
    <w:p w14:paraId="5086E67F">
      <w:pPr>
        <w:pStyle w:val="5"/>
        <w:ind w:left="99" w:leftChars="47"/>
        <w:jc w:val="center"/>
      </w:pPr>
      <w:r>
        <w:t>202</w:t>
      </w:r>
      <w:r>
        <w:rPr>
          <w:rFonts w:hint="eastAsia"/>
          <w:lang w:val="en-US" w:eastAsia="zh-CN"/>
        </w:rPr>
        <w:t>5</w:t>
      </w:r>
      <w:r>
        <w:t>年</w:t>
      </w:r>
      <w:r>
        <w:rPr>
          <w:rFonts w:hint="eastAsia"/>
          <w:lang w:val="en-US" w:eastAsia="zh-CN"/>
        </w:rPr>
        <w:t>3</w:t>
      </w:r>
      <w:r>
        <w:t>月</w:t>
      </w:r>
    </w:p>
    <w:p w14:paraId="09C77224">
      <w:pPr>
        <w:sectPr>
          <w:footerReference r:id="rId3" w:type="default"/>
          <w:footerReference r:id="rId4" w:type="even"/>
          <w:pgSz w:w="11907" w:h="16840"/>
          <w:pgMar w:top="1588" w:right="1588" w:bottom="1588" w:left="1588" w:header="851" w:footer="992" w:gutter="0"/>
          <w:cols w:space="425" w:num="1"/>
          <w:docGrid w:type="lines" w:linePitch="312" w:charSpace="0"/>
        </w:sectPr>
      </w:pPr>
    </w:p>
    <w:p w14:paraId="7D289FB5"/>
    <w:p w14:paraId="005977A2">
      <w:pPr>
        <w:jc w:val="center"/>
        <w:rPr>
          <w:rFonts w:hint="eastAsia" w:ascii="宋体" w:hAnsi="宋体"/>
          <w:b/>
          <w:bCs/>
          <w:sz w:val="32"/>
        </w:rPr>
      </w:pPr>
      <w:bookmarkStart w:id="0" w:name="_Hlk176166791"/>
      <w:r>
        <w:rPr>
          <w:rFonts w:hint="eastAsia" w:ascii="宋体" w:hAnsi="宋体"/>
          <w:b/>
          <w:bCs/>
          <w:sz w:val="32"/>
        </w:rPr>
        <w:t>《</w:t>
      </w:r>
      <w:bookmarkStart w:id="1" w:name="_Hlk176274034"/>
      <w:r>
        <w:rPr>
          <w:rFonts w:hint="eastAsia" w:ascii="宋体" w:hAnsi="宋体"/>
          <w:b/>
          <w:bCs/>
          <w:sz w:val="32"/>
          <w:lang w:val="en-US" w:eastAsia="zh-CN"/>
        </w:rPr>
        <w:t>车载</w:t>
      </w:r>
      <w:r>
        <w:rPr>
          <w:rFonts w:hint="eastAsia" w:ascii="宋体" w:hAnsi="宋体"/>
          <w:b/>
          <w:bCs/>
          <w:sz w:val="32"/>
        </w:rPr>
        <w:t>毫米波雷达（24GHz）</w:t>
      </w:r>
      <w:bookmarkEnd w:id="1"/>
      <w:r>
        <w:rPr>
          <w:rFonts w:hint="eastAsia" w:ascii="宋体" w:hAnsi="宋体"/>
          <w:b/>
          <w:bCs/>
          <w:sz w:val="32"/>
        </w:rPr>
        <w:t>校准规范》</w:t>
      </w:r>
      <w:bookmarkEnd w:id="0"/>
    </w:p>
    <w:p w14:paraId="0FEB181F">
      <w:pPr>
        <w:spacing w:after="312" w:afterLines="100"/>
        <w:jc w:val="center"/>
        <w:rPr>
          <w:rFonts w:hint="eastAsia" w:ascii="宋体" w:hAnsi="宋体"/>
          <w:b/>
          <w:bCs/>
          <w:sz w:val="32"/>
        </w:rPr>
      </w:pPr>
      <w:r>
        <w:rPr>
          <w:rFonts w:hint="eastAsia" w:ascii="宋体" w:hAnsi="宋体"/>
          <w:b/>
          <w:bCs/>
          <w:sz w:val="32"/>
        </w:rPr>
        <w:t>编制说明</w:t>
      </w:r>
    </w:p>
    <w:p w14:paraId="0A8700B1">
      <w:pPr>
        <w:spacing w:line="580" w:lineRule="exact"/>
        <w:ind w:firstLine="560" w:firstLineChars="200"/>
        <w:rPr>
          <w:rFonts w:hint="eastAsia" w:ascii="黑体" w:hAnsi="黑体" w:eastAsia="黑体"/>
          <w:sz w:val="28"/>
        </w:rPr>
      </w:pPr>
      <w:r>
        <w:rPr>
          <w:rFonts w:hint="eastAsia" w:ascii="黑体" w:hAnsi="黑体" w:eastAsia="黑体"/>
          <w:sz w:val="28"/>
        </w:rPr>
        <w:t>一、任务来源</w:t>
      </w:r>
    </w:p>
    <w:p w14:paraId="036DAE7B">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根据市场监管总局办公厅关于下达《2020年国家计量技术规范制定、修订及宣贯计划》的通知（市监计量[2020]38号文），</w:t>
      </w:r>
      <w:bookmarkStart w:id="2" w:name="OLE_LINK1"/>
      <w:r>
        <w:rPr>
          <w:rFonts w:hint="eastAsia" w:ascii="仿宋_GB2312" w:hAnsi="仿宋_GB2312" w:eastAsia="仿宋_GB2312" w:cs="仿宋_GB2312"/>
          <w:sz w:val="28"/>
          <w:szCs w:val="28"/>
        </w:rPr>
        <w:t>全国振动冲击转速计量技术委员会下达任务，由</w:t>
      </w:r>
      <w:r>
        <w:rPr>
          <w:rFonts w:hint="eastAsia" w:ascii="仿宋_GB2312" w:hAnsi="仿宋_GB2312" w:eastAsia="仿宋_GB2312" w:cs="仿宋_GB2312"/>
          <w:sz w:val="28"/>
          <w:szCs w:val="28"/>
          <w:lang w:val="en-US" w:eastAsia="zh-CN"/>
        </w:rPr>
        <w:t>XXX</w:t>
      </w:r>
      <w:bookmarkStart w:id="5" w:name="_GoBack"/>
      <w:bookmarkEnd w:id="5"/>
      <w:r>
        <w:rPr>
          <w:rFonts w:hint="eastAsia" w:ascii="仿宋_GB2312" w:hAnsi="仿宋_GB2312" w:eastAsia="仿宋_GB2312" w:cs="仿宋_GB2312"/>
          <w:sz w:val="28"/>
          <w:szCs w:val="28"/>
        </w:rPr>
        <w:t>研究院牵头，</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rPr>
        <w:t>研究院、</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rPr>
        <w:t>研究院参与制定《智能网联汽车毫米波雷达传感器（24GHz）校准规范》</w:t>
      </w:r>
      <w:bookmarkEnd w:id="2"/>
      <w:r>
        <w:rPr>
          <w:rFonts w:hint="eastAsia" w:ascii="仿宋_GB2312" w:hAnsi="仿宋_GB2312" w:eastAsia="仿宋_GB2312" w:cs="仿宋_GB2312"/>
          <w:sz w:val="28"/>
          <w:szCs w:val="28"/>
        </w:rPr>
        <w:t>。</w:t>
      </w:r>
    </w:p>
    <w:p w14:paraId="02541F28">
      <w:pPr>
        <w:spacing w:line="580" w:lineRule="exact"/>
        <w:ind w:firstLine="560" w:firstLineChars="200"/>
        <w:rPr>
          <w:rFonts w:hint="eastAsia" w:ascii="黑体" w:hAnsi="黑体" w:eastAsia="黑体"/>
          <w:sz w:val="28"/>
        </w:rPr>
      </w:pPr>
      <w:r>
        <w:rPr>
          <w:rFonts w:hint="eastAsia" w:ascii="黑体" w:hAnsi="黑体" w:eastAsia="黑体"/>
          <w:sz w:val="28"/>
        </w:rPr>
        <w:t>二、项目意义</w:t>
      </w:r>
    </w:p>
    <w:p w14:paraId="05E20F4E">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毫米波雷达作为智能网联汽车的关键传感器之一，24 GHz</w:t>
      </w:r>
      <w:r>
        <w:rPr>
          <w:rFonts w:hint="eastAsia" w:ascii="仿宋_GB2312" w:hAnsi="仿宋_GB2312" w:eastAsia="仿宋_GB2312" w:cs="仿宋_GB2312"/>
          <w:sz w:val="28"/>
          <w:szCs w:val="28"/>
          <w:lang w:val="en-US" w:eastAsia="zh-CN"/>
        </w:rPr>
        <w:t>车载</w:t>
      </w:r>
      <w:r>
        <w:rPr>
          <w:rFonts w:hint="eastAsia" w:ascii="仿宋_GB2312" w:hAnsi="仿宋_GB2312" w:eastAsia="仿宋_GB2312" w:cs="仿宋_GB2312"/>
          <w:sz w:val="28"/>
          <w:szCs w:val="28"/>
        </w:rPr>
        <w:t>毫米波雷达主要用于短距离探测，如泊车辅助、盲点监测等复杂交通场景环境感知。24 GHz</w:t>
      </w:r>
      <w:r>
        <w:rPr>
          <w:rFonts w:hint="eastAsia" w:ascii="仿宋_GB2312" w:hAnsi="仿宋_GB2312" w:eastAsia="仿宋_GB2312" w:cs="仿宋_GB2312"/>
          <w:sz w:val="28"/>
          <w:szCs w:val="28"/>
          <w:lang w:val="en-US" w:eastAsia="zh-CN"/>
        </w:rPr>
        <w:t>车载</w:t>
      </w:r>
      <w:r>
        <w:rPr>
          <w:rFonts w:hint="eastAsia" w:ascii="仿宋_GB2312" w:hAnsi="仿宋_GB2312" w:eastAsia="仿宋_GB2312" w:cs="仿宋_GB2312"/>
          <w:sz w:val="28"/>
          <w:szCs w:val="28"/>
        </w:rPr>
        <w:t>毫米波雷达在用于监测周围物体的运动状态时，准确的速度测量对于防止碰撞、实现自适应巡航控制等功能至关重要，因此，明确速度范围及其误差限值，可以确保雷达在不同速度条件下的测量准确性，从而提高驾驶安全性。24 GHz</w:t>
      </w:r>
      <w:r>
        <w:rPr>
          <w:rFonts w:hint="eastAsia" w:ascii="仿宋_GB2312" w:hAnsi="仿宋_GB2312" w:eastAsia="仿宋_GB2312" w:cs="仿宋_GB2312"/>
          <w:sz w:val="28"/>
          <w:szCs w:val="28"/>
          <w:lang w:val="en-US" w:eastAsia="zh-CN"/>
        </w:rPr>
        <w:t>车载</w:t>
      </w:r>
      <w:r>
        <w:rPr>
          <w:rFonts w:hint="eastAsia" w:ascii="仿宋_GB2312" w:hAnsi="仿宋_GB2312" w:eastAsia="仿宋_GB2312" w:cs="仿宋_GB2312"/>
          <w:sz w:val="28"/>
          <w:szCs w:val="28"/>
        </w:rPr>
        <w:t>毫米波雷达在距离探测场景中，对距离的准确测量尤为重要，因此，明确距离范围及其误差限值，可以确保雷达在不同距离下的探测精度，从而提高系统的可靠性和实用性。在复杂交通环境中，智能网联汽车需要同时跟踪多个目标物体，准确的角度测量有助于提升系统的环境感知能力，使车辆能够更准确地识别和理解周围物体的位置和动态变化，因此，明确角度范围及其误差限值，可以确保雷达在多目标跟踪过程中的准确性和稳定性，从而提高系统的整体性能。这些应用场景对雷达的精度和可靠性要求极高，校准规范能够确保雷达在不同距离和角度下的探测数据准确无误。</w:t>
      </w:r>
    </w:p>
    <w:p w14:paraId="7D35CC12">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综上，24 GHz</w:t>
      </w:r>
      <w:r>
        <w:rPr>
          <w:rFonts w:hint="eastAsia" w:ascii="仿宋_GB2312" w:hAnsi="仿宋_GB2312" w:eastAsia="仿宋_GB2312" w:cs="仿宋_GB2312"/>
          <w:sz w:val="28"/>
          <w:szCs w:val="28"/>
          <w:lang w:val="en-US" w:eastAsia="zh-CN"/>
        </w:rPr>
        <w:t>车载</w:t>
      </w:r>
      <w:r>
        <w:rPr>
          <w:rFonts w:hint="eastAsia" w:ascii="仿宋_GB2312" w:hAnsi="仿宋_GB2312" w:eastAsia="仿宋_GB2312" w:cs="仿宋_GB2312"/>
          <w:sz w:val="28"/>
          <w:szCs w:val="28"/>
        </w:rPr>
        <w:t>毫米波雷达测量结果的准确性直接影响到车辆的环境感知、决策制定及行驶安全，对其进行定期校准，确保其在各种环境条件下的稳定性和准确性至关重要。但是对于24 GHz</w:t>
      </w:r>
      <w:r>
        <w:rPr>
          <w:rFonts w:hint="eastAsia" w:ascii="仿宋_GB2312" w:hAnsi="仿宋_GB2312" w:eastAsia="仿宋_GB2312" w:cs="仿宋_GB2312"/>
          <w:sz w:val="28"/>
          <w:szCs w:val="28"/>
          <w:lang w:val="en-US" w:eastAsia="zh-CN"/>
        </w:rPr>
        <w:t>车载</w:t>
      </w:r>
      <w:r>
        <w:rPr>
          <w:rFonts w:hint="eastAsia" w:ascii="仿宋_GB2312" w:hAnsi="仿宋_GB2312" w:eastAsia="仿宋_GB2312" w:cs="仿宋_GB2312"/>
          <w:sz w:val="28"/>
          <w:szCs w:val="28"/>
        </w:rPr>
        <w:t>毫米波雷达的检测尚无校准规范。为保证24 GHz</w:t>
      </w:r>
      <w:r>
        <w:rPr>
          <w:rFonts w:hint="eastAsia" w:ascii="仿宋_GB2312" w:hAnsi="仿宋_GB2312" w:eastAsia="仿宋_GB2312" w:cs="仿宋_GB2312"/>
          <w:sz w:val="28"/>
          <w:szCs w:val="28"/>
          <w:lang w:val="en-US" w:eastAsia="zh-CN"/>
        </w:rPr>
        <w:t>车载</w:t>
      </w:r>
      <w:r>
        <w:rPr>
          <w:rFonts w:hint="eastAsia" w:ascii="仿宋_GB2312" w:hAnsi="仿宋_GB2312" w:eastAsia="仿宋_GB2312" w:cs="仿宋_GB2312"/>
          <w:sz w:val="28"/>
          <w:szCs w:val="28"/>
        </w:rPr>
        <w:t>毫米波探测性能的准确性，通过制定校准规范，保证雷达的探测性能参数的可靠性。</w:t>
      </w:r>
    </w:p>
    <w:p w14:paraId="2ECA3F65">
      <w:pPr>
        <w:spacing w:line="580" w:lineRule="exact"/>
        <w:ind w:firstLine="560" w:firstLineChars="200"/>
        <w:rPr>
          <w:rFonts w:hint="eastAsia" w:ascii="黑体" w:hAnsi="黑体" w:eastAsia="黑体"/>
          <w:sz w:val="28"/>
        </w:rPr>
      </w:pPr>
      <w:r>
        <w:rPr>
          <w:rFonts w:hint="eastAsia" w:ascii="黑体" w:hAnsi="黑体" w:eastAsia="黑体"/>
          <w:sz w:val="28"/>
        </w:rPr>
        <w:t>三、编制依据</w:t>
      </w:r>
    </w:p>
    <w:p w14:paraId="67813B2F">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本规范是根据 JJF 1071-2010《国家计量校准规范编写规则》、JJF 1001-2011《通用计量术语及定义》、JJF1059.1-2012《测量不确定度评定与表示》等计量技术规范进行编写。</w:t>
      </w:r>
    </w:p>
    <w:p w14:paraId="3F47375C">
      <w:pPr>
        <w:spacing w:line="580" w:lineRule="exact"/>
        <w:ind w:firstLine="560" w:firstLineChars="200"/>
        <w:rPr>
          <w:rFonts w:hint="eastAsia" w:ascii="仿宋_GB2312" w:hAnsi="仿宋_GB2312" w:eastAsia="仿宋_GB2312" w:cs="仿宋_GB2312"/>
          <w:sz w:val="28"/>
          <w:szCs w:val="28"/>
        </w:rPr>
      </w:pPr>
      <w:bookmarkStart w:id="3" w:name="_Toc457593566"/>
      <w:r>
        <w:rPr>
          <w:rFonts w:hint="eastAsia" w:ascii="仿宋_GB2312" w:hAnsi="仿宋_GB2312" w:eastAsia="仿宋_GB2312" w:cs="仿宋_GB2312"/>
          <w:sz w:val="28"/>
          <w:szCs w:val="28"/>
        </w:rPr>
        <w:t>本规范主要参考JJG 527-2015《固定式机动车雷达测速仪》、JJG 528-2015《移动式机动车雷达测速仪》、GB/T 3784-2009《电工术语 雷达》、GB/T 21255-2019《机动车测速仪》、GB/T 40025-2021 《24GHz车辆无线电设备射频技术要求及测试方法》</w:t>
      </w:r>
      <w:r>
        <w:rPr>
          <w:rFonts w:hint="eastAsia" w:ascii="仿宋_GB2312" w:hAnsi="仿宋_GB2312" w:eastAsia="仿宋_GB2312" w:cs="仿宋_GB2312"/>
          <w:sz w:val="28"/>
          <w:szCs w:val="28"/>
          <w:lang w:eastAsia="zh-CN"/>
        </w:rPr>
        <w:t>、《汽车雷达无线电管理暂行规定》（工信部无〔2021〕181号）、《雷达无线电管理规定（试行）》（工信部无〔2025〕22号）</w:t>
      </w:r>
      <w:r>
        <w:rPr>
          <w:rFonts w:hint="eastAsia" w:ascii="仿宋_GB2312" w:hAnsi="仿宋_GB2312" w:eastAsia="仿宋_GB2312" w:cs="仿宋_GB2312"/>
          <w:sz w:val="28"/>
          <w:szCs w:val="28"/>
        </w:rPr>
        <w:t>等计量技术法规，是实现</w:t>
      </w:r>
      <w:r>
        <w:rPr>
          <w:rFonts w:hint="eastAsia" w:ascii="仿宋_GB2312" w:hAnsi="仿宋_GB2312" w:eastAsia="仿宋_GB2312" w:cs="仿宋_GB2312"/>
          <w:sz w:val="28"/>
          <w:szCs w:val="28"/>
          <w:lang w:val="en-US" w:eastAsia="zh-CN"/>
        </w:rPr>
        <w:t>车载</w:t>
      </w:r>
      <w:r>
        <w:rPr>
          <w:rFonts w:hint="eastAsia" w:ascii="仿宋_GB2312" w:hAnsi="仿宋_GB2312" w:eastAsia="仿宋_GB2312" w:cs="仿宋_GB2312"/>
          <w:sz w:val="28"/>
          <w:szCs w:val="28"/>
        </w:rPr>
        <w:t>毫米波雷达（24GHz）量值溯源的技术保证。</w:t>
      </w:r>
      <w:bookmarkEnd w:id="3"/>
    </w:p>
    <w:p w14:paraId="4A358B51">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本规范为首次制定。</w:t>
      </w:r>
    </w:p>
    <w:p w14:paraId="1075D81F">
      <w:pPr>
        <w:spacing w:line="580" w:lineRule="exact"/>
        <w:ind w:firstLine="560" w:firstLineChars="200"/>
        <w:rPr>
          <w:rFonts w:hint="eastAsia" w:ascii="黑体" w:hAnsi="黑体" w:eastAsia="黑体"/>
          <w:sz w:val="28"/>
        </w:rPr>
      </w:pPr>
      <w:r>
        <w:rPr>
          <w:rFonts w:hint="eastAsia" w:ascii="黑体" w:hAnsi="黑体" w:eastAsia="黑体"/>
          <w:sz w:val="28"/>
        </w:rPr>
        <w:t>四、编制过程</w:t>
      </w:r>
    </w:p>
    <w:p w14:paraId="73797290">
      <w:pPr>
        <w:spacing w:line="580" w:lineRule="exact"/>
        <w:ind w:firstLine="560" w:firstLineChars="200"/>
        <w:rPr>
          <w:rFonts w:hint="eastAsia" w:ascii="楷体_GB2312" w:hAnsi="楷体_GB2312" w:eastAsia="楷体_GB2312" w:cs="楷体_GB2312"/>
          <w:sz w:val="28"/>
          <w:szCs w:val="28"/>
        </w:rPr>
      </w:pPr>
      <w:r>
        <w:rPr>
          <w:rFonts w:hint="eastAsia" w:ascii="楷体_GB2312" w:hAnsi="楷体_GB2312" w:eastAsia="楷体_GB2312" w:cs="楷体_GB2312"/>
          <w:sz w:val="28"/>
          <w:szCs w:val="28"/>
        </w:rPr>
        <w:t>（一）预研阶段</w:t>
      </w:r>
    </w:p>
    <w:p w14:paraId="4A964992">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2019年10月，由浙江省计量科学研究院、中国计量科学研究院、北京市计量检测科学技术研究院等单位组成起草组，对智能网联汽车毫米波雷达传感器（24GHz）的发展现状、存在溯源问题、相关性能测试等方面开展了调研活动，并填写国家计量规范项目申请书。</w:t>
      </w:r>
    </w:p>
    <w:p w14:paraId="52B429A9">
      <w:pPr>
        <w:spacing w:line="580" w:lineRule="exact"/>
        <w:ind w:firstLine="560" w:firstLineChars="200"/>
        <w:rPr>
          <w:rFonts w:hint="eastAsia" w:ascii="楷体_GB2312" w:hAnsi="楷体_GB2312" w:eastAsia="楷体_GB2312" w:cs="楷体_GB2312"/>
          <w:sz w:val="28"/>
          <w:szCs w:val="28"/>
        </w:rPr>
      </w:pPr>
      <w:r>
        <w:rPr>
          <w:rFonts w:hint="eastAsia" w:ascii="楷体_GB2312" w:hAnsi="楷体_GB2312" w:eastAsia="楷体_GB2312" w:cs="楷体_GB2312"/>
          <w:sz w:val="28"/>
          <w:szCs w:val="28"/>
        </w:rPr>
        <w:t>（二）立项阶段</w:t>
      </w:r>
    </w:p>
    <w:p w14:paraId="6D3EAAD4">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2020年4月，市场监管总局发布《2020年国家计量技术规范制定、修订及宣贯计划》的通知（市监计量[2020]38号文），正式下达了《智能网联汽车毫米波雷达传感器（24GHz）校准规范》的国家计量技术规范制修订项目计划，归口单位为全国振动冲击转速计量技术委员会（MTC6）。</w:t>
      </w:r>
    </w:p>
    <w:p w14:paraId="3DB23D4F">
      <w:pPr>
        <w:spacing w:line="580" w:lineRule="exact"/>
        <w:ind w:firstLine="560" w:firstLineChars="200"/>
        <w:rPr>
          <w:rFonts w:hint="eastAsia" w:ascii="楷体_GB2312" w:hAnsi="楷体_GB2312" w:eastAsia="楷体_GB2312" w:cs="楷体_GB2312"/>
          <w:sz w:val="28"/>
          <w:szCs w:val="28"/>
        </w:rPr>
      </w:pPr>
      <w:r>
        <w:rPr>
          <w:rFonts w:hint="eastAsia" w:ascii="楷体_GB2312" w:hAnsi="楷体_GB2312" w:eastAsia="楷体_GB2312" w:cs="楷体_GB2312"/>
          <w:sz w:val="28"/>
          <w:szCs w:val="28"/>
        </w:rPr>
        <w:t>（三）起草阶段</w:t>
      </w:r>
    </w:p>
    <w:p w14:paraId="576CAD81">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2020年5月，起草组组召开启动会，对规范制订工作进行分工并定出工作计划。</w:t>
      </w:r>
    </w:p>
    <w:p w14:paraId="5934FC3B">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2020年6月-2021年12月，针对本规范的相关计量性能要求和校准方法开展广泛文献调研，同时前往中国计量大学、海康、大华、川速等多家高校、主流厂家进行现场调研，征求产学研各界对测试设备、测试方法的意见、建议。</w:t>
      </w:r>
    </w:p>
    <w:p w14:paraId="2519C7A5">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2022年1月至6月，起草组根据前期的资料收集，结合调研中主要毫米波雷达的制作厂家和毫米波雷达技术专家的意见，完成初稿的总体框架。</w:t>
      </w:r>
    </w:p>
    <w:p w14:paraId="6B387368">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2021年7月至2022年12月,起草组开展了相关试验，整理试验数据，确定校准方法。</w:t>
      </w:r>
    </w:p>
    <w:p w14:paraId="3BBC2904">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2023年1月至2023年9月,起草组根据前期的试验，在总体框架技术上优化了校准方法并对规范初稿进行第二次修改。</w:t>
      </w:r>
    </w:p>
    <w:p w14:paraId="78CEA29B">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2023年10月，起草组在杭州召开会议，对本校准规范文本进行了第一次讨论，并对技术规范的总体框架、计量性能、定语术语、校准项目和校准方法进行了一次较大的调整，并根据会议提出的修改意见对规范初稿进行了第三次修改。</w:t>
      </w:r>
    </w:p>
    <w:p w14:paraId="75DCFEC8">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2024年1月，起草组在杭州召开第二次会议，对本校准规范文本进行了二次讨论，会议中专家提出建议对本次校准规范的测试方法以目标模拟测试为主，并根据此建议对规范初稿进行第四次修改。</w:t>
      </w:r>
    </w:p>
    <w:p w14:paraId="357645F0">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2024年8月，经过前期多次讨论后，形成了本次校准规范初稿（预审稿）。</w:t>
      </w:r>
    </w:p>
    <w:p w14:paraId="5D8981E4">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2024年10月，根据预审</w:t>
      </w:r>
      <w:r>
        <w:rPr>
          <w:rFonts w:hint="eastAsia" w:ascii="仿宋_GB2312" w:hAnsi="仿宋_GB2312" w:eastAsia="仿宋_GB2312" w:cs="仿宋_GB2312"/>
          <w:sz w:val="28"/>
          <w:szCs w:val="28"/>
        </w:rPr>
        <w:t>会议中专家提出建议</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对</w:t>
      </w:r>
      <w:r>
        <w:rPr>
          <w:rFonts w:hint="eastAsia" w:ascii="仿宋_GB2312" w:hAnsi="仿宋_GB2312" w:eastAsia="仿宋_GB2312" w:cs="仿宋_GB2312"/>
          <w:sz w:val="28"/>
          <w:szCs w:val="28"/>
        </w:rPr>
        <w:t>校准规范的</w:t>
      </w:r>
      <w:r>
        <w:rPr>
          <w:rFonts w:hint="eastAsia" w:ascii="仿宋_GB2312" w:hAnsi="仿宋_GB2312" w:eastAsia="仿宋_GB2312" w:cs="仿宋_GB2312"/>
          <w:sz w:val="28"/>
          <w:szCs w:val="28"/>
          <w:lang w:val="en-US" w:eastAsia="zh-CN"/>
        </w:rPr>
        <w:t>引用文件、术语及其英文翻译、计量特性、校准项目排序及附录内容进行规范化修改</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起草组</w:t>
      </w:r>
      <w:r>
        <w:rPr>
          <w:rFonts w:hint="eastAsia" w:ascii="仿宋_GB2312" w:hAnsi="仿宋_GB2312" w:eastAsia="仿宋_GB2312" w:cs="仿宋_GB2312"/>
          <w:sz w:val="28"/>
          <w:szCs w:val="28"/>
        </w:rPr>
        <w:t>对规范初稿进行第</w:t>
      </w: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rPr>
        <w:t>次修改。</w:t>
      </w:r>
    </w:p>
    <w:p w14:paraId="61699F71">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起草组在杭州召开第</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次会议</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根据工业和信息化部关于印发《雷达无线电管理规定（试行）》的通知，会议中专家提出建议明确规范名称及计量性能频段范围，并对规范</w:t>
      </w:r>
      <w:r>
        <w:rPr>
          <w:rFonts w:hint="eastAsia" w:ascii="仿宋_GB2312" w:hAnsi="仿宋_GB2312" w:eastAsia="仿宋_GB2312" w:cs="仿宋_GB2312"/>
          <w:sz w:val="28"/>
          <w:szCs w:val="28"/>
        </w:rPr>
        <w:t>会</w:t>
      </w:r>
      <w:r>
        <w:rPr>
          <w:rFonts w:hint="eastAsia" w:ascii="仿宋_GB2312" w:hAnsi="仿宋_GB2312" w:eastAsia="仿宋_GB2312" w:cs="仿宋_GB2312"/>
          <w:sz w:val="28"/>
          <w:szCs w:val="28"/>
          <w:lang w:eastAsia="zh-CN"/>
        </w:rPr>
        <w:t>的</w:t>
      </w:r>
      <w:r>
        <w:rPr>
          <w:rFonts w:hint="eastAsia" w:ascii="仿宋_GB2312" w:hAnsi="仿宋_GB2312" w:eastAsia="仿宋_GB2312" w:cs="仿宋_GB2312"/>
          <w:sz w:val="28"/>
          <w:szCs w:val="28"/>
          <w:lang w:val="en-US" w:eastAsia="zh-CN"/>
        </w:rPr>
        <w:t>校准项目频段及其校准方法进行了修改，起草组</w:t>
      </w:r>
      <w:r>
        <w:rPr>
          <w:rFonts w:hint="eastAsia" w:ascii="仿宋_GB2312" w:hAnsi="仿宋_GB2312" w:eastAsia="仿宋_GB2312" w:cs="仿宋_GB2312"/>
          <w:sz w:val="28"/>
          <w:szCs w:val="28"/>
        </w:rPr>
        <w:t>对规范初稿进行第</w:t>
      </w:r>
      <w:r>
        <w:rPr>
          <w:rFonts w:hint="eastAsia" w:ascii="仿宋_GB2312" w:hAnsi="仿宋_GB2312" w:eastAsia="仿宋_GB2312" w:cs="仿宋_GB2312"/>
          <w:sz w:val="28"/>
          <w:szCs w:val="28"/>
          <w:lang w:val="en-US" w:eastAsia="zh-CN"/>
        </w:rPr>
        <w:t>六</w:t>
      </w:r>
      <w:r>
        <w:rPr>
          <w:rFonts w:hint="eastAsia" w:ascii="仿宋_GB2312" w:hAnsi="仿宋_GB2312" w:eastAsia="仿宋_GB2312" w:cs="仿宋_GB2312"/>
          <w:sz w:val="28"/>
          <w:szCs w:val="28"/>
        </w:rPr>
        <w:t>次修改。</w:t>
      </w:r>
    </w:p>
    <w:p w14:paraId="0959AC26">
      <w:pPr>
        <w:spacing w:line="580" w:lineRule="exact"/>
        <w:ind w:firstLine="560" w:firstLineChars="200"/>
        <w:rPr>
          <w:rFonts w:hint="eastAsia" w:ascii="黑体" w:hAnsi="黑体" w:eastAsia="黑体"/>
          <w:sz w:val="28"/>
          <w:szCs w:val="28"/>
        </w:rPr>
      </w:pPr>
      <w:r>
        <w:rPr>
          <w:rFonts w:hint="eastAsia" w:ascii="黑体" w:hAnsi="黑体" w:eastAsia="黑体"/>
          <w:sz w:val="28"/>
          <w:szCs w:val="28"/>
        </w:rPr>
        <w:t>五、主要技术内容的论据</w:t>
      </w:r>
    </w:p>
    <w:p w14:paraId="725B3D53">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1.术语</w:t>
      </w:r>
    </w:p>
    <w:p w14:paraId="62DE2BBD">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本规范共5个名词术语，一部分引用参考了GB/T 3784-2009《电工术语 雷达》中作用范围和工作方式中的术语定义，一部分为根据测试方法中出现的需要解释的自定义的名词术语。</w:t>
      </w:r>
    </w:p>
    <w:p w14:paraId="1E576840">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2.概述</w:t>
      </w:r>
    </w:p>
    <w:p w14:paraId="52E19965">
      <w:pPr>
        <w:spacing w:line="58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概述中主要描述了</w:t>
      </w:r>
      <w:r>
        <w:rPr>
          <w:rFonts w:hint="eastAsia" w:ascii="仿宋_GB2312" w:hAnsi="仿宋_GB2312" w:eastAsia="仿宋_GB2312" w:cs="仿宋_GB2312"/>
          <w:bCs/>
          <w:sz w:val="28"/>
          <w:szCs w:val="28"/>
          <w:lang w:val="en-US" w:eastAsia="zh-CN"/>
        </w:rPr>
        <w:t>车载</w:t>
      </w:r>
      <w:r>
        <w:rPr>
          <w:rFonts w:hint="eastAsia" w:ascii="仿宋_GB2312" w:hAnsi="仿宋_GB2312" w:eastAsia="仿宋_GB2312" w:cs="仿宋_GB2312"/>
          <w:bCs/>
          <w:sz w:val="28"/>
          <w:szCs w:val="28"/>
        </w:rPr>
        <w:t>毫米波雷达（24GHz）的主要组成、功能和工作原理。</w:t>
      </w:r>
    </w:p>
    <w:p w14:paraId="239AF5D2">
      <w:pPr>
        <w:spacing w:line="58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3.计量特性</w:t>
      </w:r>
    </w:p>
    <w:p w14:paraId="2F019D13">
      <w:pPr>
        <w:spacing w:line="58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车载</w:t>
      </w:r>
      <w:r>
        <w:rPr>
          <w:rFonts w:hint="eastAsia" w:ascii="仿宋_GB2312" w:hAnsi="仿宋_GB2312" w:eastAsia="仿宋_GB2312" w:cs="仿宋_GB2312"/>
          <w:bCs/>
          <w:sz w:val="28"/>
          <w:szCs w:val="28"/>
        </w:rPr>
        <w:t>毫米波雷达（24GHz）的校准主要基于确保发射机及其模拟系统在复杂环境中的高精度和可靠性需求。频</w:t>
      </w:r>
      <w:r>
        <w:rPr>
          <w:rFonts w:hint="eastAsia" w:ascii="仿宋_GB2312" w:hAnsi="仿宋_GB2312" w:eastAsia="仿宋_GB2312" w:cs="仿宋_GB2312"/>
          <w:bCs/>
          <w:sz w:val="28"/>
          <w:szCs w:val="28"/>
          <w:lang w:val="en-US" w:eastAsia="zh-CN"/>
        </w:rPr>
        <w:t>段</w:t>
      </w:r>
      <w:r>
        <w:rPr>
          <w:rFonts w:hint="eastAsia" w:ascii="仿宋_GB2312" w:hAnsi="仿宋_GB2312" w:eastAsia="仿宋_GB2312" w:cs="仿宋_GB2312"/>
          <w:bCs/>
          <w:sz w:val="28"/>
          <w:szCs w:val="28"/>
        </w:rPr>
        <w:t>的限制确保了发射机在最大功率工作时，其频率输出稳定在（24-2</w:t>
      </w:r>
      <w:r>
        <w:rPr>
          <w:rFonts w:hint="eastAsia" w:ascii="仿宋_GB2312" w:hAnsi="仿宋_GB2312" w:eastAsia="仿宋_GB2312" w:cs="仿宋_GB2312"/>
          <w:bCs/>
          <w:sz w:val="28"/>
          <w:szCs w:val="28"/>
          <w:lang w:val="en-US" w:eastAsia="zh-CN"/>
        </w:rPr>
        <w:t>4</w:t>
      </w:r>
      <w:r>
        <w:rPr>
          <w:rFonts w:hint="eastAsia" w:ascii="仿宋_GB2312" w:hAnsi="仿宋_GB2312" w:eastAsia="仿宋_GB2312" w:cs="仿宋_GB2312"/>
          <w:bCs/>
          <w:sz w:val="28"/>
          <w:szCs w:val="28"/>
        </w:rPr>
        <w:t>.25）GHz范围内，减少出现频偏。模拟速度、距离和角度的技术指标主要是通过</w:t>
      </w:r>
      <w:r>
        <w:rPr>
          <w:rFonts w:hint="eastAsia" w:ascii="仿宋_GB2312" w:hAnsi="仿宋_GB2312" w:eastAsia="仿宋_GB2312" w:cs="仿宋_GB2312"/>
          <w:bCs/>
          <w:sz w:val="28"/>
          <w:szCs w:val="28"/>
          <w:lang w:val="en-US" w:eastAsia="zh-CN"/>
        </w:rPr>
        <w:t>24GHz车载毫米波雷达校准装置</w:t>
      </w:r>
      <w:r>
        <w:rPr>
          <w:rFonts w:hint="eastAsia" w:ascii="仿宋_GB2312" w:hAnsi="仿宋_GB2312" w:eastAsia="仿宋_GB2312" w:cs="仿宋_GB2312"/>
          <w:bCs/>
          <w:sz w:val="28"/>
          <w:szCs w:val="28"/>
        </w:rPr>
        <w:t>模拟真实环境下</w:t>
      </w:r>
      <w:r>
        <w:rPr>
          <w:rFonts w:hint="eastAsia" w:ascii="仿宋_GB2312" w:hAnsi="仿宋_GB2312" w:eastAsia="仿宋_GB2312" w:cs="仿宋_GB2312"/>
          <w:bCs/>
          <w:sz w:val="28"/>
          <w:szCs w:val="28"/>
          <w:lang w:val="en-US" w:eastAsia="zh-CN"/>
        </w:rPr>
        <w:t>车载</w:t>
      </w:r>
      <w:r>
        <w:rPr>
          <w:rFonts w:hint="eastAsia" w:ascii="仿宋_GB2312" w:hAnsi="仿宋_GB2312" w:eastAsia="仿宋_GB2312" w:cs="仿宋_GB2312"/>
          <w:bCs/>
          <w:sz w:val="28"/>
          <w:szCs w:val="28"/>
        </w:rPr>
        <w:t>毫米波雷达（24GHz）对速度、距离、角度的精确测量要求，确保感知的准确性。最后，模拟目标识别数量的要求不少于2个，旨在验证系统同时处理多个目标的能力，进一步提升系统的实用性和效率。综上所述，这些计量特性指标的设定是为了全面评估和提升发射机及其模拟系统的性能水平。</w:t>
      </w:r>
    </w:p>
    <w:p w14:paraId="7B673EC5">
      <w:pPr>
        <w:spacing w:line="58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4.校准环境</w:t>
      </w:r>
    </w:p>
    <w:p w14:paraId="0A777C6D">
      <w:pPr>
        <w:spacing w:line="58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本规范规定的校准工作主要是在实验室内完成，</w:t>
      </w:r>
      <w:bookmarkStart w:id="4" w:name="_Hlk178232444"/>
      <w:r>
        <w:rPr>
          <w:rFonts w:hint="eastAsia" w:ascii="仿宋_GB2312" w:hAnsi="仿宋_GB2312" w:eastAsia="仿宋_GB2312" w:cs="仿宋_GB2312"/>
          <w:bCs/>
          <w:color w:val="auto"/>
          <w:sz w:val="28"/>
          <w:szCs w:val="28"/>
        </w:rPr>
        <w:t>周围无影响仪器正常工作的电磁或机械干扰，避免存在虚假目标等情况</w:t>
      </w:r>
      <w:bookmarkEnd w:id="4"/>
      <w:r>
        <w:rPr>
          <w:rFonts w:hint="eastAsia" w:ascii="仿宋_GB2312" w:hAnsi="仿宋_GB2312" w:eastAsia="仿宋_GB2312" w:cs="仿宋_GB2312"/>
          <w:bCs/>
          <w:color w:val="auto"/>
          <w:sz w:val="28"/>
          <w:szCs w:val="28"/>
        </w:rPr>
        <w:t>。</w:t>
      </w:r>
    </w:p>
    <w:p w14:paraId="3F5B754E">
      <w:pPr>
        <w:spacing w:line="58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5.校准设备及方法</w:t>
      </w:r>
    </w:p>
    <w:p w14:paraId="0BE31745">
      <w:pPr>
        <w:spacing w:line="58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根据前面提出的计量特性要求，利用</w:t>
      </w:r>
      <w:r>
        <w:rPr>
          <w:rFonts w:hint="eastAsia" w:ascii="仿宋_GB2312" w:hAnsi="仿宋_GB2312" w:eastAsia="仿宋_GB2312" w:cs="仿宋_GB2312"/>
          <w:bCs/>
          <w:sz w:val="28"/>
          <w:szCs w:val="28"/>
          <w:lang w:val="en-US" w:eastAsia="zh-CN"/>
        </w:rPr>
        <w:t>24GHz车载毫米波雷达校准装置</w:t>
      </w:r>
      <w:r>
        <w:rPr>
          <w:rFonts w:hint="eastAsia" w:ascii="仿宋_GB2312" w:hAnsi="仿宋_GB2312" w:eastAsia="仿宋_GB2312" w:cs="仿宋_GB2312"/>
          <w:bCs/>
          <w:sz w:val="28"/>
          <w:szCs w:val="28"/>
        </w:rPr>
        <w:t>、高精度转台</w:t>
      </w:r>
      <w:r>
        <w:rPr>
          <w:rFonts w:hint="eastAsia" w:ascii="仿宋_GB2312" w:hAnsi="仿宋_GB2312" w:eastAsia="仿宋_GB2312" w:cs="仿宋_GB2312"/>
          <w:bCs/>
          <w:sz w:val="28"/>
          <w:szCs w:val="28"/>
          <w:lang w:val="en-US" w:eastAsia="zh-CN"/>
        </w:rPr>
        <w:t>等</w:t>
      </w:r>
      <w:r>
        <w:rPr>
          <w:rFonts w:hint="eastAsia" w:ascii="仿宋_GB2312" w:hAnsi="仿宋_GB2312" w:eastAsia="仿宋_GB2312" w:cs="仿宋_GB2312"/>
          <w:bCs/>
          <w:sz w:val="28"/>
          <w:szCs w:val="28"/>
        </w:rPr>
        <w:t>在暗箱的环境内，模拟标准速度、距离、角度的标准值，通过数据比较的方式实现对被校</w:t>
      </w:r>
      <w:r>
        <w:rPr>
          <w:rFonts w:hint="eastAsia" w:ascii="仿宋_GB2312" w:hAnsi="仿宋_GB2312" w:eastAsia="仿宋_GB2312" w:cs="仿宋_GB2312"/>
          <w:bCs/>
          <w:sz w:val="28"/>
          <w:szCs w:val="28"/>
          <w:lang w:val="en-US" w:eastAsia="zh-CN"/>
        </w:rPr>
        <w:t>车载</w:t>
      </w:r>
      <w:r>
        <w:rPr>
          <w:rFonts w:hint="eastAsia" w:ascii="仿宋_GB2312" w:hAnsi="仿宋_GB2312" w:eastAsia="仿宋_GB2312" w:cs="仿宋_GB2312"/>
          <w:bCs/>
          <w:sz w:val="28"/>
          <w:szCs w:val="28"/>
        </w:rPr>
        <w:t>毫米波雷达（24GHz）的速度、距离、角度误差的校准。在误差校准的同时，在校准点的选取上包含了测量范围的测试，</w:t>
      </w:r>
      <w:r>
        <w:rPr>
          <w:rFonts w:hint="eastAsia" w:ascii="仿宋_GB2312" w:hAnsi="仿宋_GB2312" w:eastAsia="仿宋_GB2312" w:cs="仿宋_GB2312"/>
          <w:bCs/>
          <w:sz w:val="28"/>
          <w:szCs w:val="28"/>
          <w:lang w:val="en-US" w:eastAsia="zh-CN"/>
        </w:rPr>
        <w:t>同时观测</w:t>
      </w:r>
      <w:r>
        <w:rPr>
          <w:rFonts w:hint="eastAsia" w:ascii="仿宋_GB2312" w:hAnsi="仿宋_GB2312" w:eastAsia="仿宋_GB2312" w:cs="仿宋_GB2312"/>
          <w:bCs/>
          <w:sz w:val="28"/>
          <w:szCs w:val="28"/>
        </w:rPr>
        <w:t>被校</w:t>
      </w:r>
      <w:r>
        <w:rPr>
          <w:rFonts w:hint="eastAsia" w:ascii="仿宋_GB2312" w:hAnsi="仿宋_GB2312" w:eastAsia="仿宋_GB2312" w:cs="仿宋_GB2312"/>
          <w:bCs/>
          <w:sz w:val="28"/>
          <w:szCs w:val="28"/>
          <w:lang w:val="en-US" w:eastAsia="zh-CN"/>
        </w:rPr>
        <w:t>雷达</w:t>
      </w:r>
      <w:r>
        <w:rPr>
          <w:rFonts w:hint="eastAsia" w:ascii="仿宋_GB2312" w:hAnsi="仿宋_GB2312" w:eastAsia="仿宋_GB2312" w:cs="仿宋_GB2312"/>
          <w:bCs/>
          <w:sz w:val="28"/>
          <w:szCs w:val="28"/>
          <w:lang w:eastAsia="zh-CN"/>
        </w:rPr>
        <w:t>的</w:t>
      </w:r>
      <w:r>
        <w:rPr>
          <w:rFonts w:hint="eastAsia" w:ascii="仿宋_GB2312" w:hAnsi="仿宋_GB2312" w:eastAsia="仿宋_GB2312" w:cs="仿宋_GB2312"/>
          <w:bCs/>
          <w:sz w:val="28"/>
          <w:szCs w:val="28"/>
        </w:rPr>
        <w:t>显示装置的分辨力是否满足要求。</w:t>
      </w:r>
    </w:p>
    <w:p w14:paraId="635CD23A">
      <w:pPr>
        <w:spacing w:line="580" w:lineRule="exact"/>
        <w:ind w:firstLine="560" w:firstLineChars="200"/>
        <w:rPr>
          <w:rFonts w:hint="eastAsia" w:ascii="黑体" w:hAnsi="黑体" w:eastAsia="黑体"/>
          <w:sz w:val="28"/>
          <w:szCs w:val="28"/>
        </w:rPr>
      </w:pPr>
      <w:r>
        <w:rPr>
          <w:rFonts w:hint="eastAsia" w:ascii="黑体" w:hAnsi="黑体" w:eastAsia="黑体"/>
          <w:sz w:val="28"/>
          <w:szCs w:val="28"/>
        </w:rPr>
        <w:t>六、工作小结</w:t>
      </w:r>
    </w:p>
    <w:p w14:paraId="1656A445">
      <w:pPr>
        <w:spacing w:line="58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此次《</w:t>
      </w:r>
      <w:r>
        <w:rPr>
          <w:rFonts w:hint="eastAsia" w:ascii="仿宋_GB2312" w:hAnsi="仿宋_GB2312" w:eastAsia="仿宋_GB2312" w:cs="仿宋_GB2312"/>
          <w:bCs/>
          <w:sz w:val="28"/>
          <w:szCs w:val="28"/>
          <w:lang w:val="en-US" w:eastAsia="zh-CN"/>
        </w:rPr>
        <w:t>车载</w:t>
      </w:r>
      <w:r>
        <w:rPr>
          <w:rFonts w:hint="eastAsia" w:ascii="仿宋_GB2312" w:hAnsi="仿宋_GB2312" w:eastAsia="仿宋_GB2312" w:cs="仿宋_GB2312"/>
          <w:bCs/>
          <w:sz w:val="28"/>
          <w:szCs w:val="28"/>
        </w:rPr>
        <w:t>毫米波雷达（24GHz）》国家计量技术规范的编写，起草组对</w:t>
      </w:r>
      <w:r>
        <w:rPr>
          <w:rFonts w:hint="eastAsia" w:ascii="仿宋_GB2312" w:hAnsi="仿宋_GB2312" w:eastAsia="仿宋_GB2312" w:cs="仿宋_GB2312"/>
          <w:bCs/>
          <w:sz w:val="28"/>
          <w:szCs w:val="28"/>
          <w:lang w:val="en-US" w:eastAsia="zh-CN"/>
        </w:rPr>
        <w:t>车载</w:t>
      </w:r>
      <w:r>
        <w:rPr>
          <w:rFonts w:hint="eastAsia" w:ascii="仿宋_GB2312" w:hAnsi="仿宋_GB2312" w:eastAsia="仿宋_GB2312" w:cs="仿宋_GB2312"/>
          <w:bCs/>
          <w:sz w:val="28"/>
          <w:szCs w:val="28"/>
        </w:rPr>
        <w:t>毫米波雷达（24GHz）开展了大量的调研分析和试验工作，提升了起草组技术人员对</w:t>
      </w:r>
      <w:r>
        <w:rPr>
          <w:rFonts w:hint="eastAsia" w:ascii="仿宋_GB2312" w:hAnsi="仿宋_GB2312" w:eastAsia="仿宋_GB2312" w:cs="仿宋_GB2312"/>
          <w:bCs/>
          <w:sz w:val="28"/>
          <w:szCs w:val="28"/>
          <w:lang w:val="en-US" w:eastAsia="zh-CN"/>
        </w:rPr>
        <w:t>车载</w:t>
      </w:r>
      <w:r>
        <w:rPr>
          <w:rFonts w:hint="eastAsia" w:ascii="仿宋_GB2312" w:hAnsi="仿宋_GB2312" w:eastAsia="仿宋_GB2312" w:cs="仿宋_GB2312"/>
          <w:bCs/>
          <w:sz w:val="28"/>
          <w:szCs w:val="28"/>
        </w:rPr>
        <w:t>毫米波雷达（24GHz）的计量校准能力。但由于起草组人员能力的有限和毫米波雷达的不断创新发展，所提出测评方法难免存在一定的局限性。在之后将根据专家的建议、行业的应用情况，不断完善规范内容。</w:t>
      </w:r>
    </w:p>
    <w:p w14:paraId="3C571229">
      <w:pPr>
        <w:spacing w:line="580" w:lineRule="exact"/>
        <w:ind w:firstLine="560" w:firstLineChars="200"/>
        <w:rPr>
          <w:rFonts w:hint="eastAsia" w:ascii="仿宋_GB2312" w:hAnsi="仿宋_GB2312" w:eastAsia="仿宋_GB2312" w:cs="仿宋_GB2312"/>
          <w:bCs/>
          <w:sz w:val="28"/>
          <w:szCs w:val="28"/>
        </w:rPr>
      </w:pPr>
    </w:p>
    <w:p w14:paraId="3A60ACE3">
      <w:pPr>
        <w:spacing w:line="580" w:lineRule="exact"/>
        <w:ind w:firstLine="560" w:firstLineChars="200"/>
        <w:jc w:val="righ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en-US" w:eastAsia="zh-CN"/>
        </w:rPr>
        <w:t>车载</w:t>
      </w:r>
      <w:r>
        <w:rPr>
          <w:rFonts w:hint="eastAsia" w:ascii="仿宋_GB2312" w:hAnsi="仿宋_GB2312" w:eastAsia="仿宋_GB2312" w:cs="仿宋_GB2312"/>
          <w:bCs/>
          <w:sz w:val="28"/>
          <w:szCs w:val="28"/>
        </w:rPr>
        <w:t>毫米波雷达（24GHz）</w:t>
      </w:r>
      <w:r>
        <w:rPr>
          <w:rFonts w:hint="eastAsia" w:ascii="仿宋_GB2312" w:hAnsi="仿宋_GB2312" w:eastAsia="仿宋_GB2312" w:cs="仿宋_GB2312"/>
          <w:bCs/>
          <w:color w:val="auto"/>
          <w:sz w:val="28"/>
          <w:szCs w:val="28"/>
        </w:rPr>
        <w:t>校准规范</w:t>
      </w:r>
      <w:r>
        <w:rPr>
          <w:rFonts w:hint="eastAsia" w:ascii="仿宋_GB2312" w:hAnsi="仿宋_GB2312" w:eastAsia="仿宋_GB2312" w:cs="仿宋_GB2312"/>
          <w:bCs/>
          <w:sz w:val="28"/>
          <w:szCs w:val="28"/>
        </w:rPr>
        <w:t>》起草组</w:t>
      </w:r>
    </w:p>
    <w:p w14:paraId="11297962">
      <w:pPr>
        <w:spacing w:line="58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                                     202</w:t>
      </w:r>
      <w:r>
        <w:rPr>
          <w:rFonts w:hint="eastAsia" w:ascii="仿宋_GB2312" w:hAnsi="仿宋_GB2312" w:eastAsia="仿宋_GB2312" w:cs="仿宋_GB2312"/>
          <w:bCs/>
          <w:sz w:val="28"/>
          <w:szCs w:val="28"/>
          <w:lang w:val="en-US" w:eastAsia="zh-CN"/>
        </w:rPr>
        <w:t>5</w:t>
      </w:r>
      <w:r>
        <w:rPr>
          <w:rFonts w:hint="eastAsia" w:ascii="仿宋_GB2312" w:hAnsi="仿宋_GB2312" w:eastAsia="仿宋_GB2312" w:cs="仿宋_GB2312"/>
          <w:bCs/>
          <w:sz w:val="28"/>
          <w:szCs w:val="28"/>
        </w:rPr>
        <w:t>年</w:t>
      </w:r>
      <w:r>
        <w:rPr>
          <w:rFonts w:hint="eastAsia" w:ascii="仿宋_GB2312" w:hAnsi="仿宋_GB2312" w:eastAsia="仿宋_GB2312" w:cs="仿宋_GB2312"/>
          <w:bCs/>
          <w:sz w:val="28"/>
          <w:szCs w:val="28"/>
          <w:lang w:val="en-US" w:eastAsia="zh-CN"/>
        </w:rPr>
        <w:t>3</w:t>
      </w:r>
      <w:r>
        <w:rPr>
          <w:rFonts w:hint="eastAsia" w:ascii="仿宋_GB2312" w:hAnsi="仿宋_GB2312" w:eastAsia="仿宋_GB2312" w:cs="仿宋_GB2312"/>
          <w:bCs/>
          <w:sz w:val="28"/>
          <w:szCs w:val="28"/>
        </w:rPr>
        <w:t xml:space="preserve">月 </w:t>
      </w:r>
    </w:p>
    <w:p w14:paraId="44A757F0">
      <w:pPr>
        <w:pStyle w:val="5"/>
        <w:ind w:left="99" w:leftChars="47"/>
        <w:jc w:val="right"/>
        <w:rPr>
          <w:rFonts w:hint="eastAsia" w:ascii="仿宋" w:hAnsi="仿宋" w:eastAsia="仿宋"/>
          <w:sz w:val="28"/>
          <w:szCs w:val="28"/>
        </w:rPr>
      </w:pPr>
    </w:p>
    <w:sectPr>
      <w:footerReference r:id="rId5" w:type="default"/>
      <w:pgSz w:w="11907" w:h="16840"/>
      <w:pgMar w:top="1588" w:right="1588" w:bottom="1588" w:left="158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400FA1D-5897-4C65-97DB-972FACE55BA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0FA6F02D-9A67-4921-B442-9EFB1B88D248}"/>
  </w:font>
  <w:font w:name="方正公文小标宋">
    <w:panose1 w:val="02000500000000000000"/>
    <w:charset w:val="86"/>
    <w:family w:val="auto"/>
    <w:pitch w:val="default"/>
    <w:sig w:usb0="A00002BF" w:usb1="38CF7CFA" w:usb2="00000016" w:usb3="00000000" w:csb0="00040001" w:csb1="00000000"/>
    <w:embedRegular r:id="rId3" w:fontKey="{4016C947-20E5-4A0A-801F-8B60F8132510}"/>
  </w:font>
  <w:font w:name="方正小标宋简体">
    <w:panose1 w:val="03000509000000000000"/>
    <w:charset w:val="86"/>
    <w:family w:val="script"/>
    <w:pitch w:val="default"/>
    <w:sig w:usb0="00000001" w:usb1="080E0000" w:usb2="00000000" w:usb3="00000000" w:csb0="00040000" w:csb1="00000000"/>
    <w:embedRegular r:id="rId4" w:fontKey="{D400D0AE-70A8-495D-B83F-7BF5CD02D3D4}"/>
  </w:font>
  <w:font w:name="楷体_GB2312">
    <w:panose1 w:val="02010609030101010101"/>
    <w:charset w:val="86"/>
    <w:family w:val="modern"/>
    <w:pitch w:val="default"/>
    <w:sig w:usb0="00000001" w:usb1="080E0000" w:usb2="00000000" w:usb3="00000000" w:csb0="00040000" w:csb1="00000000"/>
    <w:embedRegular r:id="rId5" w:fontKey="{54E74858-FE75-4BA6-AE3C-1FB51DFAC178}"/>
  </w:font>
  <w:font w:name="仿宋">
    <w:panose1 w:val="02010609060101010101"/>
    <w:charset w:val="86"/>
    <w:family w:val="modern"/>
    <w:pitch w:val="default"/>
    <w:sig w:usb0="800002BF" w:usb1="38CF7CFA" w:usb2="00000016" w:usb3="00000000" w:csb0="00040001" w:csb1="00000000"/>
    <w:embedRegular r:id="rId6" w:fontKey="{A1B4B351-BF3D-4139-AC2E-ABF983305FE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01667">
    <w:pPr>
      <w:pStyle w:val="8"/>
      <w:jc w:val="center"/>
    </w:pPr>
  </w:p>
  <w:p w14:paraId="10381CB6">
    <w:pPr>
      <w:pStyle w:val="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67ADA">
    <w:pPr>
      <w:pStyle w:val="8"/>
      <w:framePr w:wrap="around" w:vAnchor="text" w:hAnchor="margin" w:xAlign="right" w:y="1"/>
      <w:rPr>
        <w:rStyle w:val="15"/>
      </w:rPr>
    </w:pPr>
    <w:r>
      <w:rPr>
        <w:rStyle w:val="15"/>
      </w:rPr>
      <w:fldChar w:fldCharType="begin"/>
    </w:r>
    <w:r>
      <w:rPr>
        <w:rStyle w:val="15"/>
      </w:rPr>
      <w:instrText xml:space="preserve">PAGE  </w:instrText>
    </w:r>
    <w:r>
      <w:rPr>
        <w:rStyle w:val="15"/>
      </w:rPr>
      <w:fldChar w:fldCharType="end"/>
    </w:r>
  </w:p>
  <w:p w14:paraId="670F0FAF">
    <w:pPr>
      <w:pStyle w:val="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02B1F8">
    <w:pPr>
      <w:pStyle w:val="8"/>
      <w:jc w:val="center"/>
    </w:pPr>
    <w:r>
      <w:rPr>
        <w:lang w:val="zh-CN"/>
      </w:rPr>
      <w:t xml:space="preserve"> </w:t>
    </w:r>
    <w:r>
      <w:fldChar w:fldCharType="begin"/>
    </w:r>
    <w:r>
      <w:instrText xml:space="preserve">PAGE</w:instrText>
    </w:r>
    <w:r>
      <w:fldChar w:fldCharType="separate"/>
    </w:r>
    <w:r>
      <w:t>4</w:t>
    </w:r>
    <w:r>
      <w:fldChar w:fldCharType="end"/>
    </w:r>
    <w:r>
      <w:rPr>
        <w:lang w:val="zh-CN"/>
      </w:rPr>
      <w:t xml:space="preserve"> /</w:t>
    </w:r>
    <w:r>
      <w:rPr>
        <w:rFonts w:hint="eastAsia"/>
        <w:lang w:val="zh-CN"/>
      </w:rPr>
      <w:t xml:space="preserve"> </w:t>
    </w:r>
    <w:r>
      <w:t>6</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2ZDJmOThlMTgxOTg3NzZmMDk4ZmI1YzVlNGM3M2MifQ=="/>
    <w:docVar w:name="KSO_WPS_MARK_KEY" w:val="34273af3-8928-4bae-a186-5a7c2ae3d2a6"/>
  </w:docVars>
  <w:rsids>
    <w:rsidRoot w:val="00394DE5"/>
    <w:rsid w:val="000005F5"/>
    <w:rsid w:val="00001A44"/>
    <w:rsid w:val="00001E59"/>
    <w:rsid w:val="00003F58"/>
    <w:rsid w:val="00005840"/>
    <w:rsid w:val="00035A16"/>
    <w:rsid w:val="00036110"/>
    <w:rsid w:val="00036D2A"/>
    <w:rsid w:val="00045930"/>
    <w:rsid w:val="00046F3E"/>
    <w:rsid w:val="0004771C"/>
    <w:rsid w:val="00047896"/>
    <w:rsid w:val="00051B9A"/>
    <w:rsid w:val="00052C41"/>
    <w:rsid w:val="00054B60"/>
    <w:rsid w:val="000600CB"/>
    <w:rsid w:val="00066778"/>
    <w:rsid w:val="000706F3"/>
    <w:rsid w:val="00073B99"/>
    <w:rsid w:val="00090548"/>
    <w:rsid w:val="00093325"/>
    <w:rsid w:val="000A13AB"/>
    <w:rsid w:val="000A333D"/>
    <w:rsid w:val="000A54E9"/>
    <w:rsid w:val="000A5EA5"/>
    <w:rsid w:val="000C5542"/>
    <w:rsid w:val="000C7676"/>
    <w:rsid w:val="000D7E1D"/>
    <w:rsid w:val="000E4928"/>
    <w:rsid w:val="000E4C82"/>
    <w:rsid w:val="000E70DD"/>
    <w:rsid w:val="000E776E"/>
    <w:rsid w:val="000F30FD"/>
    <w:rsid w:val="000F5615"/>
    <w:rsid w:val="000F7637"/>
    <w:rsid w:val="000F7A9B"/>
    <w:rsid w:val="001034C5"/>
    <w:rsid w:val="00110A99"/>
    <w:rsid w:val="00122B3E"/>
    <w:rsid w:val="00132138"/>
    <w:rsid w:val="00132493"/>
    <w:rsid w:val="001326AF"/>
    <w:rsid w:val="00134270"/>
    <w:rsid w:val="001469A7"/>
    <w:rsid w:val="001469AB"/>
    <w:rsid w:val="0015302D"/>
    <w:rsid w:val="001608D5"/>
    <w:rsid w:val="00172072"/>
    <w:rsid w:val="00173B52"/>
    <w:rsid w:val="00177C8C"/>
    <w:rsid w:val="00180486"/>
    <w:rsid w:val="001A63DD"/>
    <w:rsid w:val="001A7A99"/>
    <w:rsid w:val="001A7AF1"/>
    <w:rsid w:val="001D0388"/>
    <w:rsid w:val="001D1587"/>
    <w:rsid w:val="001D3E69"/>
    <w:rsid w:val="001D6D4F"/>
    <w:rsid w:val="001E1978"/>
    <w:rsid w:val="001E57B7"/>
    <w:rsid w:val="001F097C"/>
    <w:rsid w:val="001F7B5B"/>
    <w:rsid w:val="002038DB"/>
    <w:rsid w:val="00203A62"/>
    <w:rsid w:val="00204A17"/>
    <w:rsid w:val="0020672A"/>
    <w:rsid w:val="002068EF"/>
    <w:rsid w:val="002077FE"/>
    <w:rsid w:val="002227A0"/>
    <w:rsid w:val="002430AD"/>
    <w:rsid w:val="002447F6"/>
    <w:rsid w:val="0025761C"/>
    <w:rsid w:val="002637E1"/>
    <w:rsid w:val="00267F74"/>
    <w:rsid w:val="002708FA"/>
    <w:rsid w:val="00270AB7"/>
    <w:rsid w:val="00273A2F"/>
    <w:rsid w:val="00273CFC"/>
    <w:rsid w:val="002753A1"/>
    <w:rsid w:val="00275EAC"/>
    <w:rsid w:val="00281C80"/>
    <w:rsid w:val="00285FAA"/>
    <w:rsid w:val="00287029"/>
    <w:rsid w:val="00292877"/>
    <w:rsid w:val="002955EF"/>
    <w:rsid w:val="00295D83"/>
    <w:rsid w:val="002976B7"/>
    <w:rsid w:val="002A7552"/>
    <w:rsid w:val="002C281F"/>
    <w:rsid w:val="002C3DDB"/>
    <w:rsid w:val="002D1FFC"/>
    <w:rsid w:val="002D52E4"/>
    <w:rsid w:val="002F1369"/>
    <w:rsid w:val="002F761D"/>
    <w:rsid w:val="00301FDB"/>
    <w:rsid w:val="00315AE1"/>
    <w:rsid w:val="003219F2"/>
    <w:rsid w:val="00321CDC"/>
    <w:rsid w:val="003250BC"/>
    <w:rsid w:val="003325F4"/>
    <w:rsid w:val="00336967"/>
    <w:rsid w:val="00336AEA"/>
    <w:rsid w:val="00340B9A"/>
    <w:rsid w:val="00343BDD"/>
    <w:rsid w:val="0034706C"/>
    <w:rsid w:val="0035167C"/>
    <w:rsid w:val="00353599"/>
    <w:rsid w:val="00353C60"/>
    <w:rsid w:val="00354B6F"/>
    <w:rsid w:val="00356CAB"/>
    <w:rsid w:val="003570E7"/>
    <w:rsid w:val="003575E3"/>
    <w:rsid w:val="00364FF1"/>
    <w:rsid w:val="003730A1"/>
    <w:rsid w:val="003766F8"/>
    <w:rsid w:val="00376A77"/>
    <w:rsid w:val="00384FB9"/>
    <w:rsid w:val="003873E9"/>
    <w:rsid w:val="00393338"/>
    <w:rsid w:val="00394B15"/>
    <w:rsid w:val="00394CB5"/>
    <w:rsid w:val="00394DE5"/>
    <w:rsid w:val="00394F1E"/>
    <w:rsid w:val="00397F7E"/>
    <w:rsid w:val="003A0553"/>
    <w:rsid w:val="003A122C"/>
    <w:rsid w:val="003C294F"/>
    <w:rsid w:val="003C6AA4"/>
    <w:rsid w:val="003C71D8"/>
    <w:rsid w:val="003C739C"/>
    <w:rsid w:val="003D628D"/>
    <w:rsid w:val="003E4D04"/>
    <w:rsid w:val="003F3268"/>
    <w:rsid w:val="003F695A"/>
    <w:rsid w:val="00401AC4"/>
    <w:rsid w:val="0040440D"/>
    <w:rsid w:val="004108E5"/>
    <w:rsid w:val="00413925"/>
    <w:rsid w:val="00415AAA"/>
    <w:rsid w:val="00420F2C"/>
    <w:rsid w:val="0042472A"/>
    <w:rsid w:val="00431807"/>
    <w:rsid w:val="00433784"/>
    <w:rsid w:val="00437343"/>
    <w:rsid w:val="00437C93"/>
    <w:rsid w:val="004426FA"/>
    <w:rsid w:val="004462CF"/>
    <w:rsid w:val="0044638A"/>
    <w:rsid w:val="00447B37"/>
    <w:rsid w:val="004523A5"/>
    <w:rsid w:val="004622F2"/>
    <w:rsid w:val="00465B54"/>
    <w:rsid w:val="00467874"/>
    <w:rsid w:val="00467D5C"/>
    <w:rsid w:val="0047654E"/>
    <w:rsid w:val="004779F4"/>
    <w:rsid w:val="00481A28"/>
    <w:rsid w:val="004833A7"/>
    <w:rsid w:val="004A3087"/>
    <w:rsid w:val="004B0780"/>
    <w:rsid w:val="004B38B6"/>
    <w:rsid w:val="004C4B2E"/>
    <w:rsid w:val="004D1BCD"/>
    <w:rsid w:val="004D253B"/>
    <w:rsid w:val="004D3079"/>
    <w:rsid w:val="004D7246"/>
    <w:rsid w:val="004E10C6"/>
    <w:rsid w:val="004E554B"/>
    <w:rsid w:val="004F2F08"/>
    <w:rsid w:val="004F3A0E"/>
    <w:rsid w:val="004F4490"/>
    <w:rsid w:val="004F51DC"/>
    <w:rsid w:val="005007E7"/>
    <w:rsid w:val="00510D8D"/>
    <w:rsid w:val="00513F58"/>
    <w:rsid w:val="00516766"/>
    <w:rsid w:val="0051737D"/>
    <w:rsid w:val="005320CE"/>
    <w:rsid w:val="005355C6"/>
    <w:rsid w:val="00542D99"/>
    <w:rsid w:val="005456DC"/>
    <w:rsid w:val="00546E5B"/>
    <w:rsid w:val="00557667"/>
    <w:rsid w:val="00560540"/>
    <w:rsid w:val="00560889"/>
    <w:rsid w:val="005617BD"/>
    <w:rsid w:val="00570958"/>
    <w:rsid w:val="00570E87"/>
    <w:rsid w:val="00570ECD"/>
    <w:rsid w:val="005808EF"/>
    <w:rsid w:val="00581027"/>
    <w:rsid w:val="005A151B"/>
    <w:rsid w:val="005A36EA"/>
    <w:rsid w:val="005A4D3B"/>
    <w:rsid w:val="005A6204"/>
    <w:rsid w:val="005B0F7B"/>
    <w:rsid w:val="005B262B"/>
    <w:rsid w:val="005B31B8"/>
    <w:rsid w:val="005B4020"/>
    <w:rsid w:val="005B4971"/>
    <w:rsid w:val="005C1EC8"/>
    <w:rsid w:val="005C2125"/>
    <w:rsid w:val="005C3752"/>
    <w:rsid w:val="005C3CF5"/>
    <w:rsid w:val="005C4048"/>
    <w:rsid w:val="005C49A7"/>
    <w:rsid w:val="005E0341"/>
    <w:rsid w:val="005E5A27"/>
    <w:rsid w:val="005E67D2"/>
    <w:rsid w:val="005F0108"/>
    <w:rsid w:val="005F254D"/>
    <w:rsid w:val="005F2F56"/>
    <w:rsid w:val="005F76E7"/>
    <w:rsid w:val="005F7DF7"/>
    <w:rsid w:val="00601A12"/>
    <w:rsid w:val="006024E7"/>
    <w:rsid w:val="00602522"/>
    <w:rsid w:val="00605821"/>
    <w:rsid w:val="006132F6"/>
    <w:rsid w:val="006140C3"/>
    <w:rsid w:val="0061710E"/>
    <w:rsid w:val="006226EE"/>
    <w:rsid w:val="006237A7"/>
    <w:rsid w:val="00624252"/>
    <w:rsid w:val="006343F9"/>
    <w:rsid w:val="00643359"/>
    <w:rsid w:val="00652D8E"/>
    <w:rsid w:val="00655B08"/>
    <w:rsid w:val="0065683A"/>
    <w:rsid w:val="00656BC4"/>
    <w:rsid w:val="00657D35"/>
    <w:rsid w:val="00667A27"/>
    <w:rsid w:val="006701D5"/>
    <w:rsid w:val="00670712"/>
    <w:rsid w:val="0067213B"/>
    <w:rsid w:val="00674F9D"/>
    <w:rsid w:val="00675510"/>
    <w:rsid w:val="00675E61"/>
    <w:rsid w:val="006763AB"/>
    <w:rsid w:val="00677C1D"/>
    <w:rsid w:val="00680653"/>
    <w:rsid w:val="00690851"/>
    <w:rsid w:val="006910FC"/>
    <w:rsid w:val="00696B62"/>
    <w:rsid w:val="006A4102"/>
    <w:rsid w:val="006A521E"/>
    <w:rsid w:val="006B1911"/>
    <w:rsid w:val="006B7F91"/>
    <w:rsid w:val="006C38A5"/>
    <w:rsid w:val="006C4B5F"/>
    <w:rsid w:val="006C4BA1"/>
    <w:rsid w:val="006C5378"/>
    <w:rsid w:val="006C5952"/>
    <w:rsid w:val="006D0DAA"/>
    <w:rsid w:val="006D157E"/>
    <w:rsid w:val="006E0346"/>
    <w:rsid w:val="006F6BB1"/>
    <w:rsid w:val="00710000"/>
    <w:rsid w:val="00710D83"/>
    <w:rsid w:val="00715667"/>
    <w:rsid w:val="00716DE6"/>
    <w:rsid w:val="00725C2E"/>
    <w:rsid w:val="00727513"/>
    <w:rsid w:val="00727F28"/>
    <w:rsid w:val="0073025C"/>
    <w:rsid w:val="007310D8"/>
    <w:rsid w:val="00732D6A"/>
    <w:rsid w:val="00735594"/>
    <w:rsid w:val="00735A29"/>
    <w:rsid w:val="0074089D"/>
    <w:rsid w:val="00744340"/>
    <w:rsid w:val="00747D45"/>
    <w:rsid w:val="00753E31"/>
    <w:rsid w:val="007636F5"/>
    <w:rsid w:val="00770782"/>
    <w:rsid w:val="00771137"/>
    <w:rsid w:val="0077118A"/>
    <w:rsid w:val="00774470"/>
    <w:rsid w:val="007807FD"/>
    <w:rsid w:val="007844DA"/>
    <w:rsid w:val="007845EE"/>
    <w:rsid w:val="00792217"/>
    <w:rsid w:val="007A6D35"/>
    <w:rsid w:val="007A77A8"/>
    <w:rsid w:val="007B0004"/>
    <w:rsid w:val="007B3A67"/>
    <w:rsid w:val="007B4C5E"/>
    <w:rsid w:val="007B6A6F"/>
    <w:rsid w:val="007B6CFC"/>
    <w:rsid w:val="007C081A"/>
    <w:rsid w:val="007C127B"/>
    <w:rsid w:val="007C6DEB"/>
    <w:rsid w:val="007C7092"/>
    <w:rsid w:val="007D0277"/>
    <w:rsid w:val="007D1F29"/>
    <w:rsid w:val="007D413F"/>
    <w:rsid w:val="007D5F84"/>
    <w:rsid w:val="007E0327"/>
    <w:rsid w:val="007E4042"/>
    <w:rsid w:val="007E5332"/>
    <w:rsid w:val="007F76E9"/>
    <w:rsid w:val="00800F32"/>
    <w:rsid w:val="0081069E"/>
    <w:rsid w:val="008109C8"/>
    <w:rsid w:val="00812C73"/>
    <w:rsid w:val="008204D8"/>
    <w:rsid w:val="00824787"/>
    <w:rsid w:val="00826010"/>
    <w:rsid w:val="00826604"/>
    <w:rsid w:val="00826788"/>
    <w:rsid w:val="00832AE6"/>
    <w:rsid w:val="00836AEE"/>
    <w:rsid w:val="008370D0"/>
    <w:rsid w:val="00837915"/>
    <w:rsid w:val="00850ECF"/>
    <w:rsid w:val="00851BC1"/>
    <w:rsid w:val="00854F7C"/>
    <w:rsid w:val="00855A03"/>
    <w:rsid w:val="008561CB"/>
    <w:rsid w:val="00862909"/>
    <w:rsid w:val="0086366B"/>
    <w:rsid w:val="0086416B"/>
    <w:rsid w:val="00865030"/>
    <w:rsid w:val="008711E4"/>
    <w:rsid w:val="00872814"/>
    <w:rsid w:val="008777BE"/>
    <w:rsid w:val="008837C4"/>
    <w:rsid w:val="00884C02"/>
    <w:rsid w:val="00885DFC"/>
    <w:rsid w:val="008869B5"/>
    <w:rsid w:val="0089093E"/>
    <w:rsid w:val="00893F46"/>
    <w:rsid w:val="008A69BC"/>
    <w:rsid w:val="008B2449"/>
    <w:rsid w:val="008B4902"/>
    <w:rsid w:val="008B72A8"/>
    <w:rsid w:val="008C4959"/>
    <w:rsid w:val="008E0D0A"/>
    <w:rsid w:val="008E2F12"/>
    <w:rsid w:val="008F2E98"/>
    <w:rsid w:val="008F42EB"/>
    <w:rsid w:val="008F4DDC"/>
    <w:rsid w:val="00903344"/>
    <w:rsid w:val="009039CF"/>
    <w:rsid w:val="0091199A"/>
    <w:rsid w:val="0091223B"/>
    <w:rsid w:val="009153AA"/>
    <w:rsid w:val="00915D95"/>
    <w:rsid w:val="00916466"/>
    <w:rsid w:val="009251CF"/>
    <w:rsid w:val="009326F4"/>
    <w:rsid w:val="0093375A"/>
    <w:rsid w:val="0093759B"/>
    <w:rsid w:val="009376B8"/>
    <w:rsid w:val="0094173D"/>
    <w:rsid w:val="00943FE1"/>
    <w:rsid w:val="009448F3"/>
    <w:rsid w:val="00947BBC"/>
    <w:rsid w:val="00950414"/>
    <w:rsid w:val="00951D6A"/>
    <w:rsid w:val="00952FE7"/>
    <w:rsid w:val="00954AEC"/>
    <w:rsid w:val="00960A45"/>
    <w:rsid w:val="00960E48"/>
    <w:rsid w:val="009677B2"/>
    <w:rsid w:val="0097072F"/>
    <w:rsid w:val="009733D7"/>
    <w:rsid w:val="009759B4"/>
    <w:rsid w:val="00977EE0"/>
    <w:rsid w:val="009864C2"/>
    <w:rsid w:val="00994F07"/>
    <w:rsid w:val="009A0CB2"/>
    <w:rsid w:val="009A36EF"/>
    <w:rsid w:val="009B73BD"/>
    <w:rsid w:val="009C0C0B"/>
    <w:rsid w:val="009C375F"/>
    <w:rsid w:val="009D10EC"/>
    <w:rsid w:val="009D1869"/>
    <w:rsid w:val="009D5A1C"/>
    <w:rsid w:val="009D7654"/>
    <w:rsid w:val="009E2690"/>
    <w:rsid w:val="009F0501"/>
    <w:rsid w:val="009F2C49"/>
    <w:rsid w:val="009F6F8A"/>
    <w:rsid w:val="00A03A8F"/>
    <w:rsid w:val="00A07DDF"/>
    <w:rsid w:val="00A1349A"/>
    <w:rsid w:val="00A169A7"/>
    <w:rsid w:val="00A16F2E"/>
    <w:rsid w:val="00A21952"/>
    <w:rsid w:val="00A31DB6"/>
    <w:rsid w:val="00A3558E"/>
    <w:rsid w:val="00A379D7"/>
    <w:rsid w:val="00A37D71"/>
    <w:rsid w:val="00A37F09"/>
    <w:rsid w:val="00A60DAF"/>
    <w:rsid w:val="00A61727"/>
    <w:rsid w:val="00A62894"/>
    <w:rsid w:val="00A66537"/>
    <w:rsid w:val="00A709CC"/>
    <w:rsid w:val="00A712BC"/>
    <w:rsid w:val="00A801E9"/>
    <w:rsid w:val="00A87183"/>
    <w:rsid w:val="00A90350"/>
    <w:rsid w:val="00A9047D"/>
    <w:rsid w:val="00AA1D8D"/>
    <w:rsid w:val="00AA5128"/>
    <w:rsid w:val="00AA651F"/>
    <w:rsid w:val="00AB08FE"/>
    <w:rsid w:val="00AB1662"/>
    <w:rsid w:val="00AB4B2A"/>
    <w:rsid w:val="00AB74AA"/>
    <w:rsid w:val="00AC30A1"/>
    <w:rsid w:val="00AC602F"/>
    <w:rsid w:val="00AD15A3"/>
    <w:rsid w:val="00AF2AE6"/>
    <w:rsid w:val="00AF4559"/>
    <w:rsid w:val="00AF49D4"/>
    <w:rsid w:val="00AF77DE"/>
    <w:rsid w:val="00B0626A"/>
    <w:rsid w:val="00B11A63"/>
    <w:rsid w:val="00B13ADC"/>
    <w:rsid w:val="00B212A1"/>
    <w:rsid w:val="00B238F5"/>
    <w:rsid w:val="00B30408"/>
    <w:rsid w:val="00B30A49"/>
    <w:rsid w:val="00B3171A"/>
    <w:rsid w:val="00B31DAA"/>
    <w:rsid w:val="00B3390C"/>
    <w:rsid w:val="00B34712"/>
    <w:rsid w:val="00B35CC2"/>
    <w:rsid w:val="00B41F38"/>
    <w:rsid w:val="00B55F9B"/>
    <w:rsid w:val="00B67D1D"/>
    <w:rsid w:val="00B70CC9"/>
    <w:rsid w:val="00B72F84"/>
    <w:rsid w:val="00B77EFD"/>
    <w:rsid w:val="00B77F55"/>
    <w:rsid w:val="00B93967"/>
    <w:rsid w:val="00B94BAA"/>
    <w:rsid w:val="00B97226"/>
    <w:rsid w:val="00B97A20"/>
    <w:rsid w:val="00BA0554"/>
    <w:rsid w:val="00BA532F"/>
    <w:rsid w:val="00BB5068"/>
    <w:rsid w:val="00BB7FCC"/>
    <w:rsid w:val="00BC1943"/>
    <w:rsid w:val="00BC1A78"/>
    <w:rsid w:val="00BC1D2D"/>
    <w:rsid w:val="00BC2E73"/>
    <w:rsid w:val="00BC6E55"/>
    <w:rsid w:val="00BD14C8"/>
    <w:rsid w:val="00BD1C6B"/>
    <w:rsid w:val="00BE0F18"/>
    <w:rsid w:val="00BE11EC"/>
    <w:rsid w:val="00BE48CA"/>
    <w:rsid w:val="00BF53AB"/>
    <w:rsid w:val="00C04229"/>
    <w:rsid w:val="00C0791E"/>
    <w:rsid w:val="00C152BE"/>
    <w:rsid w:val="00C20C27"/>
    <w:rsid w:val="00C2145C"/>
    <w:rsid w:val="00C22AA0"/>
    <w:rsid w:val="00C24068"/>
    <w:rsid w:val="00C2466B"/>
    <w:rsid w:val="00C306C3"/>
    <w:rsid w:val="00C319E4"/>
    <w:rsid w:val="00C31BCF"/>
    <w:rsid w:val="00C322E7"/>
    <w:rsid w:val="00C50B02"/>
    <w:rsid w:val="00C50E34"/>
    <w:rsid w:val="00C5255E"/>
    <w:rsid w:val="00C6298B"/>
    <w:rsid w:val="00C63492"/>
    <w:rsid w:val="00C659A0"/>
    <w:rsid w:val="00C8762E"/>
    <w:rsid w:val="00C91C5F"/>
    <w:rsid w:val="00C93B62"/>
    <w:rsid w:val="00C949CC"/>
    <w:rsid w:val="00CA05EE"/>
    <w:rsid w:val="00CA1E5D"/>
    <w:rsid w:val="00CA25A7"/>
    <w:rsid w:val="00CB3860"/>
    <w:rsid w:val="00CB49F0"/>
    <w:rsid w:val="00CB5115"/>
    <w:rsid w:val="00CB799E"/>
    <w:rsid w:val="00CC2FF0"/>
    <w:rsid w:val="00CC6073"/>
    <w:rsid w:val="00CD4EA3"/>
    <w:rsid w:val="00CD5146"/>
    <w:rsid w:val="00CD6F3B"/>
    <w:rsid w:val="00CD7F15"/>
    <w:rsid w:val="00CE21BB"/>
    <w:rsid w:val="00CE3860"/>
    <w:rsid w:val="00CE3D9A"/>
    <w:rsid w:val="00CE3E15"/>
    <w:rsid w:val="00CE4621"/>
    <w:rsid w:val="00CE55FA"/>
    <w:rsid w:val="00CE5FF8"/>
    <w:rsid w:val="00CF1D54"/>
    <w:rsid w:val="00D038DC"/>
    <w:rsid w:val="00D13DA1"/>
    <w:rsid w:val="00D1642D"/>
    <w:rsid w:val="00D2023D"/>
    <w:rsid w:val="00D229BC"/>
    <w:rsid w:val="00D275E9"/>
    <w:rsid w:val="00D27638"/>
    <w:rsid w:val="00D32D9F"/>
    <w:rsid w:val="00D467C8"/>
    <w:rsid w:val="00D507F3"/>
    <w:rsid w:val="00D56EF3"/>
    <w:rsid w:val="00D7316A"/>
    <w:rsid w:val="00D7480D"/>
    <w:rsid w:val="00D757AC"/>
    <w:rsid w:val="00D76365"/>
    <w:rsid w:val="00D76692"/>
    <w:rsid w:val="00D767F5"/>
    <w:rsid w:val="00D8032A"/>
    <w:rsid w:val="00D81366"/>
    <w:rsid w:val="00D913A2"/>
    <w:rsid w:val="00D91CDE"/>
    <w:rsid w:val="00DA4730"/>
    <w:rsid w:val="00DA784F"/>
    <w:rsid w:val="00DA78B3"/>
    <w:rsid w:val="00DB4B56"/>
    <w:rsid w:val="00DC2217"/>
    <w:rsid w:val="00DC3427"/>
    <w:rsid w:val="00DC3A7F"/>
    <w:rsid w:val="00DC6788"/>
    <w:rsid w:val="00DD0293"/>
    <w:rsid w:val="00DD3B2B"/>
    <w:rsid w:val="00DD5174"/>
    <w:rsid w:val="00DD637D"/>
    <w:rsid w:val="00DE165E"/>
    <w:rsid w:val="00DE3A8D"/>
    <w:rsid w:val="00E043B2"/>
    <w:rsid w:val="00E049F2"/>
    <w:rsid w:val="00E10CFD"/>
    <w:rsid w:val="00E178DB"/>
    <w:rsid w:val="00E20766"/>
    <w:rsid w:val="00E21BFC"/>
    <w:rsid w:val="00E2396D"/>
    <w:rsid w:val="00E276DE"/>
    <w:rsid w:val="00E34FC8"/>
    <w:rsid w:val="00E40BAB"/>
    <w:rsid w:val="00E41285"/>
    <w:rsid w:val="00E42C9D"/>
    <w:rsid w:val="00E446B4"/>
    <w:rsid w:val="00E47DD2"/>
    <w:rsid w:val="00E53596"/>
    <w:rsid w:val="00E56F20"/>
    <w:rsid w:val="00E64548"/>
    <w:rsid w:val="00E64FEE"/>
    <w:rsid w:val="00E66991"/>
    <w:rsid w:val="00E74D25"/>
    <w:rsid w:val="00E75751"/>
    <w:rsid w:val="00E82419"/>
    <w:rsid w:val="00E90360"/>
    <w:rsid w:val="00E90A1C"/>
    <w:rsid w:val="00EA09C8"/>
    <w:rsid w:val="00EA362C"/>
    <w:rsid w:val="00EB2F97"/>
    <w:rsid w:val="00EB3D72"/>
    <w:rsid w:val="00EB666A"/>
    <w:rsid w:val="00EB70C5"/>
    <w:rsid w:val="00EC3D1B"/>
    <w:rsid w:val="00EC3D84"/>
    <w:rsid w:val="00ED2647"/>
    <w:rsid w:val="00ED3541"/>
    <w:rsid w:val="00EE1A1E"/>
    <w:rsid w:val="00EE4894"/>
    <w:rsid w:val="00EE7FF0"/>
    <w:rsid w:val="00EF2845"/>
    <w:rsid w:val="00EF4520"/>
    <w:rsid w:val="00EF4E6E"/>
    <w:rsid w:val="00EF5A25"/>
    <w:rsid w:val="00F05881"/>
    <w:rsid w:val="00F23FDE"/>
    <w:rsid w:val="00F30488"/>
    <w:rsid w:val="00F31684"/>
    <w:rsid w:val="00F3326E"/>
    <w:rsid w:val="00F42DBB"/>
    <w:rsid w:val="00F44943"/>
    <w:rsid w:val="00F47403"/>
    <w:rsid w:val="00F54100"/>
    <w:rsid w:val="00F54E35"/>
    <w:rsid w:val="00F6139E"/>
    <w:rsid w:val="00F71009"/>
    <w:rsid w:val="00F81265"/>
    <w:rsid w:val="00F86128"/>
    <w:rsid w:val="00F93301"/>
    <w:rsid w:val="00FA15DA"/>
    <w:rsid w:val="00FA4554"/>
    <w:rsid w:val="00FA5021"/>
    <w:rsid w:val="00FB32A3"/>
    <w:rsid w:val="00FB539C"/>
    <w:rsid w:val="00FB5442"/>
    <w:rsid w:val="00FB5B65"/>
    <w:rsid w:val="00FC2027"/>
    <w:rsid w:val="00FC2849"/>
    <w:rsid w:val="00FC6026"/>
    <w:rsid w:val="00FC65C9"/>
    <w:rsid w:val="00FD0566"/>
    <w:rsid w:val="00FD3E9B"/>
    <w:rsid w:val="00FD7EE3"/>
    <w:rsid w:val="00FE08C9"/>
    <w:rsid w:val="00FE1954"/>
    <w:rsid w:val="00FF19E6"/>
    <w:rsid w:val="00FF5B99"/>
    <w:rsid w:val="00FF70AD"/>
    <w:rsid w:val="0A3E6203"/>
    <w:rsid w:val="16AC2A47"/>
    <w:rsid w:val="1C832FD8"/>
    <w:rsid w:val="49DB003F"/>
    <w:rsid w:val="501719CD"/>
    <w:rsid w:val="523555EC"/>
    <w:rsid w:val="52DA6036"/>
    <w:rsid w:val="57CC16A6"/>
    <w:rsid w:val="64EB555C"/>
    <w:rsid w:val="676426B8"/>
    <w:rsid w:val="704C0137"/>
    <w:rsid w:val="7F2312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kern w:val="44"/>
      <w:sz w:val="44"/>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Indent"/>
    <w:basedOn w:val="1"/>
    <w:qFormat/>
    <w:uiPriority w:val="0"/>
    <w:pPr>
      <w:ind w:firstLine="570"/>
    </w:pPr>
    <w:rPr>
      <w:sz w:val="28"/>
    </w:rPr>
  </w:style>
  <w:style w:type="paragraph" w:styleId="5">
    <w:name w:val="Date"/>
    <w:basedOn w:val="1"/>
    <w:next w:val="1"/>
    <w:qFormat/>
    <w:uiPriority w:val="0"/>
    <w:rPr>
      <w:sz w:val="32"/>
    </w:rPr>
  </w:style>
  <w:style w:type="paragraph" w:styleId="6">
    <w:name w:val="Body Text Indent 2"/>
    <w:basedOn w:val="1"/>
    <w:qFormat/>
    <w:uiPriority w:val="0"/>
    <w:pPr>
      <w:spacing w:line="360" w:lineRule="auto"/>
      <w:ind w:firstLine="540" w:firstLineChars="225"/>
    </w:pPr>
    <w:rPr>
      <w:rFonts w:ascii="宋体" w:hAnsi="宋体"/>
      <w:sz w:val="24"/>
    </w:rPr>
  </w:style>
  <w:style w:type="paragraph" w:styleId="7">
    <w:name w:val="Balloon Text"/>
    <w:basedOn w:val="1"/>
    <w:link w:val="22"/>
    <w:qFormat/>
    <w:uiPriority w:val="0"/>
    <w:rPr>
      <w:sz w:val="18"/>
      <w:szCs w:val="18"/>
    </w:rPr>
  </w:style>
  <w:style w:type="paragraph" w:styleId="8">
    <w:name w:val="footer"/>
    <w:basedOn w:val="1"/>
    <w:link w:val="23"/>
    <w:qFormat/>
    <w:uiPriority w:val="99"/>
    <w:pPr>
      <w:tabs>
        <w:tab w:val="center" w:pos="4153"/>
        <w:tab w:val="right" w:pos="8306"/>
      </w:tabs>
      <w:snapToGrid w:val="0"/>
      <w:jc w:val="left"/>
    </w:pPr>
    <w:rPr>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paragraph" w:styleId="11">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14">
    <w:name w:val="Strong"/>
    <w:qFormat/>
    <w:uiPriority w:val="0"/>
    <w:rPr>
      <w:b/>
      <w:bCs/>
    </w:rPr>
  </w:style>
  <w:style w:type="character" w:styleId="15">
    <w:name w:val="page number"/>
    <w:basedOn w:val="13"/>
    <w:qFormat/>
    <w:uiPriority w:val="0"/>
  </w:style>
  <w:style w:type="character" w:styleId="16">
    <w:name w:val="Hyperlink"/>
    <w:qFormat/>
    <w:uiPriority w:val="0"/>
    <w:rPr>
      <w:color w:val="0000FF"/>
      <w:u w:val="single"/>
    </w:rPr>
  </w:style>
  <w:style w:type="paragraph" w:customStyle="1" w:styleId="17">
    <w:name w:val="Char Char Char Char Char Char1"/>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8">
    <w:name w:val="a4"/>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9">
    <w:name w:val="a5"/>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0">
    <w:name w:val="a"/>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21">
    <w:name w:val="页眉 字符"/>
    <w:link w:val="9"/>
    <w:qFormat/>
    <w:uiPriority w:val="0"/>
    <w:rPr>
      <w:kern w:val="2"/>
      <w:sz w:val="18"/>
      <w:szCs w:val="18"/>
    </w:rPr>
  </w:style>
  <w:style w:type="character" w:customStyle="1" w:styleId="22">
    <w:name w:val="批注框文本 字符"/>
    <w:link w:val="7"/>
    <w:qFormat/>
    <w:uiPriority w:val="0"/>
    <w:rPr>
      <w:kern w:val="2"/>
      <w:sz w:val="18"/>
      <w:szCs w:val="18"/>
    </w:rPr>
  </w:style>
  <w:style w:type="character" w:customStyle="1" w:styleId="23">
    <w:name w:val="页脚 字符"/>
    <w:basedOn w:val="13"/>
    <w:link w:val="8"/>
    <w:qFormat/>
    <w:uiPriority w:val="99"/>
    <w:rPr>
      <w:kern w:val="2"/>
      <w:sz w:val="18"/>
      <w:szCs w:val="18"/>
    </w:rPr>
  </w:style>
  <w:style w:type="paragraph" w:customStyle="1" w:styleId="24">
    <w:name w:val="修订1"/>
    <w:hidden/>
    <w:unhideWhenUsed/>
    <w:qFormat/>
    <w:uiPriority w:val="99"/>
    <w:rPr>
      <w:rFonts w:ascii="Times New Roman" w:hAnsi="Times New Roman" w:eastAsia="宋体" w:cs="Times New Roman"/>
      <w:kern w:val="2"/>
      <w:sz w:val="21"/>
      <w:lang w:val="en-US" w:eastAsia="zh-CN" w:bidi="ar-SA"/>
    </w:rPr>
  </w:style>
  <w:style w:type="paragraph" w:customStyle="1" w:styleId="25">
    <w:name w:val="Revision"/>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您的公司名</Company>
  <Pages>7</Pages>
  <Words>2780</Words>
  <Characters>3070</Characters>
  <Lines>21</Lines>
  <Paragraphs>6</Paragraphs>
  <TotalTime>0</TotalTime>
  <ScaleCrop>false</ScaleCrop>
  <LinksUpToDate>false</LinksUpToDate>
  <CharactersWithSpaces>3126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2024-09-26T01:41:00Z</dcterms:created>
  <dc:creator>SXM</dc:creator>
  <cp:lastModifiedBy>张丽娟</cp:lastModifiedBy>
  <cp:lastPrinted>2003-08-14T03:37:00Z</cp:lastPrinted>
  <dcterms:modified xsi:type="dcterms:W3CDTF">2025-03-12T06:00:46Z</dcterms:modified>
  <dc:title>附录2                                                     编 号</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0CD8EB791E7A4B7BA2C8F2B94F2584A8_13</vt:lpwstr>
  </property>
  <property fmtid="{D5CDD505-2E9C-101B-9397-08002B2CF9AE}" pid="4" name="KSOTemplateDocerSaveRecord">
    <vt:lpwstr>eyJoZGlkIjoiMWNmMzc0OTIzMTZlMjQ5OWQwYzY5MjlhNDQ1YzhhMTUiLCJ1c2VySWQiOiIyMjE1MDE1MjAifQ==</vt:lpwstr>
  </property>
</Properties>
</file>