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1C51C">
      <w:pPr>
        <w:spacing w:before="120" w:line="300" w:lineRule="auto"/>
        <w:ind w:left="-240" w:leftChars="-100" w:right="-94" w:rightChars="-39" w:firstLine="0" w:firstLineChars="0"/>
        <w:jc w:val="center"/>
        <w:rPr>
          <w:spacing w:val="20"/>
          <w:sz w:val="84"/>
        </w:rPr>
      </w:pPr>
    </w:p>
    <w:p w14:paraId="2E9760C4">
      <w:pPr>
        <w:widowControl/>
        <w:ind w:left="-240" w:leftChars="-100" w:right="-94" w:rightChars="-39" w:firstLine="0" w:firstLineChars="0"/>
        <w:jc w:val="center"/>
        <w:rPr>
          <w:rFonts w:eastAsia="黑体"/>
          <w:b/>
          <w:spacing w:val="20"/>
          <w:sz w:val="48"/>
          <w:szCs w:val="48"/>
        </w:rPr>
      </w:pPr>
      <w:r>
        <w:rPr>
          <w:rFonts w:eastAsia="黑体"/>
          <w:b/>
          <w:spacing w:val="20"/>
          <w:sz w:val="48"/>
          <w:szCs w:val="48"/>
        </w:rPr>
        <w:t>《</w:t>
      </w:r>
      <w:r>
        <w:rPr>
          <w:rFonts w:hint="eastAsia" w:eastAsia="黑体"/>
          <w:b/>
          <w:spacing w:val="20"/>
          <w:sz w:val="48"/>
          <w:szCs w:val="48"/>
        </w:rPr>
        <w:t>电阻应变传感器动态性能</w:t>
      </w:r>
      <w:r>
        <w:rPr>
          <w:rFonts w:eastAsia="黑体"/>
          <w:b/>
          <w:spacing w:val="20"/>
          <w:sz w:val="48"/>
          <w:szCs w:val="48"/>
        </w:rPr>
        <w:t>校准规范》编</w:t>
      </w:r>
      <w:r>
        <w:rPr>
          <w:rFonts w:hint="eastAsia" w:eastAsia="黑体"/>
          <w:b/>
          <w:spacing w:val="20"/>
          <w:sz w:val="48"/>
          <w:szCs w:val="48"/>
        </w:rPr>
        <w:t>制</w:t>
      </w:r>
      <w:r>
        <w:rPr>
          <w:rFonts w:eastAsia="黑体"/>
          <w:b/>
          <w:spacing w:val="20"/>
          <w:sz w:val="48"/>
          <w:szCs w:val="48"/>
        </w:rPr>
        <w:t>说明</w:t>
      </w:r>
    </w:p>
    <w:p w14:paraId="7D7287E6">
      <w:pPr>
        <w:ind w:left="-240" w:leftChars="-100" w:firstLine="0" w:firstLineChars="0"/>
        <w:jc w:val="center"/>
        <w:rPr>
          <w:rFonts w:eastAsia="黑体"/>
          <w:b/>
          <w:spacing w:val="20"/>
          <w:sz w:val="48"/>
          <w:szCs w:val="48"/>
        </w:rPr>
      </w:pPr>
    </w:p>
    <w:p w14:paraId="7033C112">
      <w:pPr>
        <w:ind w:firstLine="0" w:firstLineChars="0"/>
        <w:jc w:val="center"/>
        <w:rPr>
          <w:rFonts w:eastAsia="黑体"/>
          <w:b/>
          <w:spacing w:val="20"/>
          <w:sz w:val="48"/>
          <w:szCs w:val="48"/>
        </w:rPr>
      </w:pPr>
    </w:p>
    <w:p w14:paraId="384F9438">
      <w:pPr>
        <w:ind w:firstLine="0" w:firstLineChars="0"/>
        <w:jc w:val="center"/>
        <w:rPr>
          <w:rFonts w:eastAsia="黑体"/>
          <w:b/>
          <w:spacing w:val="20"/>
          <w:sz w:val="48"/>
          <w:szCs w:val="48"/>
        </w:rPr>
      </w:pPr>
    </w:p>
    <w:p w14:paraId="4ED0A93C">
      <w:pPr>
        <w:ind w:firstLine="0" w:firstLineChars="0"/>
        <w:jc w:val="center"/>
        <w:rPr>
          <w:rFonts w:eastAsia="黑体"/>
          <w:b/>
          <w:spacing w:val="20"/>
          <w:sz w:val="48"/>
          <w:szCs w:val="48"/>
        </w:rPr>
      </w:pPr>
    </w:p>
    <w:p w14:paraId="7F7444F2">
      <w:pPr>
        <w:ind w:firstLine="0" w:firstLineChars="0"/>
        <w:jc w:val="center"/>
        <w:rPr>
          <w:rFonts w:eastAsia="黑体"/>
          <w:b/>
          <w:spacing w:val="20"/>
          <w:sz w:val="48"/>
          <w:szCs w:val="48"/>
        </w:rPr>
      </w:pPr>
    </w:p>
    <w:p w14:paraId="6BA68C4A">
      <w:pPr>
        <w:ind w:firstLine="0" w:firstLineChars="0"/>
        <w:jc w:val="center"/>
        <w:rPr>
          <w:rFonts w:eastAsia="黑体"/>
          <w:b/>
          <w:spacing w:val="20"/>
          <w:sz w:val="48"/>
          <w:szCs w:val="48"/>
        </w:rPr>
      </w:pPr>
    </w:p>
    <w:p w14:paraId="2BD40C59">
      <w:pPr>
        <w:ind w:firstLine="0" w:firstLineChars="0"/>
        <w:jc w:val="center"/>
        <w:rPr>
          <w:rFonts w:eastAsia="黑体"/>
          <w:b/>
          <w:spacing w:val="20"/>
          <w:sz w:val="48"/>
          <w:szCs w:val="48"/>
        </w:rPr>
      </w:pPr>
    </w:p>
    <w:p w14:paraId="50045C1A">
      <w:pPr>
        <w:ind w:firstLine="0" w:firstLineChars="0"/>
        <w:jc w:val="center"/>
        <w:rPr>
          <w:rFonts w:eastAsia="黑体"/>
          <w:b/>
          <w:spacing w:val="20"/>
          <w:sz w:val="48"/>
          <w:szCs w:val="48"/>
        </w:rPr>
      </w:pPr>
    </w:p>
    <w:p w14:paraId="48414A02">
      <w:pPr>
        <w:ind w:firstLine="0" w:firstLineChars="0"/>
        <w:jc w:val="center"/>
        <w:rPr>
          <w:rFonts w:eastAsia="黑体"/>
          <w:b/>
          <w:spacing w:val="20"/>
          <w:sz w:val="48"/>
          <w:szCs w:val="48"/>
        </w:rPr>
      </w:pPr>
    </w:p>
    <w:p w14:paraId="73F15A19">
      <w:pPr>
        <w:ind w:firstLine="0" w:firstLineChars="0"/>
        <w:jc w:val="center"/>
        <w:rPr>
          <w:rFonts w:eastAsia="黑体"/>
          <w:b/>
          <w:spacing w:val="20"/>
          <w:sz w:val="48"/>
          <w:szCs w:val="48"/>
        </w:rPr>
      </w:pPr>
    </w:p>
    <w:p w14:paraId="5B9537D7">
      <w:pPr>
        <w:ind w:firstLine="0" w:firstLineChars="0"/>
        <w:jc w:val="center"/>
        <w:rPr>
          <w:rFonts w:eastAsia="黑体"/>
          <w:b/>
          <w:spacing w:val="20"/>
          <w:sz w:val="48"/>
          <w:szCs w:val="48"/>
        </w:rPr>
      </w:pPr>
    </w:p>
    <w:p w14:paraId="63C49E60">
      <w:pPr>
        <w:ind w:firstLine="0" w:firstLineChars="0"/>
        <w:jc w:val="center"/>
        <w:rPr>
          <w:rFonts w:ascii="宋体" w:hAnsi="宋体"/>
          <w:b/>
          <w:sz w:val="44"/>
          <w:szCs w:val="44"/>
        </w:rPr>
      </w:pPr>
    </w:p>
    <w:p w14:paraId="6A717899">
      <w:pPr>
        <w:ind w:firstLine="0" w:firstLineChars="0"/>
        <w:jc w:val="center"/>
        <w:rPr>
          <w:rFonts w:ascii="宋体" w:hAnsi="宋体"/>
          <w:b/>
          <w:sz w:val="44"/>
          <w:szCs w:val="44"/>
        </w:rPr>
      </w:pPr>
    </w:p>
    <w:p w14:paraId="0A3BC6E0">
      <w:pPr>
        <w:ind w:firstLine="0" w:firstLineChars="0"/>
        <w:jc w:val="center"/>
        <w:rPr>
          <w:rFonts w:ascii="宋体" w:hAnsi="宋体"/>
          <w:b/>
          <w:sz w:val="44"/>
          <w:szCs w:val="44"/>
        </w:rPr>
      </w:pPr>
    </w:p>
    <w:p w14:paraId="1C1C7C78">
      <w:pPr>
        <w:ind w:firstLine="0" w:firstLineChars="0"/>
        <w:jc w:val="center"/>
        <w:rPr>
          <w:rFonts w:ascii="宋体" w:hAnsi="宋体"/>
          <w:b/>
          <w:sz w:val="28"/>
          <w:szCs w:val="28"/>
        </w:rPr>
      </w:pPr>
      <w:r>
        <w:rPr>
          <w:rFonts w:hint="eastAsia" w:ascii="宋体" w:hAnsi="宋体"/>
          <w:b/>
          <w:sz w:val="28"/>
          <w:szCs w:val="28"/>
        </w:rPr>
        <w:t>编制组</w:t>
      </w:r>
    </w:p>
    <w:p w14:paraId="2E0D5544">
      <w:pPr>
        <w:ind w:firstLine="0" w:firstLineChars="0"/>
        <w:jc w:val="center"/>
        <w:rPr>
          <w:rFonts w:ascii="宋体" w:hAnsi="宋体"/>
          <w:b/>
          <w:sz w:val="28"/>
          <w:szCs w:val="28"/>
        </w:rPr>
      </w:pPr>
      <w:r>
        <w:rPr>
          <w:rFonts w:hint="eastAsia" w:ascii="宋体" w:hAnsi="宋体"/>
          <w:b/>
          <w:sz w:val="28"/>
          <w:szCs w:val="28"/>
        </w:rPr>
        <w:t>2024年12月</w:t>
      </w:r>
    </w:p>
    <w:p w14:paraId="73FF6DDE">
      <w:pPr>
        <w:pStyle w:val="9"/>
        <w:spacing w:before="0" w:after="0" w:line="360" w:lineRule="auto"/>
        <w:ind w:firstLine="0" w:firstLineChars="0"/>
        <w:rPr>
          <w:rFonts w:ascii="宋体" w:hAnsi="宋体"/>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4DEA64BC">
      <w:pPr>
        <w:pStyle w:val="9"/>
        <w:spacing w:before="0" w:after="0" w:line="360" w:lineRule="auto"/>
        <w:ind w:firstLine="643"/>
        <w:rPr>
          <w:rFonts w:ascii="宋体"/>
        </w:rPr>
      </w:pPr>
      <w:r>
        <w:rPr>
          <w:rFonts w:hint="eastAsia" w:ascii="宋体" w:hAnsi="宋体"/>
        </w:rPr>
        <w:t>《电阻应变传感器动态性能》校准规范编制说明</w:t>
      </w:r>
    </w:p>
    <w:p w14:paraId="177D8078">
      <w:pPr>
        <w:pStyle w:val="2"/>
        <w:numPr>
          <w:ilvl w:val="0"/>
          <w:numId w:val="1"/>
        </w:numPr>
        <w:spacing w:before="0" w:after="0" w:line="360" w:lineRule="auto"/>
        <w:ind w:firstLine="0" w:firstLineChars="0"/>
        <w:rPr>
          <w:rFonts w:ascii="宋体"/>
        </w:rPr>
      </w:pPr>
      <w:r>
        <w:rPr>
          <w:rFonts w:hint="eastAsia" w:ascii="宋体" w:hAnsi="宋体"/>
        </w:rPr>
        <w:t>任务来源</w:t>
      </w:r>
    </w:p>
    <w:p w14:paraId="1C958F69">
      <w:pPr>
        <w:spacing w:line="360" w:lineRule="auto"/>
        <w:ind w:firstLine="480"/>
        <w:rPr>
          <w:szCs w:val="24"/>
        </w:rPr>
      </w:pPr>
      <w:r>
        <w:rPr>
          <w:rFonts w:hint="eastAsia"/>
          <w:szCs w:val="24"/>
        </w:rPr>
        <w:t>“电阻应变传感器动态性能校准规范”制定项目来源于国振计委[2021]23号“关于下发2021年国家计量技术规范制定、修订计划的通知”。</w:t>
      </w:r>
    </w:p>
    <w:p w14:paraId="43370812">
      <w:pPr>
        <w:pStyle w:val="21"/>
        <w:autoSpaceDE w:val="0"/>
        <w:autoSpaceDN w:val="0"/>
        <w:adjustRightInd w:val="0"/>
        <w:spacing w:line="360" w:lineRule="auto"/>
        <w:ind w:firstLine="480"/>
        <w:jc w:val="left"/>
        <w:rPr>
          <w:sz w:val="24"/>
          <w:szCs w:val="24"/>
        </w:rPr>
      </w:pPr>
      <w:r>
        <w:rPr>
          <w:rFonts w:hint="eastAsia"/>
          <w:sz w:val="24"/>
          <w:szCs w:val="24"/>
          <w:lang w:val="en-US" w:eastAsia="zh-CN"/>
        </w:rPr>
        <w:t>XXXXX</w:t>
      </w:r>
      <w:r>
        <w:rPr>
          <w:rFonts w:hint="eastAsia"/>
          <w:sz w:val="24"/>
          <w:szCs w:val="24"/>
        </w:rPr>
        <w:t>技术研究院为该项目的主起草单位，参加起草单位有</w:t>
      </w:r>
      <w:r>
        <w:rPr>
          <w:rFonts w:hint="eastAsia"/>
          <w:sz w:val="24"/>
          <w:szCs w:val="24"/>
          <w:lang w:val="en-US" w:eastAsia="zh-CN"/>
        </w:rPr>
        <w:t>XXXX</w:t>
      </w:r>
      <w:r>
        <w:rPr>
          <w:rFonts w:hint="eastAsia"/>
          <w:sz w:val="24"/>
          <w:szCs w:val="24"/>
        </w:rPr>
        <w:t>研究所、</w:t>
      </w:r>
      <w:r>
        <w:rPr>
          <w:rFonts w:hint="eastAsia"/>
          <w:sz w:val="24"/>
          <w:szCs w:val="24"/>
          <w:lang w:val="en-US" w:eastAsia="zh-CN"/>
        </w:rPr>
        <w:t>XXXX</w:t>
      </w:r>
      <w:r>
        <w:rPr>
          <w:rFonts w:hint="eastAsia"/>
          <w:sz w:val="24"/>
          <w:szCs w:val="24"/>
        </w:rPr>
        <w:t>研究院、</w:t>
      </w:r>
      <w:r>
        <w:rPr>
          <w:rFonts w:hint="eastAsia"/>
          <w:sz w:val="24"/>
          <w:szCs w:val="24"/>
          <w:lang w:val="en-US" w:eastAsia="zh-CN"/>
        </w:rPr>
        <w:t>XXX</w:t>
      </w:r>
      <w:r>
        <w:rPr>
          <w:rFonts w:hint="eastAsia"/>
          <w:sz w:val="24"/>
          <w:szCs w:val="24"/>
        </w:rPr>
        <w:t>。</w:t>
      </w:r>
      <w:bookmarkStart w:id="0" w:name="_GoBack"/>
      <w:bookmarkEnd w:id="0"/>
    </w:p>
    <w:p w14:paraId="77D6B169">
      <w:pPr>
        <w:spacing w:line="360" w:lineRule="auto"/>
        <w:ind w:firstLine="480"/>
        <w:rPr>
          <w:szCs w:val="24"/>
        </w:rPr>
      </w:pPr>
      <w:r>
        <w:rPr>
          <w:rFonts w:hint="eastAsia"/>
          <w:szCs w:val="24"/>
        </w:rPr>
        <w:t>电阻应变传感器</w:t>
      </w:r>
      <w:r>
        <w:rPr>
          <w:rFonts w:hint="eastAsia"/>
        </w:rPr>
        <w:t>工作原理为：在结构上施加一个动态力，结构产生微小形变，敏感元件将机械运动转换为电阻变化，</w:t>
      </w:r>
      <w:r>
        <w:t>再</w:t>
      </w:r>
      <w:r>
        <w:rPr>
          <w:color w:val="000000"/>
        </w:rPr>
        <w:t>利用电桥电路</w:t>
      </w:r>
      <w:r>
        <w:t>将这种变化转换成与被测物理量成比例的电信号输出</w:t>
      </w:r>
      <w:r>
        <w:rPr>
          <w:rFonts w:hint="eastAsia"/>
          <w:szCs w:val="24"/>
        </w:rPr>
        <w:t>，从而进行结构动态变形、疲劳状况的监测。</w:t>
      </w:r>
    </w:p>
    <w:p w14:paraId="7CB57E34">
      <w:pPr>
        <w:spacing w:line="360" w:lineRule="auto"/>
        <w:ind w:firstLine="480"/>
        <w:rPr>
          <w:szCs w:val="24"/>
        </w:rPr>
      </w:pPr>
      <w:r>
        <w:rPr>
          <w:szCs w:val="24"/>
        </w:rPr>
        <w:t>电阻应变传感器广泛应用于多个领域，包括</w:t>
      </w:r>
      <w:r>
        <w:fldChar w:fldCharType="begin"/>
      </w:r>
      <w:r>
        <w:instrText xml:space="preserve"> HYPERLINK "https://www.baidu.com/s?wd=%E5%B7%A5%E4%B8%9A%E8%87%AA%E5%8A%A8%E5%8C%96&amp;rsv_idx=2&amp;tn=baiduhome_pg&amp;usm=3&amp;ie=utf-8&amp;rsv_pq=85a7121c00296aac&amp;oq=%E7%94%B5%E9%98%BB%E5%BA%94%E5%8F%98%E4%BC%A0%E6%84%9F%E5%99%A8%E7%9A%84%E5%BA%94%E7%94%A8&amp;rsv_t=7c5fnkrzMOpsPY1KV%2BXwzgy01I%2F%2BPoReT7yJZR369K7IqqjoZXbsD562DmU%2Bw9NLhdG2&amp;sa=re_dqa_generate" \t "_self" </w:instrText>
      </w:r>
      <w:r>
        <w:fldChar w:fldCharType="separate"/>
      </w:r>
      <w:r>
        <w:rPr>
          <w:szCs w:val="24"/>
        </w:rPr>
        <w:t>工业自动化</w:t>
      </w:r>
      <w:r>
        <w:rPr>
          <w:szCs w:val="24"/>
        </w:rPr>
        <w:fldChar w:fldCharType="end"/>
      </w:r>
      <w:r>
        <w:rPr>
          <w:szCs w:val="24"/>
        </w:rPr>
        <w:t>、</w:t>
      </w:r>
      <w:r>
        <w:fldChar w:fldCharType="begin"/>
      </w:r>
      <w:r>
        <w:instrText xml:space="preserve"> HYPERLINK "https://www.baidu.com/s?wd=%E8%88%AA%E7%A9%BA%E8%88%AA%E5%A4%A9&amp;rsv_idx=2&amp;tn=baiduhome_pg&amp;usm=3&amp;ie=utf-8&amp;rsv_pq=85a7121c00296aac&amp;oq=%E7%94%B5%E9%98%BB%E5%BA%94%E5%8F%98%E4%BC%A0%E6%84%9F%E5%99%A8%E7%9A%84%E5%BA%94%E7%94%A8&amp;rsv_t=7c5fnkrzMOpsPY1KV%2BXwzgy01I%2F%2BPoReT7yJZR369K7IqqjoZXbsD562DmU%2Bw9NLhdG2&amp;sa=re_dqa_generate" \t "_self" </w:instrText>
      </w:r>
      <w:r>
        <w:fldChar w:fldCharType="separate"/>
      </w:r>
      <w:r>
        <w:rPr>
          <w:szCs w:val="24"/>
        </w:rPr>
        <w:t>航空航天</w:t>
      </w:r>
      <w:r>
        <w:rPr>
          <w:szCs w:val="24"/>
        </w:rPr>
        <w:fldChar w:fldCharType="end"/>
      </w:r>
      <w:r>
        <w:rPr>
          <w:szCs w:val="24"/>
        </w:rPr>
        <w:t>、</w:t>
      </w:r>
      <w:r>
        <w:fldChar w:fldCharType="begin"/>
      </w:r>
      <w:r>
        <w:instrText xml:space="preserve"> HYPERLINK "https://www.baidu.com/s?wd=%E6%99%BA%E8%83%BD%E5%BB%BA%E7%AD%91&amp;rsv_idx=2&amp;tn=baiduhome_pg&amp;usm=3&amp;ie=utf-8&amp;rsv_pq=85a7121c00296aac&amp;oq=%E7%94%B5%E9%98%BB%E5%BA%94%E5%8F%98%E4%BC%A0%E6%84%9F%E5%99%A8%E7%9A%84%E5%BA%94%E7%94%A8&amp;rsv_t=802eN6UMgHzIbRs0VSlKYr09BeyPM23P%2Bd8Zf4UulvHQlpn12ZrIqu%2BTRED6hb5LSm%2FN&amp;sa=re_dqa_generate" \t "_self" </w:instrText>
      </w:r>
      <w:r>
        <w:fldChar w:fldCharType="separate"/>
      </w:r>
      <w:r>
        <w:rPr>
          <w:szCs w:val="24"/>
        </w:rPr>
        <w:t>智能建筑</w:t>
      </w:r>
      <w:r>
        <w:rPr>
          <w:szCs w:val="24"/>
        </w:rPr>
        <w:fldChar w:fldCharType="end"/>
      </w:r>
      <w:r>
        <w:rPr>
          <w:szCs w:val="24"/>
        </w:rPr>
        <w:t>、</w:t>
      </w:r>
      <w:r>
        <w:fldChar w:fldCharType="begin"/>
      </w:r>
      <w:r>
        <w:instrText xml:space="preserve"> HYPERLINK "https://www.baidu.com/s?wd=%E7%94%9F%E4%BA%A7%E8%87%AA%E6%8E%A7&amp;rsv_idx=2&amp;tn=baiduhome_pg&amp;usm=3&amp;ie=utf-8&amp;rsv_pq=85a7121c00296aac&amp;oq=%E7%94%B5%E9%98%BB%E5%BA%94%E5%8F%98%E4%BC%A0%E6%84%9F%E5%99%A8%E7%9A%84%E5%BA%94%E7%94%A8&amp;rsv_t=ebbeB9AYWAotDOoZn%2BZFcHIsoDTJd8TgXOncWbRLYWCvHzd1ghjyDiXbP%2BU6MuclBpvZ&amp;sa=re_dqa_generate" \t "_self" </w:instrText>
      </w:r>
      <w:r>
        <w:fldChar w:fldCharType="separate"/>
      </w:r>
      <w:r>
        <w:rPr>
          <w:szCs w:val="24"/>
        </w:rPr>
        <w:t>生产自控</w:t>
      </w:r>
      <w:r>
        <w:rPr>
          <w:szCs w:val="24"/>
        </w:rPr>
        <w:fldChar w:fldCharType="end"/>
      </w:r>
      <w:r>
        <w:rPr>
          <w:szCs w:val="24"/>
        </w:rPr>
        <w:t>等。在工业自动化中，电阻应变传感器常用于测量力、压力、扭矩、位移、加速度和温度等多种物理量。例如，在</w:t>
      </w:r>
      <w:r>
        <w:fldChar w:fldCharType="begin"/>
      </w:r>
      <w:r>
        <w:instrText xml:space="preserve"> HYPERLINK "https://www.baidu.com/s?wd=%E6%A1%A5%E6%A2%81%E5%81%A5%E5%BA%B7%E7%9B%91%E6%B5%8B&amp;rsv_idx=2&amp;tn=baiduhome_pg&amp;usm=3&amp;ie=utf-8&amp;rsv_pq=85a7121c00296aac&amp;oq=%E7%94%B5%E9%98%BB%E5%BA%94%E5%8F%98%E4%BC%A0%E6%84%9F%E5%99%A8%E7%9A%84%E5%BA%94%E7%94%A8&amp;rsv_t=32a1jXcVf7mhdS8z19aMVMjIJfhLyepiXDRXbwsDfFWoOxxWPnGi%2Bzyf8qIxsypsZS8D&amp;sa=re_dqa_generate" \t "_self" </w:instrText>
      </w:r>
      <w:r>
        <w:fldChar w:fldCharType="separate"/>
      </w:r>
      <w:r>
        <w:rPr>
          <w:szCs w:val="24"/>
        </w:rPr>
        <w:t>桥梁健康监测</w:t>
      </w:r>
      <w:r>
        <w:rPr>
          <w:szCs w:val="24"/>
        </w:rPr>
        <w:fldChar w:fldCharType="end"/>
      </w:r>
      <w:r>
        <w:rPr>
          <w:szCs w:val="24"/>
        </w:rPr>
        <w:t>、机械设备的状态监测、</w:t>
      </w:r>
      <w:r>
        <w:fldChar w:fldCharType="begin"/>
      </w:r>
      <w:r>
        <w:instrText xml:space="preserve"> HYPERLINK "https://www.baidu.com/s?wd=%E6%B1%BD%E8%BD%A6%E7%A7%B0%E9%87%8D%E7%B3%BB%E7%BB%9F&amp;rsv_idx=2&amp;tn=baiduhome_pg&amp;usm=3&amp;ie=utf-8&amp;rsv_pq=85a7121c00296aac&amp;oq=%E7%94%B5%E9%98%BB%E5%BA%94%E5%8F%98%E4%BC%A0%E6%84%9F%E5%99%A8%E7%9A%84%E5%BA%94%E7%94%A8&amp;rsv_t=cb32ewpoYLBiWIyJUHMCCHsU1HJEoRzcBgLGwR9DDpbhG0NBq5%2FQP0o6KU1kiRBs3f6Z&amp;sa=re_dqa_generate" \t "_self" </w:instrText>
      </w:r>
      <w:r>
        <w:fldChar w:fldCharType="separate"/>
      </w:r>
      <w:r>
        <w:rPr>
          <w:szCs w:val="24"/>
        </w:rPr>
        <w:t>汽车称重系统</w:t>
      </w:r>
      <w:r>
        <w:rPr>
          <w:szCs w:val="24"/>
        </w:rPr>
        <w:fldChar w:fldCharType="end"/>
      </w:r>
      <w:r>
        <w:rPr>
          <w:szCs w:val="24"/>
        </w:rPr>
        <w:t>、</w:t>
      </w:r>
      <w:r>
        <w:fldChar w:fldCharType="begin"/>
      </w:r>
      <w:r>
        <w:instrText xml:space="preserve"> HYPERLINK "https://www.baidu.com/s?wd=%E9%A3%9E%E6%9C%BA%E7%BB%93%E6%9E%84%E8%BD%BD%E8%8D%B7%E6%B5%8B%E8%AF%95&amp;rsv_idx=2&amp;tn=baiduhome_pg&amp;usm=3&amp;ie=utf-8&amp;rsv_pq=85a7121c00296aac&amp;oq=%E7%94%B5%E9%98%BB%E5%BA%94%E5%8F%98%E4%BC%A0%E6%84%9F%E5%99%A8%E7%9A%84%E5%BA%94%E7%94%A8&amp;rsv_t=cb32ewpoYLBiWIyJUHMCCHsU1HJEoRzcBgLGwR9DDpbhG0NBq5%2FQP0o6KU1kiRBs3f6Z&amp;sa=re_dqa_generate" \t "_self" </w:instrText>
      </w:r>
      <w:r>
        <w:fldChar w:fldCharType="separate"/>
      </w:r>
      <w:r>
        <w:rPr>
          <w:szCs w:val="24"/>
        </w:rPr>
        <w:t>飞机结构载荷测试</w:t>
      </w:r>
      <w:r>
        <w:rPr>
          <w:szCs w:val="24"/>
        </w:rPr>
        <w:fldChar w:fldCharType="end"/>
      </w:r>
      <w:r>
        <w:rPr>
          <w:szCs w:val="24"/>
        </w:rPr>
        <w:t>等场合，电阻应变传感器都发挥着重要作用。</w:t>
      </w:r>
      <w:r>
        <w:rPr>
          <w:rFonts w:hint="eastAsia"/>
          <w:szCs w:val="24"/>
        </w:rPr>
        <w:t>在桥梁动态应变的监测中，电阻应变传感器及其测试分析系统因具有可靠性高等特点较其他测试系统应用更多、更广。</w:t>
      </w:r>
      <w:r>
        <w:rPr>
          <w:szCs w:val="24"/>
        </w:rPr>
        <w:t>在航空航天领域，电阻应变传感器可用于监测结构的应力分布，确保安全。</w:t>
      </w:r>
    </w:p>
    <w:p w14:paraId="187FB00E">
      <w:pPr>
        <w:spacing w:line="360" w:lineRule="auto"/>
        <w:ind w:firstLine="480"/>
        <w:rPr>
          <w:szCs w:val="24"/>
        </w:rPr>
      </w:pPr>
      <w:r>
        <w:rPr>
          <w:szCs w:val="24"/>
        </w:rPr>
        <w:t>电阻应变传感器正朝着数字化和智能化的方向发展。新型数字传感器具备输出信号大、抗干扰能力强、传输距离远等优点，能够满足物联网发展下的多点测量、远距离控制等需求。</w:t>
      </w:r>
    </w:p>
    <w:p w14:paraId="4DBAA4EC">
      <w:pPr>
        <w:spacing w:line="360" w:lineRule="auto"/>
        <w:ind w:firstLine="480"/>
        <w:rPr>
          <w:szCs w:val="24"/>
        </w:rPr>
      </w:pPr>
      <w:r>
        <w:rPr>
          <w:rFonts w:hint="eastAsia"/>
          <w:szCs w:val="24"/>
        </w:rPr>
        <w:t>截至目前仅《</w:t>
      </w:r>
      <w:r>
        <w:rPr>
          <w:szCs w:val="24"/>
        </w:rPr>
        <w:t xml:space="preserve">JJG 623-2005 </w:t>
      </w:r>
      <w:r>
        <w:rPr>
          <w:rFonts w:hint="eastAsia"/>
          <w:szCs w:val="24"/>
        </w:rPr>
        <w:t>电阻应变仪》中对电阻应变传感器配套的测试分析系统计量性能予以规定；《</w:t>
      </w:r>
      <w:r>
        <w:rPr>
          <w:szCs w:val="24"/>
        </w:rPr>
        <w:t>GB/T 3408.1-2008</w:t>
      </w:r>
      <w:r>
        <w:rPr>
          <w:rFonts w:hint="eastAsia"/>
          <w:szCs w:val="24"/>
        </w:rPr>
        <w:t>大坝监测仪器应变计第</w:t>
      </w:r>
      <w:r>
        <w:rPr>
          <w:szCs w:val="24"/>
        </w:rPr>
        <w:t>1</w:t>
      </w:r>
      <w:r>
        <w:rPr>
          <w:rFonts w:hint="eastAsia"/>
          <w:szCs w:val="24"/>
        </w:rPr>
        <w:t>部分：差动电阻式应变计》对电阻应变传感器的静态计量性能予以规定；并无公开发布的规范对电阻应变传感器动态性能予以规定。</w:t>
      </w:r>
    </w:p>
    <w:p w14:paraId="26AB9B9D">
      <w:pPr>
        <w:spacing w:line="360" w:lineRule="auto"/>
        <w:ind w:firstLine="480"/>
        <w:rPr>
          <w:szCs w:val="24"/>
        </w:rPr>
      </w:pPr>
      <w:r>
        <w:rPr>
          <w:rFonts w:hint="eastAsia"/>
          <w:szCs w:val="24"/>
        </w:rPr>
        <w:t>为了规范和统</w:t>
      </w:r>
      <w:r>
        <w:rPr>
          <w:rFonts w:hint="eastAsia" w:ascii="??" w:hAnsi="??"/>
          <w:color w:val="000000"/>
          <w:szCs w:val="24"/>
        </w:rPr>
        <w:t>一对该类设备的校准，确保其量值的统一、准确与可靠，制定切实可行的</w:t>
      </w:r>
      <w:r>
        <w:rPr>
          <w:rFonts w:hint="eastAsia"/>
          <w:szCs w:val="24"/>
        </w:rPr>
        <w:t>电阻应变传感器动态性能</w:t>
      </w:r>
      <w:r>
        <w:rPr>
          <w:rFonts w:hint="eastAsia" w:ascii="??" w:hAnsi="??"/>
          <w:color w:val="000000"/>
          <w:szCs w:val="24"/>
        </w:rPr>
        <w:t>校准方法是非常必要的。湖北省</w:t>
      </w:r>
      <w:r>
        <w:rPr>
          <w:rFonts w:hint="eastAsia" w:ascii="??" w:hAnsi="??"/>
          <w:szCs w:val="24"/>
        </w:rPr>
        <w:t>有多</w:t>
      </w:r>
      <w:r>
        <w:rPr>
          <w:rFonts w:hint="eastAsia" w:ascii="??" w:hAnsi="??"/>
          <w:color w:val="000000"/>
          <w:szCs w:val="24"/>
        </w:rPr>
        <w:t>家检测设备生产企业，大量采用应变传感器进行桩基测量，湖北省计量测试技术研究院对应变</w:t>
      </w:r>
      <w:r>
        <w:rPr>
          <w:rFonts w:hint="eastAsia"/>
          <w:szCs w:val="24"/>
        </w:rPr>
        <w:t>传感器的校准进行了大量的研究与试验，对于编制国家校准规范奠定了可靠的技术基础。</w:t>
      </w:r>
    </w:p>
    <w:p w14:paraId="59C85DB5">
      <w:pPr>
        <w:spacing w:line="360" w:lineRule="auto"/>
        <w:ind w:firstLine="480"/>
        <w:rPr>
          <w:szCs w:val="24"/>
        </w:rPr>
      </w:pPr>
      <w:r>
        <w:rPr>
          <w:rFonts w:hint="eastAsia"/>
          <w:szCs w:val="24"/>
        </w:rPr>
        <w:t>综上，为适应新技术的发展需求，尽快填补电阻应变传感器动态性能校准的空白，</w:t>
      </w:r>
      <w:r>
        <w:rPr>
          <w:szCs w:val="24"/>
        </w:rPr>
        <w:t>2021</w:t>
      </w:r>
      <w:r>
        <w:rPr>
          <w:rFonts w:hint="eastAsia"/>
          <w:szCs w:val="24"/>
        </w:rPr>
        <w:t>年国家市场监督管理总局下达了由</w:t>
      </w:r>
      <w:r>
        <w:rPr>
          <w:rFonts w:hint="eastAsia"/>
          <w:szCs w:val="24"/>
          <w:lang w:val="en-US" w:eastAsia="zh-CN"/>
        </w:rPr>
        <w:t>XXXX</w:t>
      </w:r>
      <w:r>
        <w:rPr>
          <w:rFonts w:hint="eastAsia"/>
          <w:szCs w:val="24"/>
        </w:rPr>
        <w:t>技术研究院负责牵头，交</w:t>
      </w:r>
      <w:r>
        <w:rPr>
          <w:rFonts w:hint="eastAsia"/>
          <w:szCs w:val="24"/>
          <w:lang w:val="en-US" w:eastAsia="zh-CN"/>
        </w:rPr>
        <w:t>XXX</w:t>
      </w:r>
      <w:r>
        <w:rPr>
          <w:rFonts w:hint="eastAsia"/>
          <w:szCs w:val="24"/>
        </w:rPr>
        <w:t>研究所、</w:t>
      </w:r>
      <w:r>
        <w:rPr>
          <w:rFonts w:hint="eastAsia"/>
          <w:szCs w:val="24"/>
          <w:lang w:val="en-US" w:eastAsia="zh-CN"/>
        </w:rPr>
        <w:t>XXXX</w:t>
      </w:r>
      <w:r>
        <w:rPr>
          <w:rFonts w:hint="eastAsia"/>
          <w:szCs w:val="24"/>
        </w:rPr>
        <w:t>研究院参与，共同完成《电阻应变传感器动态性能校准规范》的制定工作。</w:t>
      </w:r>
    </w:p>
    <w:p w14:paraId="7CC5E31B">
      <w:pPr>
        <w:pStyle w:val="2"/>
        <w:numPr>
          <w:ilvl w:val="0"/>
          <w:numId w:val="1"/>
        </w:numPr>
        <w:spacing w:before="0" w:after="0" w:line="360" w:lineRule="auto"/>
        <w:ind w:firstLine="0" w:firstLineChars="0"/>
        <w:rPr>
          <w:rFonts w:ascii="宋体" w:hAnsi="宋体"/>
        </w:rPr>
      </w:pPr>
      <w:r>
        <w:rPr>
          <w:rFonts w:hint="eastAsia" w:ascii="宋体" w:hAnsi="宋体"/>
        </w:rPr>
        <w:t>编制依据和原则</w:t>
      </w:r>
    </w:p>
    <w:p w14:paraId="10B9F5EB">
      <w:pPr>
        <w:spacing w:line="360" w:lineRule="auto"/>
        <w:ind w:firstLine="0" w:firstLineChars="0"/>
        <w:rPr>
          <w:rFonts w:ascii="宋体"/>
        </w:rPr>
      </w:pPr>
      <w:r>
        <w:rPr>
          <w:rFonts w:ascii="宋体" w:hAnsi="宋体"/>
        </w:rPr>
        <w:t>1.</w:t>
      </w:r>
      <w:r>
        <w:rPr>
          <w:rFonts w:hint="eastAsia" w:ascii="宋体" w:hAnsi="宋体"/>
        </w:rPr>
        <w:t>编制依据</w:t>
      </w:r>
    </w:p>
    <w:p w14:paraId="2203EE39">
      <w:pPr>
        <w:spacing w:line="300" w:lineRule="auto"/>
        <w:ind w:firstLine="480"/>
        <w:rPr>
          <w:rFonts w:ascii="??" w:hAnsi="??"/>
          <w:color w:val="000000"/>
          <w:szCs w:val="24"/>
        </w:rPr>
      </w:pPr>
      <w:r>
        <w:t>电阻应变传感器动态性能</w:t>
      </w:r>
      <w:r>
        <w:rPr>
          <w:rFonts w:hint="eastAsia" w:ascii="??" w:hAnsi="??"/>
          <w:szCs w:val="24"/>
        </w:rPr>
        <w:t>校准规范的制定，依据</w:t>
      </w:r>
      <w:r>
        <w:rPr>
          <w:rFonts w:ascii="??" w:hAnsi="??"/>
          <w:szCs w:val="24"/>
        </w:rPr>
        <w:t>JJF1001</w:t>
      </w:r>
      <w:r>
        <w:rPr>
          <w:rFonts w:hint="eastAsia" w:ascii="??" w:hAnsi="??"/>
          <w:szCs w:val="24"/>
        </w:rPr>
        <w:t>-2011</w:t>
      </w:r>
      <w:r>
        <w:rPr>
          <w:rFonts w:ascii="??" w:hAnsi="??"/>
          <w:szCs w:val="24"/>
        </w:rPr>
        <w:t>《通用计量术语及定义》</w:t>
      </w:r>
      <w:r>
        <w:rPr>
          <w:rFonts w:hint="eastAsia" w:ascii="??" w:hAnsi="??"/>
          <w:szCs w:val="24"/>
        </w:rPr>
        <w:t>、</w:t>
      </w:r>
      <w:r>
        <w:rPr>
          <w:rFonts w:ascii="??" w:hAnsi="??"/>
          <w:szCs w:val="24"/>
        </w:rPr>
        <w:t>JJF1071-2010</w:t>
      </w:r>
      <w:r>
        <w:t>《国家计量</w:t>
      </w:r>
      <w:r>
        <w:rPr>
          <w:rFonts w:hint="eastAsia"/>
        </w:rPr>
        <w:t>校准规范</w:t>
      </w:r>
      <w:r>
        <w:t>编写规则》</w:t>
      </w:r>
      <w:r>
        <w:rPr>
          <w:rFonts w:hint="eastAsia" w:ascii="??" w:hAnsi="??"/>
          <w:szCs w:val="24"/>
        </w:rPr>
        <w:t>、</w:t>
      </w:r>
      <w:r>
        <w:rPr>
          <w:rFonts w:ascii="??" w:hAnsi="??"/>
          <w:szCs w:val="24"/>
        </w:rPr>
        <w:t>JJF</w:t>
      </w:r>
      <w:r>
        <w:rPr>
          <w:rFonts w:ascii="??" w:hAnsi="??"/>
          <w:color w:val="000000"/>
          <w:szCs w:val="24"/>
        </w:rPr>
        <w:t>1059.1</w:t>
      </w:r>
      <w:r>
        <w:rPr>
          <w:rFonts w:hint="eastAsia" w:ascii="??" w:hAnsi="??"/>
          <w:color w:val="000000"/>
          <w:szCs w:val="24"/>
        </w:rPr>
        <w:t>-2012</w:t>
      </w:r>
      <w:r>
        <w:rPr>
          <w:rFonts w:ascii="??" w:hAnsi="??"/>
          <w:color w:val="000000"/>
          <w:szCs w:val="24"/>
        </w:rPr>
        <w:t>《测量不确定度评定与表示》</w:t>
      </w:r>
      <w:r>
        <w:rPr>
          <w:rFonts w:hint="eastAsia" w:ascii="??" w:hAnsi="??"/>
          <w:color w:val="000000"/>
          <w:szCs w:val="24"/>
        </w:rPr>
        <w:t>的</w:t>
      </w:r>
      <w:r>
        <w:rPr>
          <w:rFonts w:ascii="??" w:hAnsi="??"/>
          <w:color w:val="000000"/>
          <w:szCs w:val="24"/>
        </w:rPr>
        <w:t>相关规定</w:t>
      </w:r>
      <w:r>
        <w:rPr>
          <w:rFonts w:hint="eastAsia" w:ascii="??" w:hAnsi="??"/>
          <w:color w:val="000000"/>
          <w:szCs w:val="24"/>
        </w:rPr>
        <w:t>，参考了</w:t>
      </w:r>
      <w:r>
        <w:rPr>
          <w:rFonts w:hint="eastAsia"/>
        </w:rPr>
        <w:t>JJG 233《压电加速度计检定规程》、</w:t>
      </w:r>
      <w:r>
        <w:rPr>
          <w:rFonts w:hint="eastAsia" w:hAnsi="宋体"/>
        </w:rPr>
        <w:t>JJG 930《基桩动态测量仪》、</w:t>
      </w:r>
      <w:r>
        <w:rPr>
          <w:rFonts w:hint="eastAsia"/>
        </w:rPr>
        <w:t>GB/T 15478 《压力传感器性能试验方法》、</w:t>
      </w:r>
      <w:r>
        <w:rPr>
          <w:rFonts w:hint="eastAsia" w:hAnsi="宋体"/>
        </w:rPr>
        <w:t>GB/T 20485.21-2007《振动与冲击传感器校准方法第21部分：振动比较法》、</w:t>
      </w:r>
      <w:r>
        <w:rPr>
          <w:rFonts w:hint="eastAsia"/>
        </w:rPr>
        <w:t>GB/T 7665 《传感器通用术语》、GB/T 18806  《电阻应变式压力传感器总规范》等</w:t>
      </w:r>
      <w:r>
        <w:rPr>
          <w:rFonts w:hint="eastAsia" w:ascii="??" w:hAnsi="??"/>
          <w:color w:val="000000"/>
          <w:szCs w:val="24"/>
        </w:rPr>
        <w:t>并结合</w:t>
      </w:r>
      <w:r>
        <w:t>电阻应变传感器</w:t>
      </w:r>
      <w:r>
        <w:rPr>
          <w:rFonts w:hint="eastAsia" w:ascii="??" w:hAnsi="??"/>
          <w:color w:val="000000"/>
          <w:szCs w:val="24"/>
        </w:rPr>
        <w:t>的工作原理进行撰写。</w:t>
      </w:r>
    </w:p>
    <w:p w14:paraId="13F8E3E2">
      <w:pPr>
        <w:spacing w:line="360" w:lineRule="auto"/>
        <w:ind w:firstLine="0" w:firstLineChars="0"/>
        <w:rPr>
          <w:rFonts w:ascii="宋体" w:hAnsi="宋体"/>
        </w:rPr>
      </w:pPr>
      <w:r>
        <w:rPr>
          <w:rFonts w:ascii="宋体" w:hAnsi="宋体"/>
        </w:rPr>
        <w:t>2.</w:t>
      </w:r>
      <w:r>
        <w:rPr>
          <w:rFonts w:hint="eastAsia" w:ascii="宋体" w:hAnsi="宋体"/>
        </w:rPr>
        <w:t>编写原则</w:t>
      </w:r>
    </w:p>
    <w:p w14:paraId="5E4497FC">
      <w:pPr>
        <w:spacing w:line="360" w:lineRule="auto"/>
        <w:ind w:firstLine="480"/>
        <w:rPr>
          <w:rFonts w:ascii="宋体" w:hAnsi="宋体"/>
        </w:rPr>
      </w:pPr>
      <w:r>
        <w:rPr>
          <w:rFonts w:hint="eastAsia" w:ascii="宋体" w:hAnsi="宋体"/>
        </w:rPr>
        <w:t>符合国家相关法律、法规的规定，技术要求客观合理，对规范的可操作性和经济性进行了充分的考虑。</w:t>
      </w:r>
    </w:p>
    <w:p w14:paraId="2C9D17F7">
      <w:pPr>
        <w:spacing w:line="360" w:lineRule="auto"/>
        <w:ind w:firstLine="0" w:firstLineChars="0"/>
        <w:rPr>
          <w:rFonts w:ascii="宋体" w:hAnsi="宋体"/>
        </w:rPr>
      </w:pPr>
      <w:r>
        <w:rPr>
          <w:rFonts w:hint="eastAsia" w:ascii="宋体" w:hAnsi="宋体"/>
        </w:rPr>
        <w:t>3．编写过程</w:t>
      </w:r>
    </w:p>
    <w:p w14:paraId="74F2E721">
      <w:pPr>
        <w:spacing w:line="360" w:lineRule="auto"/>
        <w:ind w:firstLine="480"/>
        <w:rPr>
          <w:rFonts w:ascii="宋体"/>
        </w:rPr>
      </w:pPr>
      <w:r>
        <w:rPr>
          <w:rFonts w:hint="eastAsia" w:ascii="宋体" w:hAnsi="宋体"/>
        </w:rPr>
        <w:t>经过多年对</w:t>
      </w:r>
      <w:r>
        <w:t>电阻应变传感器动态性能</w:t>
      </w:r>
      <w:r>
        <w:rPr>
          <w:rFonts w:hint="eastAsia" w:ascii="宋体" w:hAnsi="宋体"/>
        </w:rPr>
        <w:t>校准方法的试验与研究，经申报批准由湖北省计量测试技术研究院作为主要起草单位编制《</w:t>
      </w:r>
      <w:r>
        <w:t>电阻应变传感器动态性能</w:t>
      </w:r>
      <w:r>
        <w:rPr>
          <w:rFonts w:hint="eastAsia" w:ascii="宋体" w:hAnsi="宋体"/>
        </w:rPr>
        <w:t>》校准规范，以确定对全国的</w:t>
      </w:r>
      <w:r>
        <w:t>电阻应变传感器动态性能</w:t>
      </w:r>
      <w:r>
        <w:rPr>
          <w:rFonts w:hint="eastAsia" w:ascii="宋体" w:hAnsi="宋体"/>
        </w:rPr>
        <w:t>开展校准工作。</w:t>
      </w:r>
    </w:p>
    <w:p w14:paraId="7E454185">
      <w:pPr>
        <w:spacing w:line="360" w:lineRule="auto"/>
        <w:ind w:firstLine="480"/>
        <w:rPr>
          <w:rFonts w:ascii="宋体"/>
        </w:rPr>
      </w:pPr>
      <w:r>
        <w:rPr>
          <w:rFonts w:hint="eastAsia" w:ascii="宋体" w:hAnsi="宋体"/>
        </w:rPr>
        <w:t>从</w:t>
      </w:r>
      <w:r>
        <w:rPr>
          <w:rFonts w:ascii="宋体" w:hAnsi="宋体"/>
        </w:rPr>
        <w:t>20</w:t>
      </w:r>
      <w:r>
        <w:rPr>
          <w:rFonts w:hint="eastAsia" w:ascii="宋体" w:hAnsi="宋体"/>
        </w:rPr>
        <w:t>21年</w:t>
      </w:r>
      <w:r>
        <w:rPr>
          <w:rFonts w:ascii="宋体" w:hAnsi="宋体"/>
        </w:rPr>
        <w:t>11</w:t>
      </w:r>
      <w:r>
        <w:rPr>
          <w:rFonts w:hint="eastAsia" w:ascii="宋体" w:hAnsi="宋体"/>
        </w:rPr>
        <w:t>月起至</w:t>
      </w:r>
      <w:r>
        <w:rPr>
          <w:rFonts w:ascii="宋体" w:hAnsi="宋体"/>
        </w:rPr>
        <w:t>202</w:t>
      </w:r>
      <w:r>
        <w:rPr>
          <w:rFonts w:hint="eastAsia" w:ascii="宋体" w:hAnsi="宋体"/>
        </w:rPr>
        <w:t>2年6月，对</w:t>
      </w:r>
      <w:r>
        <w:t>电阻应变传感器动态性能</w:t>
      </w:r>
      <w:r>
        <w:rPr>
          <w:rFonts w:hint="eastAsia" w:ascii="宋体" w:hAnsi="宋体"/>
        </w:rPr>
        <w:t>进行校准计量技术研究，对不同类型的</w:t>
      </w:r>
      <w:r>
        <w:t>电阻应变传感器动态性能</w:t>
      </w:r>
      <w:r>
        <w:rPr>
          <w:rFonts w:hint="eastAsia" w:ascii="宋体" w:hAnsi="宋体"/>
        </w:rPr>
        <w:t>进行分析与试验。</w:t>
      </w:r>
    </w:p>
    <w:p w14:paraId="1AE4BCD2">
      <w:pPr>
        <w:spacing w:line="360" w:lineRule="auto"/>
        <w:ind w:firstLine="480"/>
        <w:rPr>
          <w:rFonts w:ascii="宋体"/>
        </w:rPr>
      </w:pPr>
      <w:r>
        <w:rPr>
          <w:rFonts w:hint="eastAsia" w:ascii="宋体" w:hAnsi="宋体"/>
        </w:rPr>
        <w:t>从</w:t>
      </w:r>
      <w:r>
        <w:rPr>
          <w:rFonts w:ascii="宋体" w:hAnsi="宋体"/>
        </w:rPr>
        <w:t>202</w:t>
      </w:r>
      <w:r>
        <w:rPr>
          <w:rFonts w:hint="eastAsia" w:ascii="宋体" w:hAnsi="宋体"/>
        </w:rPr>
        <w:t>2年7月至12月，与各应用厂家对照仪器说明书及企业提供的相关资料探讨</w:t>
      </w:r>
      <w:r>
        <w:t>电阻应变传感器</w:t>
      </w:r>
      <w:r>
        <w:rPr>
          <w:rFonts w:hint="eastAsia" w:ascii="宋体" w:hAnsi="宋体"/>
        </w:rPr>
        <w:t>使用条件与方法。对</w:t>
      </w:r>
      <w:r>
        <w:t>电阻应变传感器</w:t>
      </w:r>
      <w:r>
        <w:rPr>
          <w:rFonts w:hint="eastAsia" w:ascii="宋体" w:hAnsi="宋体"/>
        </w:rPr>
        <w:t>应用企业充分进行调研，广泛征求相关技术机构及企业意见，形成校准规范中的计量性能指标等要求。</w:t>
      </w:r>
    </w:p>
    <w:p w14:paraId="0CA0CCD8">
      <w:pPr>
        <w:spacing w:line="360" w:lineRule="auto"/>
        <w:ind w:firstLine="480"/>
        <w:rPr>
          <w:rFonts w:ascii="宋体" w:hAnsi="宋体"/>
        </w:rPr>
      </w:pPr>
      <w:r>
        <w:rPr>
          <w:rFonts w:hint="eastAsia" w:ascii="宋体" w:hAnsi="宋体"/>
        </w:rPr>
        <w:t>从</w:t>
      </w:r>
      <w:r>
        <w:rPr>
          <w:rFonts w:ascii="宋体" w:hAnsi="宋体"/>
        </w:rPr>
        <w:t>202</w:t>
      </w:r>
      <w:r>
        <w:rPr>
          <w:rFonts w:hint="eastAsia" w:ascii="宋体" w:hAnsi="宋体"/>
        </w:rPr>
        <w:t>3年</w:t>
      </w:r>
      <w:r>
        <w:rPr>
          <w:rFonts w:ascii="宋体" w:hAnsi="宋体"/>
        </w:rPr>
        <w:t>4</w:t>
      </w:r>
      <w:r>
        <w:rPr>
          <w:rFonts w:hint="eastAsia" w:ascii="宋体" w:hAnsi="宋体"/>
        </w:rPr>
        <w:t>月至</w:t>
      </w:r>
      <w:r>
        <w:rPr>
          <w:rFonts w:ascii="宋体" w:hAnsi="宋体"/>
        </w:rPr>
        <w:t>9</w:t>
      </w:r>
      <w:r>
        <w:rPr>
          <w:rFonts w:hint="eastAsia" w:ascii="宋体" w:hAnsi="宋体"/>
        </w:rPr>
        <w:t>月，对</w:t>
      </w:r>
      <w:r>
        <w:t>电阻应变传感器</w:t>
      </w:r>
      <w:r>
        <w:rPr>
          <w:rFonts w:hint="eastAsia" w:ascii="宋体" w:hAnsi="宋体"/>
        </w:rPr>
        <w:t>应用企业充分进行调研，广泛征求相关技术机构及企业意见，形成校准规范中的计量性能指标等要求。</w:t>
      </w:r>
    </w:p>
    <w:p w14:paraId="06B81430">
      <w:pPr>
        <w:spacing w:line="360" w:lineRule="auto"/>
        <w:ind w:firstLine="480"/>
        <w:rPr>
          <w:rFonts w:ascii="宋体"/>
        </w:rPr>
      </w:pPr>
      <w:r>
        <w:rPr>
          <w:rFonts w:ascii="宋体" w:hAnsi="宋体"/>
        </w:rPr>
        <w:t>202</w:t>
      </w:r>
      <w:r>
        <w:rPr>
          <w:rFonts w:hint="eastAsia" w:ascii="宋体" w:hAnsi="宋体"/>
        </w:rPr>
        <w:t>3年1</w:t>
      </w:r>
      <w:r>
        <w:rPr>
          <w:rFonts w:ascii="宋体" w:hAnsi="宋体"/>
        </w:rPr>
        <w:t>2</w:t>
      </w:r>
      <w:r>
        <w:rPr>
          <w:rFonts w:hint="eastAsia" w:ascii="宋体" w:hAnsi="宋体"/>
        </w:rPr>
        <w:t>月，</w:t>
      </w:r>
      <w:r>
        <w:rPr>
          <w:rFonts w:hint="eastAsia"/>
          <w:szCs w:val="24"/>
        </w:rPr>
        <w:t>起草《</w:t>
      </w:r>
      <w:r>
        <w:t>电阻应变传感器动态性能</w:t>
      </w:r>
      <w:r>
        <w:rPr>
          <w:rFonts w:hint="eastAsia"/>
          <w:szCs w:val="24"/>
        </w:rPr>
        <w:t>校准规范》(初稿)，编制了不确定度报告。</w:t>
      </w:r>
    </w:p>
    <w:p w14:paraId="396718B6">
      <w:pPr>
        <w:spacing w:line="360" w:lineRule="auto"/>
        <w:ind w:firstLine="480"/>
        <w:rPr>
          <w:rFonts w:ascii="宋体" w:hAnsi="宋体"/>
        </w:rPr>
      </w:pPr>
      <w:r>
        <w:rPr>
          <w:rFonts w:ascii="宋体" w:hAnsi="宋体"/>
        </w:rPr>
        <w:t>202</w:t>
      </w:r>
      <w:r>
        <w:rPr>
          <w:rFonts w:hint="eastAsia" w:ascii="宋体" w:hAnsi="宋体"/>
        </w:rPr>
        <w:t>3年1月至今一直开展</w:t>
      </w:r>
      <w:r>
        <w:t>电阻应变传感器动态性能</w:t>
      </w:r>
      <w:r>
        <w:rPr>
          <w:rFonts w:hint="eastAsia"/>
          <w:szCs w:val="24"/>
        </w:rPr>
        <w:t>校准试验</w:t>
      </w:r>
      <w:r>
        <w:rPr>
          <w:rFonts w:hint="eastAsia" w:ascii="宋体" w:hAnsi="宋体"/>
        </w:rPr>
        <w:t>。</w:t>
      </w:r>
    </w:p>
    <w:p w14:paraId="0230FCD3">
      <w:pPr>
        <w:spacing w:line="360" w:lineRule="auto"/>
        <w:ind w:firstLine="480"/>
        <w:rPr>
          <w:rFonts w:ascii="宋体" w:hAnsi="宋体"/>
        </w:rPr>
      </w:pPr>
      <w:r>
        <w:rPr>
          <w:rFonts w:hint="eastAsia" w:ascii="宋体" w:hAnsi="宋体"/>
        </w:rPr>
        <w:t>2</w:t>
      </w:r>
      <w:r>
        <w:rPr>
          <w:rFonts w:ascii="宋体" w:hAnsi="宋体"/>
        </w:rPr>
        <w:t>02</w:t>
      </w:r>
      <w:r>
        <w:rPr>
          <w:rFonts w:hint="eastAsia" w:ascii="宋体" w:hAnsi="宋体"/>
        </w:rPr>
        <w:t>4年10月全国振动冲击转速计量技术委员会召开了本规范的首次初审会，规范起草人针对专家的相关意见对规范内容进行了修改。</w:t>
      </w:r>
    </w:p>
    <w:p w14:paraId="643E64D8">
      <w:pPr>
        <w:pStyle w:val="2"/>
        <w:numPr>
          <w:ilvl w:val="0"/>
          <w:numId w:val="1"/>
        </w:numPr>
        <w:spacing w:before="0" w:after="0" w:line="360" w:lineRule="auto"/>
        <w:ind w:firstLine="0" w:firstLineChars="0"/>
        <w:rPr>
          <w:rFonts w:ascii="宋体" w:hAnsi="宋体"/>
        </w:rPr>
      </w:pPr>
      <w:r>
        <w:rPr>
          <w:rFonts w:hint="eastAsia" w:ascii="宋体" w:hAnsi="宋体"/>
        </w:rPr>
        <w:t>编制主要技术内容</w:t>
      </w:r>
    </w:p>
    <w:p w14:paraId="250EE49A">
      <w:pPr>
        <w:spacing w:line="360" w:lineRule="auto"/>
        <w:ind w:firstLine="0" w:firstLineChars="0"/>
        <w:rPr>
          <w:rFonts w:ascii="宋体" w:hAnsi="宋体"/>
        </w:rPr>
      </w:pPr>
      <w:r>
        <w:rPr>
          <w:rFonts w:ascii="宋体" w:hAnsi="宋体"/>
        </w:rPr>
        <w:t>1</w:t>
      </w:r>
      <w:r>
        <w:rPr>
          <w:rFonts w:hint="eastAsia" w:ascii="宋体" w:hAnsi="宋体"/>
        </w:rPr>
        <w:t>、关于范围</w:t>
      </w:r>
    </w:p>
    <w:p w14:paraId="50D72AF5">
      <w:pPr>
        <w:spacing w:line="360" w:lineRule="auto"/>
        <w:ind w:firstLine="480"/>
      </w:pPr>
      <w:r>
        <w:rPr>
          <w:rFonts w:hint="eastAsia"/>
        </w:rPr>
        <w:t>本规范适用于桩基、桥梁等土木</w:t>
      </w:r>
      <w:r>
        <w:t>检测用的</w:t>
      </w:r>
      <w:r>
        <w:rPr>
          <w:rFonts w:hint="eastAsia"/>
        </w:rPr>
        <w:t>电阻应变传感器动态性能的校准。</w:t>
      </w:r>
    </w:p>
    <w:p w14:paraId="213429B9">
      <w:pPr>
        <w:spacing w:line="360" w:lineRule="auto"/>
        <w:ind w:firstLine="0" w:firstLineChars="0"/>
        <w:rPr>
          <w:rFonts w:ascii="宋体" w:hAnsi="宋体"/>
        </w:rPr>
      </w:pPr>
      <w:r>
        <w:rPr>
          <w:rFonts w:ascii="宋体" w:hAnsi="宋体"/>
        </w:rPr>
        <w:t>2</w:t>
      </w:r>
      <w:r>
        <w:rPr>
          <w:rFonts w:hint="eastAsia" w:ascii="宋体" w:hAnsi="宋体"/>
        </w:rPr>
        <w:t>、关于引用文件</w:t>
      </w:r>
    </w:p>
    <w:p w14:paraId="35E9D103">
      <w:pPr>
        <w:spacing w:line="360" w:lineRule="auto"/>
        <w:ind w:firstLine="480"/>
      </w:pPr>
      <w:r>
        <w:t>规</w:t>
      </w:r>
      <w:r>
        <w:rPr>
          <w:rFonts w:hint="eastAsia"/>
        </w:rPr>
        <w:t>范</w:t>
      </w:r>
      <w:r>
        <w:t>中</w:t>
      </w:r>
      <w:r>
        <w:rPr>
          <w:rFonts w:hint="eastAsia"/>
        </w:rPr>
        <w:t>引用的相关标准和规范均为现行最新版本</w:t>
      </w:r>
      <w:r>
        <w:t>。</w:t>
      </w:r>
    </w:p>
    <w:p w14:paraId="035F6718">
      <w:pPr>
        <w:spacing w:line="360" w:lineRule="auto"/>
        <w:ind w:firstLine="0" w:firstLineChars="0"/>
        <w:rPr>
          <w:rFonts w:ascii="宋体" w:hAnsi="宋体"/>
        </w:rPr>
      </w:pPr>
      <w:r>
        <w:rPr>
          <w:rFonts w:ascii="宋体" w:hAnsi="宋体"/>
        </w:rPr>
        <w:t>3</w:t>
      </w:r>
      <w:r>
        <w:rPr>
          <w:rFonts w:hint="eastAsia" w:ascii="宋体" w:hAnsi="宋体"/>
        </w:rPr>
        <w:t>、关于术语</w:t>
      </w:r>
    </w:p>
    <w:p w14:paraId="24E31302">
      <w:pPr>
        <w:spacing w:line="360" w:lineRule="auto"/>
        <w:ind w:firstLine="480"/>
        <w:rPr>
          <w:rFonts w:ascii="宋体"/>
        </w:rPr>
      </w:pPr>
      <w:r>
        <w:rPr>
          <w:rFonts w:hint="eastAsia"/>
          <w:szCs w:val="24"/>
        </w:rPr>
        <w:t>本规范定义了</w:t>
      </w:r>
      <w:r>
        <w:rPr>
          <w:rFonts w:hint="eastAsia"/>
        </w:rPr>
        <w:t>电阻应变传感器</w:t>
      </w:r>
      <w:r>
        <w:rPr>
          <w:rFonts w:hint="eastAsia"/>
          <w:szCs w:val="24"/>
        </w:rPr>
        <w:t>。</w:t>
      </w:r>
    </w:p>
    <w:p w14:paraId="015B121E">
      <w:pPr>
        <w:spacing w:line="360" w:lineRule="auto"/>
        <w:ind w:firstLine="0" w:firstLineChars="0"/>
        <w:rPr>
          <w:rFonts w:ascii="宋体" w:hAnsi="宋体"/>
        </w:rPr>
      </w:pPr>
      <w:r>
        <w:rPr>
          <w:rFonts w:hint="eastAsia" w:ascii="宋体" w:hAnsi="宋体"/>
        </w:rPr>
        <w:t>4、关于概述</w:t>
      </w:r>
    </w:p>
    <w:p w14:paraId="6EAFEE10">
      <w:pPr>
        <w:pStyle w:val="4"/>
        <w:tabs>
          <w:tab w:val="left" w:pos="1320"/>
        </w:tabs>
        <w:spacing w:line="360" w:lineRule="auto"/>
        <w:ind w:firstLine="480" w:firstLineChars="200"/>
        <w:rPr>
          <w:kern w:val="0"/>
          <w:sz w:val="24"/>
        </w:rPr>
      </w:pPr>
      <w:r>
        <w:rPr>
          <w:sz w:val="24"/>
        </w:rPr>
        <w:t>电阻应变传感器常用于测量力、压力、扭矩、位移、加速度和温度等多种物理量，是一种将力或位移等物理量转换为电信号的传感器。</w:t>
      </w:r>
      <w:r>
        <w:rPr>
          <w:rFonts w:hint="eastAsia"/>
          <w:sz w:val="24"/>
        </w:rPr>
        <w:t>工作原理为，在结构上施加一定荷载，结构产生微小形变，敏感元件将机械运动转换为电阻变化，</w:t>
      </w:r>
      <w:r>
        <w:rPr>
          <w:sz w:val="24"/>
        </w:rPr>
        <w:t>再</w:t>
      </w:r>
      <w:r>
        <w:rPr>
          <w:color w:val="000000"/>
          <w:sz w:val="24"/>
        </w:rPr>
        <w:t>利用电桥电路</w:t>
      </w:r>
      <w:r>
        <w:rPr>
          <w:sz w:val="24"/>
        </w:rPr>
        <w:t>将这种变化转换成与被测物理量成比例的电信号输出。电阻应变传感器由</w:t>
      </w:r>
      <w:r>
        <w:fldChar w:fldCharType="begin"/>
      </w:r>
      <w:r>
        <w:instrText xml:space="preserve"> HYPERLINK "https://baike.baidu.com/item/%E5%BC%B9%E6%80%A7%E6%95%8F%E6%84%9F%E5%85%83%E4%BB%B6/8822472?fromModule=lemma_inlink" \t "_blank" </w:instrText>
      </w:r>
      <w:r>
        <w:fldChar w:fldCharType="separate"/>
      </w:r>
      <w:r>
        <w:rPr>
          <w:sz w:val="24"/>
        </w:rPr>
        <w:t>弹性</w:t>
      </w:r>
      <w:r>
        <w:rPr>
          <w:rFonts w:hint="eastAsia"/>
          <w:sz w:val="24"/>
        </w:rPr>
        <w:t>体</w:t>
      </w:r>
      <w:r>
        <w:rPr>
          <w:rFonts w:hint="eastAsia"/>
          <w:sz w:val="24"/>
        </w:rPr>
        <w:fldChar w:fldCharType="end"/>
      </w:r>
      <w:r>
        <w:rPr>
          <w:sz w:val="24"/>
        </w:rPr>
        <w:t>、</w:t>
      </w:r>
      <w:r>
        <w:rPr>
          <w:rFonts w:ascii="宋体" w:hAnsi="宋体" w:cs="宋体"/>
          <w:sz w:val="24"/>
        </w:rPr>
        <w:t>多个电阻应变片</w:t>
      </w:r>
      <w:r>
        <w:rPr>
          <w:sz w:val="24"/>
        </w:rPr>
        <w:t>和壳体组成</w:t>
      </w:r>
      <w:r>
        <w:rPr>
          <w:kern w:val="0"/>
          <w:sz w:val="24"/>
        </w:rPr>
        <w:t>。</w:t>
      </w:r>
    </w:p>
    <w:p w14:paraId="59622D37">
      <w:pPr>
        <w:spacing w:line="360" w:lineRule="auto"/>
        <w:ind w:firstLine="0" w:firstLineChars="0"/>
        <w:rPr>
          <w:rFonts w:ascii="宋体" w:hAnsi="宋体"/>
        </w:rPr>
      </w:pPr>
      <w:r>
        <w:rPr>
          <w:rFonts w:hint="eastAsia" w:ascii="宋体" w:hAnsi="宋体"/>
        </w:rPr>
        <w:t>5、关于计量特性</w:t>
      </w:r>
    </w:p>
    <w:p w14:paraId="3542ABCA">
      <w:pPr>
        <w:spacing w:line="360" w:lineRule="auto"/>
        <w:ind w:firstLine="480"/>
        <w:rPr>
          <w:szCs w:val="24"/>
        </w:rPr>
      </w:pPr>
      <w:r>
        <w:rPr>
          <w:rFonts w:hint="eastAsia"/>
          <w:szCs w:val="24"/>
        </w:rPr>
        <w:t>根据</w:t>
      </w:r>
      <w:r>
        <w:rPr>
          <w:kern w:val="0"/>
          <w:szCs w:val="24"/>
        </w:rPr>
        <w:t>电阻应变传感器</w:t>
      </w:r>
      <w:r>
        <w:rPr>
          <w:rFonts w:hint="eastAsia"/>
          <w:szCs w:val="24"/>
        </w:rPr>
        <w:t>在实际工作的特点，确定了频率响应、幅值线性度等计量特性。计量特性指标不用于合格性判别，校准结果仅给出测量数据，不做合格判定。</w:t>
      </w:r>
    </w:p>
    <w:p w14:paraId="276F2B1B">
      <w:pPr>
        <w:spacing w:line="360" w:lineRule="auto"/>
        <w:ind w:firstLine="0" w:firstLineChars="0"/>
        <w:rPr>
          <w:rFonts w:ascii="宋体" w:hAnsi="宋体"/>
        </w:rPr>
      </w:pPr>
      <w:r>
        <w:rPr>
          <w:rFonts w:hint="eastAsia" w:ascii="宋体" w:hAnsi="宋体"/>
        </w:rPr>
        <w:t>6、关于校准条件</w:t>
      </w:r>
    </w:p>
    <w:p w14:paraId="557B0611">
      <w:pPr>
        <w:pStyle w:val="23"/>
        <w:adjustRightInd w:val="0"/>
        <w:snapToGrid w:val="0"/>
        <w:spacing w:line="360" w:lineRule="auto"/>
        <w:ind w:left="0" w:leftChars="0" w:firstLine="480" w:firstLineChars="200"/>
        <w:jc w:val="left"/>
        <w:rPr>
          <w:color w:val="000000"/>
          <w:sz w:val="24"/>
          <w:szCs w:val="24"/>
        </w:rPr>
      </w:pPr>
      <w:r>
        <w:rPr>
          <w:rFonts w:hint="eastAsia"/>
          <w:color w:val="000000"/>
          <w:sz w:val="24"/>
          <w:szCs w:val="24"/>
        </w:rPr>
        <w:t>按照对测量不确定度的影响和实验室环境条件，综合给出了校准条件。</w:t>
      </w:r>
    </w:p>
    <w:p w14:paraId="3516BE94">
      <w:pPr>
        <w:spacing w:line="360" w:lineRule="auto"/>
        <w:ind w:firstLine="0" w:firstLineChars="0"/>
        <w:rPr>
          <w:rFonts w:ascii="宋体" w:hAnsi="宋体"/>
        </w:rPr>
      </w:pPr>
      <w:r>
        <w:rPr>
          <w:rFonts w:hint="eastAsia" w:ascii="宋体" w:hAnsi="宋体"/>
        </w:rPr>
        <w:t>7、关于校准项目和校准方法</w:t>
      </w:r>
    </w:p>
    <w:p w14:paraId="214F7924">
      <w:pPr>
        <w:spacing w:line="360" w:lineRule="auto"/>
        <w:ind w:firstLine="480"/>
        <w:rPr>
          <w:kern w:val="0"/>
        </w:rPr>
      </w:pPr>
      <w:r>
        <w:rPr>
          <w:rFonts w:hint="eastAsia"/>
          <w:szCs w:val="24"/>
        </w:rPr>
        <w:t>本规范根据</w:t>
      </w:r>
      <w:r>
        <w:rPr>
          <w:kern w:val="0"/>
          <w:szCs w:val="24"/>
        </w:rPr>
        <w:t>电阻应变传感器动态性能</w:t>
      </w:r>
      <w:r>
        <w:rPr>
          <w:rFonts w:hint="eastAsia"/>
          <w:szCs w:val="24"/>
        </w:rPr>
        <w:t>的特点确定了校准项目，并在校准方法上做了具体规定和说明，通过对</w:t>
      </w:r>
      <w:r>
        <w:rPr>
          <w:kern w:val="0"/>
          <w:szCs w:val="24"/>
        </w:rPr>
        <w:t>电阻应变传感器动态性能</w:t>
      </w:r>
      <w:r>
        <w:rPr>
          <w:rFonts w:hint="eastAsia"/>
          <w:szCs w:val="24"/>
        </w:rPr>
        <w:t>校准项目试验、验证，确立并验证了规范所定项目和方法的可行性和合理性。</w:t>
      </w:r>
      <w:r>
        <w:rPr>
          <w:rFonts w:hint="eastAsia"/>
          <w:color w:val="000000"/>
        </w:rPr>
        <w:t>对</w:t>
      </w:r>
      <w:r>
        <w:rPr>
          <w:rFonts w:hint="eastAsia"/>
        </w:rPr>
        <w:t>灵敏度、频率响应、幅值线性度等校准项目给出了对应可行的校准方法</w:t>
      </w:r>
      <w:r>
        <w:rPr>
          <w:rFonts w:hint="eastAsia"/>
          <w:color w:val="000000"/>
        </w:rPr>
        <w:t>。</w:t>
      </w:r>
    </w:p>
    <w:p w14:paraId="7658DF04">
      <w:pPr>
        <w:spacing w:line="360" w:lineRule="auto"/>
        <w:ind w:firstLine="0" w:firstLineChars="0"/>
        <w:rPr>
          <w:rFonts w:ascii="宋体" w:hAnsi="宋体"/>
        </w:rPr>
      </w:pPr>
      <w:r>
        <w:rPr>
          <w:rFonts w:hint="eastAsia" w:ascii="宋体" w:hAnsi="宋体"/>
        </w:rPr>
        <w:t>8、关于校准结果表达</w:t>
      </w:r>
    </w:p>
    <w:p w14:paraId="32B3A2A9">
      <w:pPr>
        <w:spacing w:line="360" w:lineRule="auto"/>
        <w:ind w:firstLine="480"/>
        <w:rPr>
          <w:szCs w:val="24"/>
        </w:rPr>
      </w:pPr>
      <w:r>
        <w:rPr>
          <w:rFonts w:hint="eastAsia"/>
          <w:szCs w:val="24"/>
        </w:rPr>
        <w:t>根据</w:t>
      </w:r>
      <w:r>
        <w:rPr>
          <w:szCs w:val="24"/>
        </w:rPr>
        <w:t>JJF1059</w:t>
      </w:r>
      <w:r>
        <w:rPr>
          <w:rFonts w:hint="eastAsia"/>
          <w:szCs w:val="24"/>
        </w:rPr>
        <w:t>.1</w:t>
      </w:r>
      <w:r>
        <w:rPr>
          <w:szCs w:val="24"/>
        </w:rPr>
        <w:t>-</w:t>
      </w:r>
      <w:r>
        <w:rPr>
          <w:rFonts w:hint="eastAsia"/>
          <w:szCs w:val="24"/>
        </w:rPr>
        <w:t>2012《测量不确定度评定与表示》和JJF1071-2010《国家计量校准规范编写规则》的要求，校准结果应以测量平均值和相应的不确定度来表示。为简化计算在不确定度的评估中包含因子</w:t>
      </w:r>
      <w:r>
        <w:rPr>
          <w:rFonts w:hint="eastAsia"/>
          <w:i/>
          <w:iCs/>
          <w:szCs w:val="24"/>
        </w:rPr>
        <w:t>k</w:t>
      </w:r>
      <w:r>
        <w:rPr>
          <w:rFonts w:hint="eastAsia"/>
          <w:szCs w:val="24"/>
        </w:rPr>
        <w:t>取2，也与国际惯例相一致。</w:t>
      </w:r>
    </w:p>
    <w:p w14:paraId="65F08F65">
      <w:pPr>
        <w:spacing w:line="360" w:lineRule="auto"/>
        <w:ind w:firstLine="0" w:firstLineChars="0"/>
        <w:rPr>
          <w:rFonts w:ascii="宋体" w:hAnsi="宋体"/>
        </w:rPr>
      </w:pPr>
      <w:r>
        <w:rPr>
          <w:rFonts w:hint="eastAsia" w:ascii="宋体" w:hAnsi="宋体"/>
        </w:rPr>
        <w:t>9、关于附录</w:t>
      </w:r>
    </w:p>
    <w:p w14:paraId="3BB7F369">
      <w:pPr>
        <w:spacing w:line="360" w:lineRule="auto"/>
        <w:ind w:firstLine="480"/>
        <w:rPr>
          <w:szCs w:val="24"/>
        </w:rPr>
      </w:pPr>
      <w:r>
        <w:rPr>
          <w:rFonts w:hint="eastAsia"/>
          <w:szCs w:val="24"/>
        </w:rPr>
        <w:t>附录A给出了校准原始记录推荐格式，附录B给出了校准证书内容及内页格式，附录C给出了不确定度评定示例。</w:t>
      </w:r>
    </w:p>
    <w:p w14:paraId="207EDCE5">
      <w:pPr>
        <w:pStyle w:val="2"/>
        <w:numPr>
          <w:ilvl w:val="0"/>
          <w:numId w:val="1"/>
        </w:numPr>
        <w:spacing w:before="0" w:after="0" w:line="360" w:lineRule="auto"/>
        <w:ind w:firstLine="0" w:firstLineChars="0"/>
        <w:rPr>
          <w:rFonts w:ascii="宋体" w:hAnsi="宋体"/>
        </w:rPr>
      </w:pPr>
      <w:r>
        <w:rPr>
          <w:rFonts w:hint="eastAsia" w:ascii="宋体" w:hAnsi="宋体"/>
        </w:rPr>
        <w:t>有关专利的说明</w:t>
      </w:r>
    </w:p>
    <w:p w14:paraId="7D73097A">
      <w:pPr>
        <w:spacing w:line="360" w:lineRule="auto"/>
        <w:ind w:firstLine="480"/>
        <w:rPr>
          <w:rFonts w:ascii="宋体"/>
        </w:rPr>
      </w:pPr>
      <w:r>
        <w:rPr>
          <w:rFonts w:ascii="宋体"/>
        </w:rPr>
        <w:t>本规范不涉及知识产权问题。</w:t>
      </w:r>
    </w:p>
    <w:p w14:paraId="251588D9">
      <w:pPr>
        <w:pStyle w:val="2"/>
        <w:numPr>
          <w:ilvl w:val="0"/>
          <w:numId w:val="1"/>
        </w:numPr>
        <w:spacing w:before="0" w:after="0" w:line="360" w:lineRule="auto"/>
        <w:ind w:firstLine="0" w:firstLineChars="0"/>
        <w:rPr>
          <w:rFonts w:ascii="宋体" w:hAnsi="宋体"/>
        </w:rPr>
      </w:pPr>
      <w:r>
        <w:rPr>
          <w:rFonts w:hint="eastAsia" w:ascii="宋体" w:hAnsi="宋体"/>
        </w:rPr>
        <w:t>预期达到的社会效益</w:t>
      </w:r>
    </w:p>
    <w:p w14:paraId="63B0E780">
      <w:pPr>
        <w:spacing w:line="360" w:lineRule="auto"/>
        <w:ind w:firstLine="480"/>
        <w:rPr>
          <w:rFonts w:ascii="宋体"/>
        </w:rPr>
      </w:pPr>
      <w:r>
        <w:rPr>
          <w:rFonts w:hint="eastAsia" w:ascii="宋体" w:hAnsi="宋体"/>
        </w:rPr>
        <w:t>该规范的制定本着科学合理，便于操作的原则，根据现行有效的相关国家规程、规范和专家意见、建议，以现有的生产技术、检测技术为前提，以完善</w:t>
      </w:r>
      <w:r>
        <w:rPr>
          <w:kern w:val="0"/>
          <w:szCs w:val="24"/>
        </w:rPr>
        <w:t>电阻应变传感器动态性能的校准</w:t>
      </w:r>
      <w:r>
        <w:rPr>
          <w:rFonts w:hint="eastAsia" w:ascii="宋体" w:hAnsi="宋体"/>
        </w:rPr>
        <w:t>为目的。</w:t>
      </w:r>
      <w:r>
        <w:rPr>
          <w:rFonts w:hint="eastAsia" w:hAnsi="宋体"/>
          <w:color w:val="000000"/>
          <w:szCs w:val="24"/>
        </w:rPr>
        <w:t>该校准规范完成后，可保证全国</w:t>
      </w:r>
      <w:r>
        <w:rPr>
          <w:kern w:val="0"/>
          <w:szCs w:val="24"/>
        </w:rPr>
        <w:t>电阻应变传感器</w:t>
      </w:r>
      <w:r>
        <w:rPr>
          <w:rFonts w:hint="eastAsia" w:hAnsi="宋体"/>
          <w:color w:val="000000"/>
          <w:szCs w:val="24"/>
        </w:rPr>
        <w:t>量值溯源的准确可靠，</w:t>
      </w:r>
      <w:r>
        <w:rPr>
          <w:rFonts w:hint="eastAsia" w:hAnsi="宋体" w:cs="宋体"/>
          <w:kern w:val="0"/>
          <w:szCs w:val="24"/>
        </w:rPr>
        <w:t>一方面有利于</w:t>
      </w:r>
      <w:r>
        <w:rPr>
          <w:rFonts w:hint="eastAsia" w:hAnsi="宋体"/>
          <w:color w:val="000000"/>
          <w:szCs w:val="24"/>
        </w:rPr>
        <w:t>推动</w:t>
      </w:r>
      <w:r>
        <w:rPr>
          <w:kern w:val="0"/>
          <w:szCs w:val="24"/>
        </w:rPr>
        <w:t>电阻应变传感器</w:t>
      </w:r>
      <w:r>
        <w:rPr>
          <w:rFonts w:hint="eastAsia" w:hAnsi="宋体"/>
          <w:color w:val="000000"/>
          <w:szCs w:val="24"/>
        </w:rPr>
        <w:t>的规范生产，促进生产与研发产业的又好又快发展，同时也有利于全国各计量单位开展此类仪器的校准工作，产生巨大的经济效益。</w:t>
      </w:r>
    </w:p>
    <w:p w14:paraId="7F3D0C06">
      <w:pPr>
        <w:pStyle w:val="2"/>
        <w:numPr>
          <w:ilvl w:val="0"/>
          <w:numId w:val="1"/>
        </w:numPr>
        <w:spacing w:before="0" w:after="0" w:line="360" w:lineRule="auto"/>
        <w:ind w:firstLine="0" w:firstLineChars="0"/>
        <w:rPr>
          <w:rFonts w:ascii="宋体" w:hAnsi="宋体"/>
        </w:rPr>
      </w:pPr>
      <w:r>
        <w:rPr>
          <w:rFonts w:hint="eastAsia" w:ascii="宋体" w:hAnsi="宋体"/>
        </w:rPr>
        <w:t>废止现行相关规范的建议</w:t>
      </w:r>
    </w:p>
    <w:p w14:paraId="1D12105B">
      <w:pPr>
        <w:autoSpaceDE w:val="0"/>
        <w:autoSpaceDN w:val="0"/>
        <w:adjustRightInd w:val="0"/>
        <w:spacing w:line="360" w:lineRule="auto"/>
        <w:ind w:firstLine="480"/>
        <w:rPr>
          <w:rFonts w:ascii="宋体" w:hAnsi="宋体"/>
          <w:szCs w:val="24"/>
        </w:rPr>
      </w:pPr>
      <w:r>
        <w:rPr>
          <w:rFonts w:hint="eastAsia" w:ascii="宋体" w:hAnsi="宋体"/>
          <w:szCs w:val="24"/>
        </w:rPr>
        <w:t>本校准规范是首次发布。</w:t>
      </w:r>
    </w:p>
    <w:p w14:paraId="6E8D8664">
      <w:pPr>
        <w:spacing w:line="360" w:lineRule="auto"/>
        <w:ind w:firstLine="480"/>
        <w:jc w:val="right"/>
        <w:rPr>
          <w:rFonts w:ascii="宋体" w:hAnsi="宋体"/>
          <w:szCs w:val="24"/>
        </w:rPr>
      </w:pPr>
      <w:r>
        <w:rPr>
          <w:rFonts w:hint="eastAsia" w:ascii="宋体" w:hAnsi="宋体"/>
          <w:szCs w:val="24"/>
        </w:rPr>
        <w:t>《</w:t>
      </w:r>
      <w:r>
        <w:rPr>
          <w:kern w:val="0"/>
          <w:szCs w:val="24"/>
        </w:rPr>
        <w:t>电阻应变传感器动态性能</w:t>
      </w:r>
      <w:r>
        <w:rPr>
          <w:rFonts w:hint="eastAsia" w:ascii="宋体" w:hAnsi="宋体"/>
          <w:szCs w:val="24"/>
        </w:rPr>
        <w:t>》校准规范</w:t>
      </w:r>
    </w:p>
    <w:p w14:paraId="3108A3BE">
      <w:pPr>
        <w:spacing w:line="360" w:lineRule="auto"/>
        <w:ind w:firstLine="480"/>
        <w:jc w:val="right"/>
        <w:rPr>
          <w:rFonts w:ascii="宋体" w:hAnsi="宋体"/>
          <w:szCs w:val="24"/>
        </w:rPr>
      </w:pPr>
      <w:r>
        <w:rPr>
          <w:rFonts w:hint="eastAsia" w:ascii="宋体" w:hAnsi="宋体"/>
          <w:szCs w:val="24"/>
        </w:rPr>
        <w:t>制定起草小组</w:t>
      </w:r>
    </w:p>
    <w:p w14:paraId="4E74F27C">
      <w:pPr>
        <w:pStyle w:val="5"/>
        <w:spacing w:line="360" w:lineRule="auto"/>
        <w:ind w:left="0" w:leftChars="0" w:firstLine="480" w:firstLineChars="200"/>
        <w:jc w:val="right"/>
        <w:rPr>
          <w:sz w:val="24"/>
        </w:rPr>
      </w:pPr>
      <w:r>
        <w:rPr>
          <w:rFonts w:hint="eastAsia"/>
          <w:sz w:val="24"/>
        </w:rPr>
        <w:t>2024年12月</w:t>
      </w:r>
    </w:p>
    <w:p w14:paraId="2E798F2A">
      <w:pPr>
        <w:autoSpaceDE w:val="0"/>
        <w:autoSpaceDN w:val="0"/>
        <w:adjustRightInd w:val="0"/>
        <w:spacing w:line="360" w:lineRule="auto"/>
        <w:ind w:firstLine="480"/>
        <w:rPr>
          <w:kern w:val="0"/>
        </w:rPr>
      </w:pPr>
    </w:p>
    <w:p w14:paraId="2B8379AA">
      <w:pPr>
        <w:spacing w:line="360" w:lineRule="auto"/>
        <w:ind w:firstLine="480"/>
        <w:rPr>
          <w:rFonts w:ascii="宋体"/>
        </w:rPr>
      </w:pPr>
    </w:p>
    <w:p w14:paraId="712046E1">
      <w:pPr>
        <w:spacing w:line="360" w:lineRule="auto"/>
        <w:ind w:firstLine="480"/>
      </w:pPr>
    </w:p>
    <w:sectPr>
      <w:headerReference r:id="rId11" w:type="default"/>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F4C5A">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BBD7F">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88789">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30D13">
    <w:pPr>
      <w:pStyle w:val="6"/>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E552C51">
                <w:pPr>
                  <w:pStyle w:val="6"/>
                  <w:ind w:firstLine="360"/>
                </w:pPr>
                <w:r>
                  <w:fldChar w:fldCharType="begin"/>
                </w:r>
                <w:r>
                  <w:instrText xml:space="preserve"> PAGE  \* MERGEFORMAT </w:instrText>
                </w:r>
                <w:r>
                  <w:fldChar w:fldCharType="separate"/>
                </w:r>
                <w:r>
                  <w:t>4</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ind w:firstLine="480"/>
      </w:pPr>
      <w:r>
        <w:separator/>
      </w:r>
    </w:p>
  </w:footnote>
  <w:footnote w:type="continuationSeparator" w:id="1">
    <w:p>
      <w:pPr>
        <w:spacing w:line="48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515CA">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AA586">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4488">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27F1">
    <w:pPr>
      <w:pStyle w:val="7"/>
      <w:spacing w:line="240" w:lineRule="auto"/>
      <w:ind w:firstLine="0" w:firstLineChars="0"/>
      <w:rPr>
        <w:sz w:val="21"/>
        <w:szCs w:val="21"/>
      </w:rPr>
    </w:pPr>
    <w:r>
      <w:rPr>
        <w:rFonts w:hint="eastAsia"/>
        <w:sz w:val="21"/>
        <w:szCs w:val="21"/>
      </w:rPr>
      <w:t>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58819"/>
    <w:multiLevelType w:val="singleLevel"/>
    <w:tmpl w:val="FFF58819"/>
    <w:lvl w:ilvl="0" w:tentative="0">
      <w:start w:val="1"/>
      <w:numFmt w:val="chineseCounting"/>
      <w:suff w:val="nothing"/>
      <w:lvlText w:val="%1、"/>
      <w:lvlJc w:val="left"/>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mE4ZDM1NmVlZWI2MGMyYWExZDc2NDMyNmUzZTdhZGUifQ=="/>
    <w:docVar w:name="KSO_WPS_MARK_KEY" w:val="304bd891-b5d5-4335-a01b-0f26fcd427a4"/>
  </w:docVars>
  <w:rsids>
    <w:rsidRoot w:val="00C41BF1"/>
    <w:rsid w:val="00006D66"/>
    <w:rsid w:val="00040EB6"/>
    <w:rsid w:val="000472F2"/>
    <w:rsid w:val="000535AD"/>
    <w:rsid w:val="00070377"/>
    <w:rsid w:val="00086148"/>
    <w:rsid w:val="000904BE"/>
    <w:rsid w:val="000A57A0"/>
    <w:rsid w:val="000B4A68"/>
    <w:rsid w:val="000C0F91"/>
    <w:rsid w:val="000C1FDA"/>
    <w:rsid w:val="00114E65"/>
    <w:rsid w:val="00144568"/>
    <w:rsid w:val="0016491E"/>
    <w:rsid w:val="00172A29"/>
    <w:rsid w:val="0018559C"/>
    <w:rsid w:val="00185BC4"/>
    <w:rsid w:val="001927C8"/>
    <w:rsid w:val="001A20E5"/>
    <w:rsid w:val="001F7453"/>
    <w:rsid w:val="00204A22"/>
    <w:rsid w:val="00215004"/>
    <w:rsid w:val="00224C60"/>
    <w:rsid w:val="002262E4"/>
    <w:rsid w:val="0024544C"/>
    <w:rsid w:val="0029010B"/>
    <w:rsid w:val="002B2E5D"/>
    <w:rsid w:val="002C24FB"/>
    <w:rsid w:val="00371099"/>
    <w:rsid w:val="00383677"/>
    <w:rsid w:val="0039547E"/>
    <w:rsid w:val="00396A4A"/>
    <w:rsid w:val="003B268C"/>
    <w:rsid w:val="003C209D"/>
    <w:rsid w:val="003E5C0D"/>
    <w:rsid w:val="003F34F7"/>
    <w:rsid w:val="00401616"/>
    <w:rsid w:val="0041711B"/>
    <w:rsid w:val="00425086"/>
    <w:rsid w:val="00426F7C"/>
    <w:rsid w:val="00454400"/>
    <w:rsid w:val="004631BD"/>
    <w:rsid w:val="00477229"/>
    <w:rsid w:val="00482849"/>
    <w:rsid w:val="00487527"/>
    <w:rsid w:val="004C53FC"/>
    <w:rsid w:val="00504A68"/>
    <w:rsid w:val="00514296"/>
    <w:rsid w:val="00515F95"/>
    <w:rsid w:val="00517A08"/>
    <w:rsid w:val="00540D6E"/>
    <w:rsid w:val="00545D02"/>
    <w:rsid w:val="00564862"/>
    <w:rsid w:val="005824B2"/>
    <w:rsid w:val="005B2BCF"/>
    <w:rsid w:val="005D1401"/>
    <w:rsid w:val="00605150"/>
    <w:rsid w:val="00623676"/>
    <w:rsid w:val="006465D1"/>
    <w:rsid w:val="006513BD"/>
    <w:rsid w:val="00664478"/>
    <w:rsid w:val="006862E2"/>
    <w:rsid w:val="006B7496"/>
    <w:rsid w:val="006D5C2E"/>
    <w:rsid w:val="006F0BCA"/>
    <w:rsid w:val="006F58C6"/>
    <w:rsid w:val="007039C6"/>
    <w:rsid w:val="0073382D"/>
    <w:rsid w:val="00750BBD"/>
    <w:rsid w:val="00782512"/>
    <w:rsid w:val="0078551F"/>
    <w:rsid w:val="00793518"/>
    <w:rsid w:val="007A6C7E"/>
    <w:rsid w:val="007B38E7"/>
    <w:rsid w:val="007B778E"/>
    <w:rsid w:val="007D12DD"/>
    <w:rsid w:val="007E1829"/>
    <w:rsid w:val="007E3321"/>
    <w:rsid w:val="007E3A02"/>
    <w:rsid w:val="007F7492"/>
    <w:rsid w:val="007F7A1F"/>
    <w:rsid w:val="00802888"/>
    <w:rsid w:val="008054BD"/>
    <w:rsid w:val="008113AE"/>
    <w:rsid w:val="00831056"/>
    <w:rsid w:val="008433B4"/>
    <w:rsid w:val="00871F46"/>
    <w:rsid w:val="00885B7A"/>
    <w:rsid w:val="00896DDE"/>
    <w:rsid w:val="008B67DE"/>
    <w:rsid w:val="008C27A1"/>
    <w:rsid w:val="008E5D01"/>
    <w:rsid w:val="008E7442"/>
    <w:rsid w:val="0090435E"/>
    <w:rsid w:val="00915474"/>
    <w:rsid w:val="00915F0F"/>
    <w:rsid w:val="00923BF1"/>
    <w:rsid w:val="009340B7"/>
    <w:rsid w:val="009443CD"/>
    <w:rsid w:val="0096003C"/>
    <w:rsid w:val="0096673E"/>
    <w:rsid w:val="00987F59"/>
    <w:rsid w:val="009C688E"/>
    <w:rsid w:val="009E129D"/>
    <w:rsid w:val="009E2B38"/>
    <w:rsid w:val="009E5C8E"/>
    <w:rsid w:val="00A121E9"/>
    <w:rsid w:val="00A13F55"/>
    <w:rsid w:val="00A27515"/>
    <w:rsid w:val="00A3140D"/>
    <w:rsid w:val="00A4027A"/>
    <w:rsid w:val="00AB43C0"/>
    <w:rsid w:val="00AB4718"/>
    <w:rsid w:val="00AD5BA9"/>
    <w:rsid w:val="00AE1954"/>
    <w:rsid w:val="00B045BA"/>
    <w:rsid w:val="00B06A63"/>
    <w:rsid w:val="00B07307"/>
    <w:rsid w:val="00B150D3"/>
    <w:rsid w:val="00B220A8"/>
    <w:rsid w:val="00B339A2"/>
    <w:rsid w:val="00B47011"/>
    <w:rsid w:val="00B6364D"/>
    <w:rsid w:val="00B6713C"/>
    <w:rsid w:val="00B72EFB"/>
    <w:rsid w:val="00B8523C"/>
    <w:rsid w:val="00B92E36"/>
    <w:rsid w:val="00BD0A8C"/>
    <w:rsid w:val="00BD473C"/>
    <w:rsid w:val="00BE080B"/>
    <w:rsid w:val="00C015F0"/>
    <w:rsid w:val="00C15DC4"/>
    <w:rsid w:val="00C3543C"/>
    <w:rsid w:val="00C41BF1"/>
    <w:rsid w:val="00C51EFA"/>
    <w:rsid w:val="00C636D0"/>
    <w:rsid w:val="00C93B06"/>
    <w:rsid w:val="00C9747F"/>
    <w:rsid w:val="00CA3A0A"/>
    <w:rsid w:val="00CC792D"/>
    <w:rsid w:val="00CF2EFF"/>
    <w:rsid w:val="00CF44EB"/>
    <w:rsid w:val="00D06754"/>
    <w:rsid w:val="00D06867"/>
    <w:rsid w:val="00D31713"/>
    <w:rsid w:val="00D414DB"/>
    <w:rsid w:val="00D4462C"/>
    <w:rsid w:val="00D57C88"/>
    <w:rsid w:val="00D94317"/>
    <w:rsid w:val="00DA4FCF"/>
    <w:rsid w:val="00DA7675"/>
    <w:rsid w:val="00DB71D7"/>
    <w:rsid w:val="00DB7B4A"/>
    <w:rsid w:val="00DC46D9"/>
    <w:rsid w:val="00DC4BA7"/>
    <w:rsid w:val="00DD3D86"/>
    <w:rsid w:val="00DD6508"/>
    <w:rsid w:val="00E04C2B"/>
    <w:rsid w:val="00E71366"/>
    <w:rsid w:val="00E814D7"/>
    <w:rsid w:val="00E9307A"/>
    <w:rsid w:val="00EA133A"/>
    <w:rsid w:val="00EA71C4"/>
    <w:rsid w:val="00EB2731"/>
    <w:rsid w:val="00EE568A"/>
    <w:rsid w:val="00EE7389"/>
    <w:rsid w:val="00EE7F17"/>
    <w:rsid w:val="00F1227A"/>
    <w:rsid w:val="00F26C5C"/>
    <w:rsid w:val="00F30404"/>
    <w:rsid w:val="00F35ACA"/>
    <w:rsid w:val="00F60C8D"/>
    <w:rsid w:val="00F636AF"/>
    <w:rsid w:val="00F74644"/>
    <w:rsid w:val="00F83DD1"/>
    <w:rsid w:val="00FB0D29"/>
    <w:rsid w:val="00FC294B"/>
    <w:rsid w:val="00FC6309"/>
    <w:rsid w:val="00FD63EF"/>
    <w:rsid w:val="00FE2045"/>
    <w:rsid w:val="00FE23AD"/>
    <w:rsid w:val="00FF748D"/>
    <w:rsid w:val="16FE3DA4"/>
    <w:rsid w:val="1F59377E"/>
    <w:rsid w:val="2BB824C9"/>
    <w:rsid w:val="2E8438E1"/>
    <w:rsid w:val="46FE04B7"/>
    <w:rsid w:val="5854428C"/>
    <w:rsid w:val="731703A3"/>
    <w:rsid w:val="7D304A4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14"/>
    <w:qFormat/>
    <w:uiPriority w:val="99"/>
    <w:pPr>
      <w:keepNext/>
      <w:keepLines/>
      <w:spacing w:before="340" w:after="330" w:line="576" w:lineRule="auto"/>
      <w:outlineLvl w:val="0"/>
    </w:pPr>
    <w:rPr>
      <w:b/>
      <w:bCs/>
      <w:kern w:val="44"/>
      <w:sz w:val="28"/>
      <w:szCs w:val="44"/>
    </w:rPr>
  </w:style>
  <w:style w:type="paragraph" w:styleId="3">
    <w:name w:val="heading 2"/>
    <w:basedOn w:val="1"/>
    <w:next w:val="1"/>
    <w:link w:val="15"/>
    <w:qFormat/>
    <w:uiPriority w:val="99"/>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22"/>
    <w:qFormat/>
    <w:uiPriority w:val="99"/>
    <w:pPr>
      <w:spacing w:line="360" w:lineRule="exact"/>
      <w:ind w:firstLine="420" w:firstLineChars="0"/>
    </w:pPr>
    <w:rPr>
      <w:sz w:val="21"/>
      <w:szCs w:val="24"/>
    </w:rPr>
  </w:style>
  <w:style w:type="paragraph" w:styleId="5">
    <w:name w:val="Date"/>
    <w:basedOn w:val="1"/>
    <w:next w:val="1"/>
    <w:link w:val="24"/>
    <w:semiHidden/>
    <w:qFormat/>
    <w:uiPriority w:val="0"/>
    <w:pPr>
      <w:spacing w:line="240" w:lineRule="auto"/>
      <w:ind w:left="100" w:leftChars="2500" w:firstLine="0" w:firstLineChars="0"/>
    </w:pPr>
    <w:rPr>
      <w:rFonts w:ascii="宋体" w:hAnsi="宋体"/>
      <w:sz w:val="28"/>
      <w:szCs w:val="24"/>
    </w:rPr>
  </w:style>
  <w:style w:type="paragraph" w:styleId="6">
    <w:name w:val="footer"/>
    <w:basedOn w:val="1"/>
    <w:link w:val="17"/>
    <w:semiHidden/>
    <w:qFormat/>
    <w:uiPriority w:val="99"/>
    <w:pPr>
      <w:tabs>
        <w:tab w:val="center" w:pos="4153"/>
        <w:tab w:val="right" w:pos="8306"/>
      </w:tabs>
      <w:snapToGrid w:val="0"/>
      <w:jc w:val="left"/>
    </w:pPr>
    <w:rPr>
      <w:sz w:val="18"/>
      <w:szCs w:val="18"/>
    </w:rPr>
  </w:style>
  <w:style w:type="paragraph" w:styleId="7">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locked/>
    <w:uiPriority w:val="0"/>
    <w:pPr>
      <w:spacing w:line="240" w:lineRule="auto"/>
      <w:ind w:firstLine="0" w:firstLineChars="0"/>
    </w:pPr>
    <w:rPr>
      <w:sz w:val="21"/>
      <w:szCs w:val="24"/>
    </w:rPr>
  </w:style>
  <w:style w:type="paragraph" w:styleId="9">
    <w:name w:val="Title"/>
    <w:basedOn w:val="1"/>
    <w:next w:val="1"/>
    <w:link w:val="18"/>
    <w:qFormat/>
    <w:uiPriority w:val="99"/>
    <w:pPr>
      <w:spacing w:before="240" w:after="60"/>
      <w:jc w:val="center"/>
      <w:outlineLvl w:val="0"/>
    </w:pPr>
    <w:rPr>
      <w:rFonts w:ascii="Cambria" w:hAnsi="Cambria"/>
      <w:b/>
      <w:bCs/>
      <w:sz w:val="32"/>
      <w:szCs w:val="32"/>
    </w:rPr>
  </w:style>
  <w:style w:type="character" w:styleId="12">
    <w:name w:val="Strong"/>
    <w:basedOn w:val="11"/>
    <w:qFormat/>
    <w:locked/>
    <w:uiPriority w:val="22"/>
    <w:rPr>
      <w:b/>
      <w:bCs/>
    </w:rPr>
  </w:style>
  <w:style w:type="character" w:styleId="13">
    <w:name w:val="Hyperlink"/>
    <w:basedOn w:val="11"/>
    <w:semiHidden/>
    <w:unhideWhenUsed/>
    <w:qFormat/>
    <w:uiPriority w:val="99"/>
    <w:rPr>
      <w:color w:val="0000FF"/>
      <w:u w:val="single"/>
    </w:rPr>
  </w:style>
  <w:style w:type="character" w:customStyle="1" w:styleId="14">
    <w:name w:val="标题 1 Char"/>
    <w:link w:val="2"/>
    <w:qFormat/>
    <w:locked/>
    <w:uiPriority w:val="99"/>
    <w:rPr>
      <w:rFonts w:ascii="Times New Roman" w:hAnsi="Times New Roman" w:eastAsia="宋体" w:cs="Times New Roman"/>
      <w:b/>
      <w:bCs/>
      <w:kern w:val="44"/>
      <w:sz w:val="44"/>
      <w:szCs w:val="44"/>
    </w:rPr>
  </w:style>
  <w:style w:type="character" w:customStyle="1" w:styleId="15">
    <w:name w:val="标题 2 Char"/>
    <w:link w:val="3"/>
    <w:semiHidden/>
    <w:qFormat/>
    <w:locked/>
    <w:uiPriority w:val="99"/>
    <w:rPr>
      <w:rFonts w:ascii="Cambria" w:hAnsi="Cambria" w:eastAsia="宋体" w:cs="Times New Roman"/>
      <w:b/>
      <w:bCs/>
      <w:sz w:val="32"/>
      <w:szCs w:val="32"/>
    </w:rPr>
  </w:style>
  <w:style w:type="character" w:customStyle="1" w:styleId="16">
    <w:name w:val="页眉 Char"/>
    <w:link w:val="7"/>
    <w:semiHidden/>
    <w:qFormat/>
    <w:locked/>
    <w:uiPriority w:val="99"/>
    <w:rPr>
      <w:rFonts w:cs="Times New Roman"/>
      <w:sz w:val="18"/>
      <w:szCs w:val="18"/>
    </w:rPr>
  </w:style>
  <w:style w:type="character" w:customStyle="1" w:styleId="17">
    <w:name w:val="页脚 Char"/>
    <w:link w:val="6"/>
    <w:semiHidden/>
    <w:qFormat/>
    <w:locked/>
    <w:uiPriority w:val="99"/>
    <w:rPr>
      <w:rFonts w:cs="Times New Roman"/>
      <w:sz w:val="18"/>
      <w:szCs w:val="18"/>
    </w:rPr>
  </w:style>
  <w:style w:type="character" w:customStyle="1" w:styleId="18">
    <w:name w:val="标题 Char"/>
    <w:link w:val="9"/>
    <w:qFormat/>
    <w:locked/>
    <w:uiPriority w:val="99"/>
    <w:rPr>
      <w:rFonts w:ascii="Cambria" w:hAnsi="Cambria" w:eastAsia="宋体" w:cs="Times New Roman"/>
      <w:b/>
      <w:bCs/>
      <w:sz w:val="32"/>
      <w:szCs w:val="32"/>
    </w:rPr>
  </w:style>
  <w:style w:type="character" w:customStyle="1" w:styleId="19">
    <w:name w:val="Body text|1_"/>
    <w:link w:val="20"/>
    <w:qFormat/>
    <w:locked/>
    <w:uiPriority w:val="99"/>
    <w:rPr>
      <w:rFonts w:ascii="宋体" w:hAnsi="宋体" w:eastAsia="宋体" w:cs="宋体"/>
      <w:sz w:val="22"/>
      <w:lang w:val="zh-TW" w:eastAsia="zh-TW"/>
    </w:rPr>
  </w:style>
  <w:style w:type="paragraph" w:customStyle="1" w:styleId="20">
    <w:name w:val="Body text|1"/>
    <w:basedOn w:val="1"/>
    <w:link w:val="19"/>
    <w:qFormat/>
    <w:uiPriority w:val="99"/>
    <w:pPr>
      <w:spacing w:line="348" w:lineRule="auto"/>
      <w:ind w:firstLine="400" w:firstLineChars="0"/>
      <w:jc w:val="left"/>
    </w:pPr>
    <w:rPr>
      <w:rFonts w:ascii="宋体" w:hAnsi="宋体" w:cs="宋体"/>
      <w:sz w:val="22"/>
      <w:lang w:val="zh-TW" w:eastAsia="zh-TW"/>
    </w:rPr>
  </w:style>
  <w:style w:type="paragraph" w:styleId="21">
    <w:name w:val="List Paragraph"/>
    <w:basedOn w:val="1"/>
    <w:qFormat/>
    <w:uiPriority w:val="99"/>
    <w:pPr>
      <w:spacing w:line="240" w:lineRule="auto"/>
      <w:ind w:firstLine="420"/>
    </w:pPr>
    <w:rPr>
      <w:rFonts w:ascii="Calibri" w:hAnsi="Calibri"/>
      <w:sz w:val="21"/>
    </w:rPr>
  </w:style>
  <w:style w:type="character" w:customStyle="1" w:styleId="22">
    <w:name w:val="正文文本缩进 Char"/>
    <w:link w:val="4"/>
    <w:qFormat/>
    <w:locked/>
    <w:uiPriority w:val="99"/>
    <w:rPr>
      <w:rFonts w:ascii="Times New Roman" w:hAnsi="Times New Roman" w:eastAsia="宋体" w:cs="Times New Roman"/>
      <w:sz w:val="24"/>
      <w:szCs w:val="24"/>
    </w:rPr>
  </w:style>
  <w:style w:type="paragraph" w:customStyle="1" w:styleId="23">
    <w:name w:val="字母编号列项"/>
    <w:qFormat/>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24">
    <w:name w:val="日期 Char"/>
    <w:basedOn w:val="11"/>
    <w:link w:val="5"/>
    <w:semiHidden/>
    <w:qFormat/>
    <w:uiPriority w:val="0"/>
    <w:rPr>
      <w:rFonts w:ascii="宋体" w:hAnsi="宋体"/>
      <w:kern w:val="2"/>
      <w:sz w:val="28"/>
      <w:szCs w:val="24"/>
    </w:rPr>
  </w:style>
  <w:style w:type="paragraph" w:customStyle="1" w:styleId="25">
    <w:name w:val="marklang-paragraph"/>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character" w:customStyle="1" w:styleId="26">
    <w:name w:val="cosd-citation-citationid"/>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5</Pages>
  <Words>2564</Words>
  <Characters>2753</Characters>
  <Lines>39</Lines>
  <Paragraphs>11</Paragraphs>
  <TotalTime>7</TotalTime>
  <ScaleCrop>false</ScaleCrop>
  <LinksUpToDate>false</LinksUpToDate>
  <CharactersWithSpaces>2766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2022-04-25T07:56:00Z</dcterms:created>
  <dc:creator>吴晶</dc:creator>
  <cp:lastModifiedBy>张丽娟</cp:lastModifiedBy>
  <dcterms:modified xsi:type="dcterms:W3CDTF">2025-03-12T06:08:35Z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17E308BC1E8D411CAA538FA858BB393C</vt:lpwstr>
  </property>
  <property fmtid="{D5CDD505-2E9C-101B-9397-08002B2CF9AE}" pid="4" name="KSOTemplateDocerSaveRecord">
    <vt:lpwstr>eyJoZGlkIjoiMWNmMzc0OTIzMTZlMjQ5OWQwYzY5MjlhNDQ1YzhhMTUiLCJ1c2VySWQiOiIyMjE1MDE1MjAifQ==</vt:lpwstr>
  </property>
</Properties>
</file>