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88A" w:rsidRDefault="0062288A">
      <w:pPr>
        <w:spacing w:line="360" w:lineRule="auto"/>
        <w:jc w:val="center"/>
        <w:rPr>
          <w:rFonts w:ascii="黑体" w:eastAsia="黑体"/>
          <w:sz w:val="32"/>
          <w:szCs w:val="32"/>
        </w:rPr>
      </w:pPr>
    </w:p>
    <w:p w:rsidR="0062288A" w:rsidRDefault="0062288A">
      <w:pPr>
        <w:spacing w:line="360" w:lineRule="auto"/>
        <w:jc w:val="center"/>
        <w:rPr>
          <w:rFonts w:ascii="黑体" w:eastAsia="黑体"/>
          <w:sz w:val="32"/>
          <w:szCs w:val="32"/>
        </w:rPr>
      </w:pPr>
    </w:p>
    <w:p w:rsidR="0062288A" w:rsidRDefault="00EB60DD">
      <w:pPr>
        <w:spacing w:line="360" w:lineRule="auto"/>
        <w:jc w:val="center"/>
        <w:rPr>
          <w:rFonts w:ascii="黑体" w:eastAsia="黑体"/>
          <w:sz w:val="36"/>
          <w:szCs w:val="36"/>
        </w:rPr>
      </w:pPr>
      <w:r>
        <w:rPr>
          <w:rFonts w:ascii="黑体" w:eastAsia="黑体" w:hint="eastAsia"/>
          <w:sz w:val="36"/>
          <w:szCs w:val="36"/>
        </w:rPr>
        <w:t>应变计动态特性校准规范</w:t>
      </w:r>
    </w:p>
    <w:p w:rsidR="0062288A" w:rsidRDefault="0062288A">
      <w:pPr>
        <w:spacing w:line="360" w:lineRule="auto"/>
        <w:jc w:val="center"/>
        <w:rPr>
          <w:rFonts w:ascii="黑体" w:eastAsia="黑体"/>
          <w:sz w:val="36"/>
          <w:szCs w:val="36"/>
        </w:rPr>
      </w:pPr>
    </w:p>
    <w:p w:rsidR="0062288A" w:rsidRDefault="00D541BD">
      <w:pPr>
        <w:spacing w:line="360" w:lineRule="auto"/>
        <w:jc w:val="center"/>
        <w:rPr>
          <w:rFonts w:ascii="黑体" w:eastAsia="黑体"/>
          <w:sz w:val="36"/>
          <w:szCs w:val="36"/>
        </w:rPr>
      </w:pPr>
      <w:r>
        <w:rPr>
          <w:rFonts w:ascii="黑体" w:eastAsia="黑体" w:hint="eastAsia"/>
          <w:sz w:val="36"/>
          <w:szCs w:val="36"/>
        </w:rPr>
        <w:t>编制</w:t>
      </w:r>
      <w:r w:rsidR="00EB60DD">
        <w:rPr>
          <w:rFonts w:ascii="黑体" w:eastAsia="黑体" w:hint="eastAsia"/>
          <w:sz w:val="36"/>
          <w:szCs w:val="36"/>
        </w:rPr>
        <w:t>说明</w:t>
      </w:r>
    </w:p>
    <w:p w:rsidR="0062288A" w:rsidRDefault="0062288A">
      <w:pPr>
        <w:spacing w:beforeLines="100" w:before="312"/>
        <w:jc w:val="center"/>
        <w:rPr>
          <w:sz w:val="32"/>
          <w:szCs w:val="32"/>
        </w:rPr>
      </w:pPr>
    </w:p>
    <w:p w:rsidR="0062288A" w:rsidRDefault="0062288A">
      <w:pPr>
        <w:spacing w:beforeLines="100" w:before="312"/>
        <w:jc w:val="center"/>
        <w:rPr>
          <w:sz w:val="32"/>
          <w:szCs w:val="32"/>
        </w:rPr>
      </w:pPr>
    </w:p>
    <w:p w:rsidR="0062288A" w:rsidRDefault="0062288A">
      <w:pPr>
        <w:spacing w:beforeLines="100" w:before="312"/>
        <w:jc w:val="center"/>
        <w:rPr>
          <w:sz w:val="32"/>
          <w:szCs w:val="32"/>
        </w:rPr>
      </w:pPr>
    </w:p>
    <w:p w:rsidR="0062288A" w:rsidRDefault="0062288A">
      <w:pPr>
        <w:spacing w:beforeLines="100" w:before="312"/>
        <w:jc w:val="center"/>
        <w:rPr>
          <w:sz w:val="32"/>
          <w:szCs w:val="32"/>
        </w:rPr>
      </w:pPr>
    </w:p>
    <w:p w:rsidR="0062288A" w:rsidRDefault="0062288A">
      <w:pPr>
        <w:spacing w:beforeLines="100" w:before="312"/>
        <w:jc w:val="center"/>
        <w:rPr>
          <w:sz w:val="32"/>
          <w:szCs w:val="32"/>
        </w:rPr>
      </w:pPr>
    </w:p>
    <w:p w:rsidR="0062288A" w:rsidRDefault="0062288A">
      <w:pPr>
        <w:spacing w:beforeLines="100" w:before="312"/>
        <w:jc w:val="center"/>
        <w:rPr>
          <w:sz w:val="32"/>
          <w:szCs w:val="32"/>
        </w:rPr>
      </w:pPr>
    </w:p>
    <w:p w:rsidR="0062288A" w:rsidRDefault="0062288A">
      <w:pPr>
        <w:spacing w:beforeLines="100" w:before="312"/>
        <w:jc w:val="center"/>
        <w:rPr>
          <w:sz w:val="32"/>
          <w:szCs w:val="32"/>
        </w:rPr>
      </w:pPr>
    </w:p>
    <w:p w:rsidR="0062288A" w:rsidRDefault="00D541BD" w:rsidP="00B96468">
      <w:pPr>
        <w:spacing w:beforeLines="100" w:before="312"/>
        <w:ind w:firstLineChars="300" w:firstLine="960"/>
        <w:rPr>
          <w:sz w:val="32"/>
          <w:szCs w:val="32"/>
        </w:rPr>
      </w:pPr>
      <w:r>
        <w:rPr>
          <w:rFonts w:hint="eastAsia"/>
          <w:sz w:val="32"/>
          <w:szCs w:val="32"/>
        </w:rPr>
        <w:t>起草：应变计动态特性校准规范编写组</w:t>
      </w:r>
    </w:p>
    <w:p w:rsidR="00E07722" w:rsidRDefault="00E07722" w:rsidP="00E07722">
      <w:pPr>
        <w:spacing w:beforeLines="100" w:before="312"/>
        <w:ind w:firstLineChars="300" w:firstLine="960"/>
        <w:rPr>
          <w:sz w:val="32"/>
          <w:szCs w:val="32"/>
        </w:rPr>
      </w:pPr>
      <w:r>
        <w:rPr>
          <w:rFonts w:hint="eastAsia"/>
          <w:sz w:val="32"/>
          <w:szCs w:val="32"/>
        </w:rPr>
        <w:t xml:space="preserve">审查：全国振动冲击转速计量技术委员会 </w:t>
      </w:r>
      <w:r>
        <w:rPr>
          <w:sz w:val="32"/>
          <w:szCs w:val="32"/>
        </w:rPr>
        <w:t xml:space="preserve">  </w:t>
      </w:r>
    </w:p>
    <w:p w:rsidR="0062288A" w:rsidRPr="00113493" w:rsidRDefault="00D541BD">
      <w:pPr>
        <w:spacing w:beforeLines="100" w:before="312"/>
        <w:jc w:val="center"/>
        <w:rPr>
          <w:rFonts w:ascii="Times New Roman"/>
          <w:sz w:val="32"/>
          <w:szCs w:val="32"/>
        </w:rPr>
      </w:pPr>
      <w:r>
        <w:rPr>
          <w:rFonts w:ascii="Times New Roman"/>
          <w:sz w:val="32"/>
          <w:szCs w:val="32"/>
        </w:rPr>
        <w:t>2025.4</w:t>
      </w:r>
    </w:p>
    <w:p w:rsidR="0062288A" w:rsidRDefault="0062288A">
      <w:pPr>
        <w:widowControl/>
        <w:adjustRightInd/>
        <w:spacing w:line="240" w:lineRule="auto"/>
        <w:rPr>
          <w:rFonts w:ascii="黑体" w:eastAsia="黑体"/>
          <w:sz w:val="32"/>
          <w:szCs w:val="32"/>
        </w:rPr>
      </w:pPr>
    </w:p>
    <w:p w:rsidR="0062288A" w:rsidRDefault="0062288A">
      <w:pPr>
        <w:widowControl/>
        <w:adjustRightInd/>
        <w:spacing w:line="240" w:lineRule="auto"/>
        <w:rPr>
          <w:rFonts w:ascii="黑体" w:eastAsia="黑体"/>
          <w:sz w:val="32"/>
          <w:szCs w:val="32"/>
        </w:rPr>
      </w:pPr>
    </w:p>
    <w:p w:rsidR="0062288A" w:rsidRDefault="0062288A">
      <w:pPr>
        <w:widowControl/>
        <w:adjustRightInd/>
        <w:spacing w:line="240" w:lineRule="auto"/>
        <w:rPr>
          <w:rFonts w:ascii="黑体" w:eastAsia="黑体"/>
          <w:sz w:val="32"/>
          <w:szCs w:val="32"/>
        </w:rPr>
      </w:pPr>
    </w:p>
    <w:p w:rsidR="0062288A" w:rsidRDefault="0062288A">
      <w:pPr>
        <w:widowControl/>
        <w:adjustRightInd/>
        <w:spacing w:line="240" w:lineRule="auto"/>
        <w:rPr>
          <w:rFonts w:ascii="黑体" w:eastAsia="黑体"/>
          <w:sz w:val="32"/>
          <w:szCs w:val="32"/>
        </w:rPr>
      </w:pPr>
    </w:p>
    <w:p w:rsidR="0062288A" w:rsidRDefault="006D1E71">
      <w:pPr>
        <w:spacing w:line="360" w:lineRule="auto"/>
        <w:jc w:val="center"/>
        <w:rPr>
          <w:rFonts w:ascii="黑体" w:eastAsia="黑体"/>
          <w:sz w:val="32"/>
          <w:szCs w:val="32"/>
        </w:rPr>
      </w:pPr>
      <w:r>
        <w:rPr>
          <w:rFonts w:ascii="黑体" w:eastAsia="黑体" w:hint="eastAsia"/>
          <w:sz w:val="32"/>
          <w:szCs w:val="32"/>
        </w:rPr>
        <w:t>应变计动态特性校准规范编制</w:t>
      </w:r>
      <w:r w:rsidR="00EB60DD">
        <w:rPr>
          <w:rFonts w:ascii="黑体" w:eastAsia="黑体" w:hint="eastAsia"/>
          <w:sz w:val="32"/>
          <w:szCs w:val="32"/>
        </w:rPr>
        <w:t>说明</w:t>
      </w:r>
    </w:p>
    <w:p w:rsidR="0062288A" w:rsidRDefault="00EB60DD">
      <w:pPr>
        <w:pStyle w:val="787815"/>
        <w:numPr>
          <w:ilvl w:val="0"/>
          <w:numId w:val="0"/>
        </w:numPr>
      </w:pPr>
      <w:r>
        <w:rPr>
          <w:rFonts w:hint="eastAsia"/>
        </w:rPr>
        <w:t>1 任务来源</w:t>
      </w:r>
    </w:p>
    <w:p w:rsidR="0062288A" w:rsidRDefault="00EB60DD">
      <w:pPr>
        <w:pStyle w:val="21"/>
        <w:tabs>
          <w:tab w:val="left" w:pos="926"/>
        </w:tabs>
        <w:snapToGrid w:val="0"/>
        <w:spacing w:line="360" w:lineRule="auto"/>
        <w:ind w:leftChars="-3" w:left="-6" w:rightChars="-40" w:right="-84" w:firstLine="480"/>
        <w:rPr>
          <w:bCs/>
          <w:sz w:val="24"/>
        </w:rPr>
      </w:pPr>
      <w:r>
        <w:rPr>
          <w:rFonts w:hint="eastAsia"/>
          <w:bCs/>
          <w:sz w:val="24"/>
        </w:rPr>
        <w:t>“应变计动态特性</w:t>
      </w:r>
      <w:r>
        <w:rPr>
          <w:bCs/>
          <w:sz w:val="24"/>
        </w:rPr>
        <w:t>校准规范</w:t>
      </w:r>
      <w:r>
        <w:rPr>
          <w:bCs/>
          <w:sz w:val="24"/>
        </w:rPr>
        <w:t>”</w:t>
      </w:r>
      <w:r>
        <w:rPr>
          <w:bCs/>
          <w:sz w:val="24"/>
        </w:rPr>
        <w:t>项目来源于国振计委</w:t>
      </w:r>
      <w:r>
        <w:rPr>
          <w:bCs/>
          <w:sz w:val="24"/>
        </w:rPr>
        <w:t xml:space="preserve"> [</w:t>
      </w:r>
      <w:r>
        <w:rPr>
          <w:rFonts w:hint="eastAsia"/>
          <w:bCs/>
          <w:sz w:val="24"/>
        </w:rPr>
        <w:t>2</w:t>
      </w:r>
      <w:r>
        <w:rPr>
          <w:bCs/>
          <w:sz w:val="24"/>
        </w:rPr>
        <w:t>023]</w:t>
      </w:r>
      <w:r>
        <w:rPr>
          <w:rFonts w:hint="eastAsia"/>
          <w:bCs/>
          <w:sz w:val="24"/>
        </w:rPr>
        <w:t>5</w:t>
      </w:r>
      <w:r>
        <w:rPr>
          <w:bCs/>
          <w:sz w:val="24"/>
        </w:rPr>
        <w:t>6</w:t>
      </w:r>
      <w:r>
        <w:rPr>
          <w:rFonts w:hint="eastAsia"/>
          <w:bCs/>
          <w:sz w:val="24"/>
        </w:rPr>
        <w:t>号“关于印发</w:t>
      </w:r>
      <w:r>
        <w:rPr>
          <w:rFonts w:hint="eastAsia"/>
          <w:bCs/>
          <w:sz w:val="24"/>
        </w:rPr>
        <w:t>2</w:t>
      </w:r>
      <w:r>
        <w:rPr>
          <w:bCs/>
          <w:sz w:val="24"/>
        </w:rPr>
        <w:t>023</w:t>
      </w:r>
      <w:r>
        <w:rPr>
          <w:rFonts w:hint="eastAsia"/>
          <w:bCs/>
          <w:sz w:val="24"/>
        </w:rPr>
        <w:t>年国家计量技术规范项目制定、修改计划的通知”。</w:t>
      </w:r>
      <w:r>
        <w:rPr>
          <w:bCs/>
          <w:sz w:val="24"/>
        </w:rPr>
        <w:t xml:space="preserve"> </w:t>
      </w:r>
      <w:r>
        <w:rPr>
          <w:bCs/>
          <w:sz w:val="24"/>
        </w:rPr>
        <w:t>本规范由全</w:t>
      </w:r>
      <w:r>
        <w:rPr>
          <w:rFonts w:hint="eastAsia"/>
          <w:bCs/>
          <w:sz w:val="24"/>
        </w:rPr>
        <w:t>国振动冲击转速技术委员会提出并归口，由</w:t>
      </w:r>
      <w:r w:rsidR="00FA30DF">
        <w:rPr>
          <w:rFonts w:hint="eastAsia"/>
          <w:bCs/>
          <w:sz w:val="24"/>
        </w:rPr>
        <w:t>xxxxxx</w:t>
      </w:r>
      <w:r w:rsidR="00FA30DF">
        <w:rPr>
          <w:bCs/>
          <w:sz w:val="24"/>
        </w:rPr>
        <w:t xml:space="preserve">xxxxxx </w:t>
      </w:r>
      <w:r w:rsidR="00FA30DF">
        <w:rPr>
          <w:rFonts w:hint="eastAsia"/>
          <w:bCs/>
          <w:sz w:val="24"/>
        </w:rPr>
        <w:t>和</w:t>
      </w:r>
      <w:r w:rsidR="00FA30DF">
        <w:rPr>
          <w:bCs/>
          <w:sz w:val="24"/>
        </w:rPr>
        <w:t>xxxxxxxxxxxxx</w:t>
      </w:r>
      <w:r>
        <w:rPr>
          <w:rFonts w:hint="eastAsia"/>
          <w:bCs/>
          <w:sz w:val="24"/>
        </w:rPr>
        <w:t>等单位起草。</w:t>
      </w:r>
    </w:p>
    <w:p w:rsidR="0062288A" w:rsidRDefault="00EB60DD">
      <w:pPr>
        <w:pStyle w:val="21"/>
        <w:tabs>
          <w:tab w:val="left" w:pos="926"/>
        </w:tabs>
        <w:snapToGrid w:val="0"/>
        <w:spacing w:line="360" w:lineRule="auto"/>
        <w:ind w:leftChars="-3" w:left="-6" w:rightChars="-40" w:right="-84" w:firstLine="480"/>
        <w:rPr>
          <w:bCs/>
          <w:sz w:val="24"/>
        </w:rPr>
      </w:pPr>
      <w:r>
        <w:rPr>
          <w:bCs/>
          <w:sz w:val="24"/>
        </w:rPr>
        <w:t>制订本规程的目的是为</w:t>
      </w:r>
      <w:r>
        <w:rPr>
          <w:rFonts w:hint="eastAsia"/>
          <w:bCs/>
          <w:sz w:val="24"/>
        </w:rPr>
        <w:t>应变计</w:t>
      </w:r>
      <w:r w:rsidR="00E15D0F">
        <w:rPr>
          <w:bCs/>
          <w:sz w:val="24"/>
        </w:rPr>
        <w:t>的</w:t>
      </w:r>
      <w:r w:rsidR="00E15D0F">
        <w:rPr>
          <w:rFonts w:hint="eastAsia"/>
          <w:bCs/>
          <w:sz w:val="24"/>
        </w:rPr>
        <w:t>校准</w:t>
      </w:r>
      <w:r>
        <w:rPr>
          <w:bCs/>
          <w:sz w:val="24"/>
        </w:rPr>
        <w:t>提供依据，包括外观、</w:t>
      </w:r>
      <w:r>
        <w:rPr>
          <w:rFonts w:hint="eastAsia"/>
          <w:bCs/>
          <w:sz w:val="24"/>
        </w:rPr>
        <w:t>灵敏系数</w:t>
      </w:r>
      <w:r w:rsidR="00E15D0F">
        <w:rPr>
          <w:bCs/>
          <w:sz w:val="24"/>
        </w:rPr>
        <w:t>、</w:t>
      </w:r>
      <w:r w:rsidR="006E7927">
        <w:rPr>
          <w:rFonts w:hint="eastAsia"/>
          <w:bCs/>
          <w:sz w:val="24"/>
        </w:rPr>
        <w:t>线性和</w:t>
      </w:r>
      <w:r w:rsidR="00E15D0F">
        <w:rPr>
          <w:bCs/>
          <w:sz w:val="24"/>
        </w:rPr>
        <w:t>周期稳定性等</w:t>
      </w:r>
      <w:r w:rsidR="00E15D0F">
        <w:rPr>
          <w:rFonts w:hint="eastAsia"/>
          <w:bCs/>
          <w:sz w:val="24"/>
        </w:rPr>
        <w:t>校准</w:t>
      </w:r>
      <w:r>
        <w:rPr>
          <w:bCs/>
          <w:sz w:val="24"/>
        </w:rPr>
        <w:t>项目，以保证</w:t>
      </w:r>
      <w:r>
        <w:rPr>
          <w:rFonts w:hint="eastAsia"/>
          <w:bCs/>
          <w:sz w:val="24"/>
        </w:rPr>
        <w:t>应变计</w:t>
      </w:r>
      <w:r>
        <w:rPr>
          <w:bCs/>
          <w:sz w:val="24"/>
        </w:rPr>
        <w:t>测量</w:t>
      </w:r>
      <w:r>
        <w:rPr>
          <w:rFonts w:hint="eastAsia"/>
          <w:bCs/>
          <w:sz w:val="24"/>
        </w:rPr>
        <w:t>结果</w:t>
      </w:r>
      <w:r>
        <w:rPr>
          <w:bCs/>
          <w:sz w:val="24"/>
        </w:rPr>
        <w:t>的准确性。</w:t>
      </w:r>
    </w:p>
    <w:p w:rsidR="0062288A" w:rsidRDefault="00EB60DD">
      <w:pPr>
        <w:pStyle w:val="787815"/>
        <w:numPr>
          <w:ilvl w:val="0"/>
          <w:numId w:val="0"/>
        </w:numPr>
      </w:pPr>
      <w:bookmarkStart w:id="0" w:name="_Toc353171097"/>
      <w:r>
        <w:rPr>
          <w:rFonts w:hint="eastAsia"/>
        </w:rPr>
        <w:t>2 规范制订的必要性</w:t>
      </w:r>
      <w:bookmarkStart w:id="1" w:name="_GoBack"/>
      <w:bookmarkEnd w:id="1"/>
    </w:p>
    <w:bookmarkEnd w:id="0"/>
    <w:p w:rsidR="0062288A" w:rsidRDefault="00EB60DD">
      <w:pPr>
        <w:pStyle w:val="21"/>
        <w:tabs>
          <w:tab w:val="left" w:pos="926"/>
        </w:tabs>
        <w:snapToGrid w:val="0"/>
        <w:spacing w:line="360" w:lineRule="auto"/>
        <w:ind w:leftChars="-3" w:left="-6" w:rightChars="-40" w:right="-84" w:firstLine="480"/>
        <w:rPr>
          <w:bCs/>
          <w:sz w:val="24"/>
        </w:rPr>
      </w:pPr>
      <w:r>
        <w:rPr>
          <w:rFonts w:hint="eastAsia"/>
          <w:bCs/>
          <w:sz w:val="24"/>
        </w:rPr>
        <w:t>应变计被广泛的应用于应力应变测量以及作为各种应变式传感器的敏感元件。</w:t>
      </w:r>
      <w:r>
        <w:rPr>
          <w:rFonts w:hint="eastAsia"/>
          <w:bCs/>
          <w:sz w:val="24"/>
        </w:rPr>
        <w:t>GB/T13992-2010</w:t>
      </w:r>
      <w:r>
        <w:rPr>
          <w:rFonts w:hint="eastAsia"/>
          <w:bCs/>
          <w:sz w:val="24"/>
        </w:rPr>
        <w:t>《金属粘贴式电阻应变计》适用于丝式及箔式金属粘贴式应变计，但是随着传感器技术的发展，光纤布拉格光栅（</w:t>
      </w:r>
      <w:r>
        <w:rPr>
          <w:rFonts w:hint="eastAsia"/>
          <w:bCs/>
          <w:sz w:val="24"/>
        </w:rPr>
        <w:t>FBG</w:t>
      </w:r>
      <w:r>
        <w:rPr>
          <w:rFonts w:hint="eastAsia"/>
          <w:bCs/>
          <w:sz w:val="24"/>
        </w:rPr>
        <w:t>）应变计具有抗电磁干扰、易于复用、并可在可能爆炸的环境中使用等优点，作为目前最为成熟的光纤应变计，已被广泛应用于航空、航天、船舶、土木建筑等众多领域。</w:t>
      </w:r>
    </w:p>
    <w:p w:rsidR="0062288A" w:rsidRDefault="00EB60DD">
      <w:pPr>
        <w:pStyle w:val="21"/>
        <w:tabs>
          <w:tab w:val="left" w:pos="926"/>
        </w:tabs>
        <w:snapToGrid w:val="0"/>
        <w:spacing w:line="360" w:lineRule="auto"/>
        <w:ind w:leftChars="-3" w:left="-6" w:rightChars="-40" w:right="-84" w:firstLine="480"/>
        <w:rPr>
          <w:bCs/>
          <w:sz w:val="24"/>
        </w:rPr>
      </w:pPr>
      <w:r>
        <w:rPr>
          <w:rFonts w:hint="eastAsia"/>
          <w:bCs/>
          <w:sz w:val="24"/>
        </w:rPr>
        <w:t>目前国内外应变计的相关标准有：</w:t>
      </w:r>
      <w:r>
        <w:rPr>
          <w:rFonts w:hint="eastAsia"/>
          <w:bCs/>
          <w:sz w:val="24"/>
        </w:rPr>
        <w:t>GB/T13992-2010</w:t>
      </w:r>
      <w:r>
        <w:rPr>
          <w:rFonts w:hint="eastAsia"/>
          <w:bCs/>
          <w:sz w:val="24"/>
        </w:rPr>
        <w:t>《金属粘贴式电阻应变计》、</w:t>
      </w:r>
      <w:r>
        <w:rPr>
          <w:rFonts w:hint="eastAsia"/>
          <w:bCs/>
          <w:sz w:val="24"/>
        </w:rPr>
        <w:t>JJG1046-94</w:t>
      </w:r>
      <w:r>
        <w:rPr>
          <w:rFonts w:hint="eastAsia"/>
          <w:bCs/>
          <w:sz w:val="24"/>
        </w:rPr>
        <w:t>《金属电阻应变计的工作特性》、</w:t>
      </w:r>
      <w:r>
        <w:rPr>
          <w:rFonts w:hint="eastAsia"/>
          <w:bCs/>
          <w:sz w:val="24"/>
        </w:rPr>
        <w:t>J</w:t>
      </w:r>
      <w:r>
        <w:rPr>
          <w:bCs/>
          <w:sz w:val="24"/>
        </w:rPr>
        <w:t>JG</w:t>
      </w:r>
      <w:r>
        <w:rPr>
          <w:rFonts w:hint="eastAsia"/>
          <w:bCs/>
          <w:sz w:val="24"/>
        </w:rPr>
        <w:t>（军工）</w:t>
      </w:r>
      <w:r>
        <w:rPr>
          <w:rFonts w:hint="eastAsia"/>
          <w:bCs/>
          <w:sz w:val="24"/>
        </w:rPr>
        <w:t>2</w:t>
      </w:r>
      <w:r>
        <w:rPr>
          <w:bCs/>
          <w:sz w:val="24"/>
        </w:rPr>
        <w:t>42-2021</w:t>
      </w:r>
      <w:r>
        <w:rPr>
          <w:rFonts w:hint="eastAsia"/>
          <w:bCs/>
          <w:sz w:val="24"/>
        </w:rPr>
        <w:t>《动态粘贴式应变计》、</w:t>
      </w:r>
      <w:r>
        <w:rPr>
          <w:rFonts w:hint="eastAsia"/>
          <w:bCs/>
          <w:sz w:val="24"/>
        </w:rPr>
        <w:t>J</w:t>
      </w:r>
      <w:r>
        <w:rPr>
          <w:bCs/>
          <w:sz w:val="24"/>
        </w:rPr>
        <w:t>JF</w:t>
      </w:r>
      <w:r>
        <w:rPr>
          <w:rFonts w:hint="eastAsia"/>
          <w:bCs/>
          <w:sz w:val="24"/>
        </w:rPr>
        <w:t>（军工）</w:t>
      </w:r>
      <w:r>
        <w:rPr>
          <w:rFonts w:hint="eastAsia"/>
          <w:bCs/>
          <w:sz w:val="24"/>
        </w:rPr>
        <w:t>3</w:t>
      </w:r>
      <w:r>
        <w:rPr>
          <w:bCs/>
          <w:sz w:val="24"/>
        </w:rPr>
        <w:t>18-2021</w:t>
      </w:r>
      <w:r>
        <w:rPr>
          <w:rFonts w:hint="eastAsia"/>
          <w:bCs/>
          <w:sz w:val="24"/>
        </w:rPr>
        <w:t>《动态应变计量器具等级图》等。</w:t>
      </w:r>
    </w:p>
    <w:p w:rsidR="0062288A" w:rsidRDefault="00EB60DD">
      <w:pPr>
        <w:pStyle w:val="21"/>
        <w:tabs>
          <w:tab w:val="left" w:pos="926"/>
        </w:tabs>
        <w:snapToGrid w:val="0"/>
        <w:spacing w:line="360" w:lineRule="auto"/>
        <w:ind w:leftChars="-3" w:left="-6" w:rightChars="-40" w:right="-84" w:firstLine="480"/>
        <w:rPr>
          <w:bCs/>
          <w:sz w:val="24"/>
        </w:rPr>
      </w:pPr>
      <w:r>
        <w:rPr>
          <w:rFonts w:hint="eastAsia"/>
          <w:bCs/>
          <w:sz w:val="24"/>
        </w:rPr>
        <w:t>目前国内外众多应变计生产厂家出厂时只提供应变计的静态性能指标，但目前航空、航天、船舶、装甲车辆材料科学等领域有大量的动力学试验、动强度测试等需要使用应变计测量周期性动态过程，因而需要准确校准应变计的动态特性，从而保证在实际生产实验测试中动态测量数据的准确性和可靠性。另外，本规程的及时制定对规范行业运作，促进应变计动态特性校准有法可依，实现其量值的准确可靠，有着非常迫切的需求和重要的意义。</w:t>
      </w:r>
    </w:p>
    <w:p w:rsidR="0062288A" w:rsidRDefault="00EB60DD">
      <w:pPr>
        <w:pStyle w:val="787815"/>
        <w:numPr>
          <w:ilvl w:val="0"/>
          <w:numId w:val="0"/>
        </w:numPr>
        <w:ind w:left="482" w:hanging="482"/>
      </w:pPr>
      <w:r>
        <w:rPr>
          <w:rFonts w:hint="eastAsia"/>
        </w:rPr>
        <w:t xml:space="preserve">3 </w:t>
      </w:r>
      <w:r w:rsidR="006D1E71">
        <w:rPr>
          <w:rFonts w:hint="eastAsia"/>
        </w:rPr>
        <w:t>规范制定技术</w:t>
      </w:r>
      <w:r>
        <w:rPr>
          <w:rFonts w:hint="eastAsia"/>
        </w:rPr>
        <w:t>依据</w:t>
      </w:r>
    </w:p>
    <w:p w:rsidR="009439B4" w:rsidRDefault="00EB60DD">
      <w:pPr>
        <w:spacing w:line="360" w:lineRule="auto"/>
        <w:ind w:firstLineChars="200" w:firstLine="480"/>
        <w:rPr>
          <w:rFonts w:ascii="Times New Roman"/>
          <w:bCs/>
          <w:kern w:val="2"/>
          <w:sz w:val="24"/>
          <w:szCs w:val="24"/>
        </w:rPr>
      </w:pPr>
      <w:r>
        <w:rPr>
          <w:rFonts w:ascii="Times New Roman" w:hint="eastAsia"/>
          <w:bCs/>
          <w:kern w:val="2"/>
          <w:sz w:val="24"/>
          <w:szCs w:val="24"/>
        </w:rPr>
        <w:t>本次开展应变计动态特性校准规范的制订，在规程格式方面，可依据《国家计量检定规</w:t>
      </w:r>
      <w:r>
        <w:rPr>
          <w:rFonts w:ascii="Times New Roman"/>
          <w:bCs/>
          <w:kern w:val="2"/>
          <w:sz w:val="24"/>
          <w:szCs w:val="24"/>
        </w:rPr>
        <w:t>程管理办法》、</w:t>
      </w:r>
      <w:r>
        <w:rPr>
          <w:rFonts w:ascii="Times New Roman"/>
          <w:bCs/>
          <w:kern w:val="2"/>
          <w:sz w:val="24"/>
          <w:szCs w:val="24"/>
        </w:rPr>
        <w:t>JJF 1001</w:t>
      </w:r>
      <w:r>
        <w:rPr>
          <w:rFonts w:ascii="Times New Roman"/>
          <w:bCs/>
          <w:kern w:val="2"/>
          <w:sz w:val="24"/>
          <w:szCs w:val="24"/>
        </w:rPr>
        <w:t>《通用计量术语及定义》、</w:t>
      </w:r>
      <w:r>
        <w:rPr>
          <w:rFonts w:ascii="Times New Roman"/>
          <w:bCs/>
          <w:kern w:val="2"/>
          <w:sz w:val="24"/>
          <w:szCs w:val="24"/>
        </w:rPr>
        <w:t>JJF 1071</w:t>
      </w:r>
      <w:r>
        <w:rPr>
          <w:rFonts w:ascii="Times New Roman"/>
          <w:bCs/>
          <w:kern w:val="2"/>
          <w:sz w:val="24"/>
          <w:szCs w:val="24"/>
        </w:rPr>
        <w:t>《国家计量校准规范编写规则》和</w:t>
      </w:r>
      <w:r>
        <w:rPr>
          <w:rFonts w:ascii="Times New Roman"/>
          <w:bCs/>
          <w:kern w:val="2"/>
          <w:sz w:val="24"/>
          <w:szCs w:val="24"/>
        </w:rPr>
        <w:t>JJF 1059.1</w:t>
      </w:r>
      <w:r>
        <w:rPr>
          <w:rFonts w:ascii="Times New Roman"/>
          <w:bCs/>
          <w:kern w:val="2"/>
          <w:sz w:val="24"/>
          <w:szCs w:val="24"/>
        </w:rPr>
        <w:t>《测量不确定度评定与表示》的相关规定</w:t>
      </w:r>
      <w:r>
        <w:rPr>
          <w:rFonts w:ascii="Times New Roman" w:hint="eastAsia"/>
          <w:bCs/>
          <w:kern w:val="2"/>
          <w:sz w:val="24"/>
          <w:szCs w:val="24"/>
        </w:rPr>
        <w:t>。</w:t>
      </w:r>
    </w:p>
    <w:p w:rsidR="0062288A" w:rsidRDefault="009439B4">
      <w:pPr>
        <w:spacing w:line="360" w:lineRule="auto"/>
        <w:ind w:firstLineChars="200" w:firstLine="480"/>
        <w:rPr>
          <w:rFonts w:ascii="Times New Roman"/>
          <w:bCs/>
          <w:kern w:val="2"/>
          <w:sz w:val="24"/>
          <w:szCs w:val="24"/>
        </w:rPr>
      </w:pPr>
      <w:r>
        <w:rPr>
          <w:rFonts w:ascii="Times New Roman" w:hint="eastAsia"/>
          <w:bCs/>
          <w:kern w:val="2"/>
          <w:sz w:val="24"/>
          <w:szCs w:val="24"/>
        </w:rPr>
        <w:lastRenderedPageBreak/>
        <w:t>对规程的适用范围，规程规定相关技术指标及其校准方法或评价过程，</w:t>
      </w:r>
      <w:r w:rsidR="00EB60DD">
        <w:rPr>
          <w:rFonts w:ascii="Times New Roman" w:hint="eastAsia"/>
          <w:bCs/>
          <w:kern w:val="2"/>
          <w:sz w:val="24"/>
          <w:szCs w:val="24"/>
        </w:rPr>
        <w:t>根据其他相关法规，如</w:t>
      </w:r>
      <w:r w:rsidR="00EB60DD">
        <w:rPr>
          <w:rFonts w:ascii="Times New Roman" w:hint="eastAsia"/>
          <w:bCs/>
          <w:kern w:val="2"/>
          <w:sz w:val="24"/>
          <w:szCs w:val="24"/>
        </w:rPr>
        <w:t>GB/T13992-2010</w:t>
      </w:r>
      <w:r w:rsidR="00EB60DD">
        <w:rPr>
          <w:rFonts w:ascii="Times New Roman" w:hint="eastAsia"/>
          <w:bCs/>
          <w:kern w:val="2"/>
          <w:sz w:val="24"/>
          <w:szCs w:val="24"/>
        </w:rPr>
        <w:t>《金属粘贴式电阻应变计》、</w:t>
      </w:r>
      <w:r w:rsidR="00EB60DD">
        <w:rPr>
          <w:rFonts w:ascii="Times New Roman" w:hint="eastAsia"/>
          <w:bCs/>
          <w:kern w:val="2"/>
          <w:sz w:val="24"/>
          <w:szCs w:val="24"/>
        </w:rPr>
        <w:t>J</w:t>
      </w:r>
      <w:r w:rsidR="00EB60DD">
        <w:rPr>
          <w:rFonts w:ascii="Times New Roman"/>
          <w:bCs/>
          <w:kern w:val="2"/>
          <w:sz w:val="24"/>
          <w:szCs w:val="24"/>
        </w:rPr>
        <w:t>JG</w:t>
      </w:r>
      <w:r w:rsidR="00EB60DD">
        <w:rPr>
          <w:rFonts w:ascii="Times New Roman" w:hint="eastAsia"/>
          <w:bCs/>
          <w:kern w:val="2"/>
          <w:sz w:val="24"/>
          <w:szCs w:val="24"/>
        </w:rPr>
        <w:t>（军工）</w:t>
      </w:r>
      <w:r w:rsidR="00EB60DD">
        <w:rPr>
          <w:rFonts w:ascii="Times New Roman" w:hint="eastAsia"/>
          <w:bCs/>
          <w:kern w:val="2"/>
          <w:sz w:val="24"/>
          <w:szCs w:val="24"/>
        </w:rPr>
        <w:t>2</w:t>
      </w:r>
      <w:r w:rsidR="00EB60DD">
        <w:rPr>
          <w:rFonts w:ascii="Times New Roman"/>
          <w:bCs/>
          <w:kern w:val="2"/>
          <w:sz w:val="24"/>
          <w:szCs w:val="24"/>
        </w:rPr>
        <w:t>42-2021</w:t>
      </w:r>
      <w:r w:rsidR="00EB60DD">
        <w:rPr>
          <w:rFonts w:ascii="Times New Roman" w:hint="eastAsia"/>
          <w:bCs/>
          <w:kern w:val="2"/>
          <w:sz w:val="24"/>
          <w:szCs w:val="24"/>
        </w:rPr>
        <w:t>《动态粘贴式应变计》、</w:t>
      </w:r>
      <w:r w:rsidR="00EB60DD">
        <w:rPr>
          <w:rFonts w:ascii="Times New Roman" w:hint="eastAsia"/>
          <w:bCs/>
          <w:kern w:val="2"/>
          <w:sz w:val="24"/>
          <w:szCs w:val="24"/>
        </w:rPr>
        <w:t>J</w:t>
      </w:r>
      <w:r w:rsidR="00EB60DD">
        <w:rPr>
          <w:rFonts w:ascii="Times New Roman"/>
          <w:bCs/>
          <w:kern w:val="2"/>
          <w:sz w:val="24"/>
          <w:szCs w:val="24"/>
        </w:rPr>
        <w:t>JF</w:t>
      </w:r>
      <w:r w:rsidR="00EB60DD">
        <w:rPr>
          <w:rFonts w:ascii="Times New Roman" w:hint="eastAsia"/>
          <w:bCs/>
          <w:kern w:val="2"/>
          <w:sz w:val="24"/>
          <w:szCs w:val="24"/>
        </w:rPr>
        <w:t>（军工）</w:t>
      </w:r>
      <w:r w:rsidR="00EB60DD">
        <w:rPr>
          <w:rFonts w:ascii="Times New Roman" w:hint="eastAsia"/>
          <w:bCs/>
          <w:kern w:val="2"/>
          <w:sz w:val="24"/>
          <w:szCs w:val="24"/>
        </w:rPr>
        <w:t>3</w:t>
      </w:r>
      <w:r w:rsidR="00EB60DD">
        <w:rPr>
          <w:rFonts w:ascii="Times New Roman"/>
          <w:bCs/>
          <w:kern w:val="2"/>
          <w:sz w:val="24"/>
          <w:szCs w:val="24"/>
        </w:rPr>
        <w:t>18-2021</w:t>
      </w:r>
      <w:r w:rsidR="00EB60DD">
        <w:rPr>
          <w:rFonts w:ascii="Times New Roman" w:hint="eastAsia"/>
          <w:bCs/>
          <w:kern w:val="2"/>
          <w:sz w:val="24"/>
          <w:szCs w:val="24"/>
        </w:rPr>
        <w:t>《动态应变计量器具等级图》的规定，并结合应变计的工作原理及制造技术的发展，力求完善整个技术内容，以满足应变计的生产制造企业、广大用户和计量机构对该规范的需求。</w:t>
      </w:r>
    </w:p>
    <w:p w:rsidR="0062288A" w:rsidRDefault="00EB60DD">
      <w:pPr>
        <w:pStyle w:val="787815"/>
        <w:numPr>
          <w:ilvl w:val="0"/>
          <w:numId w:val="0"/>
        </w:numPr>
        <w:ind w:left="482" w:hanging="482"/>
      </w:pPr>
      <w:r>
        <w:rPr>
          <w:rFonts w:hint="eastAsia"/>
        </w:rPr>
        <w:t>4 编制工作过程简介</w:t>
      </w:r>
    </w:p>
    <w:p w:rsidR="00033EF0" w:rsidRDefault="00EB60DD" w:rsidP="00E24665">
      <w:pPr>
        <w:spacing w:line="360" w:lineRule="auto"/>
        <w:ind w:firstLineChars="200" w:firstLine="480"/>
        <w:rPr>
          <w:rFonts w:ascii="Times New Roman"/>
          <w:noProof/>
          <w:sz w:val="24"/>
        </w:rPr>
      </w:pPr>
      <w:r>
        <w:rPr>
          <w:rFonts w:hAnsi="宋体" w:hint="eastAsia"/>
          <w:sz w:val="24"/>
        </w:rPr>
        <w:t>自本规范计划项目下达后，起草小组就开始收集与“应变计动态特性”有关的国际标准、国内标准和资料，进行了细致的分析研</w:t>
      </w:r>
      <w:r>
        <w:rPr>
          <w:rFonts w:ascii="Times New Roman"/>
          <w:sz w:val="24"/>
        </w:rPr>
        <w:t>究。</w:t>
      </w:r>
      <w:r w:rsidR="00D2681B">
        <w:rPr>
          <w:rFonts w:ascii="Times New Roman" w:hint="eastAsia"/>
          <w:sz w:val="24"/>
        </w:rPr>
        <w:t>2</w:t>
      </w:r>
      <w:r w:rsidR="00D2681B">
        <w:rPr>
          <w:rFonts w:ascii="Times New Roman"/>
          <w:sz w:val="24"/>
        </w:rPr>
        <w:t>02</w:t>
      </w:r>
      <w:r w:rsidR="00EF3C0A">
        <w:rPr>
          <w:rFonts w:ascii="Times New Roman"/>
          <w:sz w:val="24"/>
        </w:rPr>
        <w:t>3</w:t>
      </w:r>
      <w:r w:rsidR="00D2681B">
        <w:rPr>
          <w:rFonts w:ascii="Times New Roman" w:hint="eastAsia"/>
          <w:sz w:val="24"/>
        </w:rPr>
        <w:t>年</w:t>
      </w:r>
      <w:r w:rsidR="00D2681B">
        <w:rPr>
          <w:rFonts w:ascii="Times New Roman"/>
          <w:sz w:val="24"/>
        </w:rPr>
        <w:t>03</w:t>
      </w:r>
      <w:r w:rsidR="00D2681B">
        <w:rPr>
          <w:rFonts w:ascii="Times New Roman" w:hint="eastAsia"/>
          <w:sz w:val="24"/>
        </w:rPr>
        <w:t>月起草单位对粘贴式电阻应变计、粘贴式光纤光栅应变计</w:t>
      </w:r>
      <w:r w:rsidR="00033EF0">
        <w:rPr>
          <w:rFonts w:ascii="Times New Roman" w:hint="eastAsia"/>
          <w:sz w:val="24"/>
        </w:rPr>
        <w:t>的生产厂商</w:t>
      </w:r>
      <w:r w:rsidR="00E86F6F">
        <w:rPr>
          <w:rFonts w:ascii="Times New Roman" w:hint="eastAsia"/>
          <w:sz w:val="24"/>
        </w:rPr>
        <w:t>和代理商</w:t>
      </w:r>
      <w:r w:rsidR="00033EF0">
        <w:rPr>
          <w:rFonts w:ascii="Times New Roman" w:hint="eastAsia"/>
          <w:sz w:val="24"/>
        </w:rPr>
        <w:t>进行了调研，如中航电测仪器股份有限公司</w:t>
      </w:r>
      <w:r w:rsidR="00E86F6F">
        <w:rPr>
          <w:rFonts w:ascii="Times New Roman" w:hint="eastAsia"/>
          <w:sz w:val="24"/>
        </w:rPr>
        <w:t>、</w:t>
      </w:r>
      <w:r w:rsidR="00E86F6F" w:rsidRPr="00E86F6F">
        <w:rPr>
          <w:rFonts w:ascii="Arial" w:hAnsi="Arial" w:cs="Arial"/>
          <w:sz w:val="24"/>
        </w:rPr>
        <w:t>HBM</w:t>
      </w:r>
      <w:r w:rsidR="00E86F6F">
        <w:rPr>
          <w:rFonts w:ascii="Times New Roman" w:hint="eastAsia"/>
          <w:sz w:val="24"/>
        </w:rPr>
        <w:t>、</w:t>
      </w:r>
      <w:r w:rsidR="00E86F6F" w:rsidRPr="00E86F6F">
        <w:rPr>
          <w:rFonts w:ascii="Arial" w:hAnsi="Arial" w:cs="Arial"/>
          <w:sz w:val="24"/>
        </w:rPr>
        <w:t xml:space="preserve"> LUNA</w:t>
      </w:r>
      <w:r w:rsidR="00E86F6F">
        <w:rPr>
          <w:rFonts w:ascii="Times New Roman" w:hint="eastAsia"/>
          <w:sz w:val="24"/>
        </w:rPr>
        <w:t>等</w:t>
      </w:r>
      <w:r w:rsidR="00033EF0">
        <w:rPr>
          <w:rFonts w:ascii="Times New Roman" w:hint="eastAsia"/>
          <w:sz w:val="24"/>
        </w:rPr>
        <w:t>。</w:t>
      </w:r>
      <w:r w:rsidR="00D2681B">
        <w:rPr>
          <w:rFonts w:ascii="Times New Roman" w:hint="eastAsia"/>
          <w:sz w:val="24"/>
        </w:rPr>
        <w:t>2</w:t>
      </w:r>
      <w:r w:rsidR="00D2681B">
        <w:rPr>
          <w:rFonts w:ascii="Times New Roman"/>
          <w:sz w:val="24"/>
        </w:rPr>
        <w:t>02</w:t>
      </w:r>
      <w:r w:rsidR="00EF3C0A">
        <w:rPr>
          <w:rFonts w:ascii="Times New Roman"/>
          <w:sz w:val="24"/>
        </w:rPr>
        <w:t>3</w:t>
      </w:r>
      <w:r w:rsidR="00D2681B">
        <w:rPr>
          <w:rFonts w:ascii="Times New Roman" w:hint="eastAsia"/>
          <w:sz w:val="24"/>
        </w:rPr>
        <w:t>年</w:t>
      </w:r>
      <w:r w:rsidR="00D2681B">
        <w:rPr>
          <w:rFonts w:ascii="Times New Roman" w:hint="eastAsia"/>
          <w:sz w:val="24"/>
        </w:rPr>
        <w:t>0</w:t>
      </w:r>
      <w:r w:rsidR="00D2681B">
        <w:rPr>
          <w:rFonts w:ascii="Times New Roman"/>
          <w:sz w:val="24"/>
        </w:rPr>
        <w:t>6</w:t>
      </w:r>
      <w:r w:rsidR="00D2681B">
        <w:rPr>
          <w:rFonts w:ascii="Times New Roman" w:hint="eastAsia"/>
          <w:sz w:val="24"/>
        </w:rPr>
        <w:t>月</w:t>
      </w:r>
      <w:r w:rsidR="00033EF0">
        <w:rPr>
          <w:rFonts w:ascii="Times New Roman" w:hint="eastAsia"/>
          <w:sz w:val="24"/>
        </w:rPr>
        <w:t>，按标准的要求</w:t>
      </w:r>
      <w:r w:rsidR="00033EF0" w:rsidRPr="00AE126F">
        <w:rPr>
          <w:rFonts w:ascii="Times New Roman"/>
          <w:noProof/>
          <w:sz w:val="24"/>
        </w:rPr>
        <w:t>制定</w:t>
      </w:r>
      <w:r w:rsidR="00033EF0">
        <w:rPr>
          <w:rFonts w:ascii="Times New Roman" w:hint="eastAsia"/>
          <w:noProof/>
          <w:sz w:val="24"/>
        </w:rPr>
        <w:t>校准</w:t>
      </w:r>
      <w:r w:rsidR="00033EF0" w:rsidRPr="00AE126F">
        <w:rPr>
          <w:rFonts w:ascii="Times New Roman"/>
          <w:noProof/>
          <w:sz w:val="24"/>
        </w:rPr>
        <w:t>方法，并对</w:t>
      </w:r>
      <w:r w:rsidR="00033EF0">
        <w:rPr>
          <w:rFonts w:ascii="Times New Roman" w:hint="eastAsia"/>
          <w:noProof/>
          <w:sz w:val="24"/>
        </w:rPr>
        <w:t>校准</w:t>
      </w:r>
      <w:r w:rsidR="00033EF0" w:rsidRPr="00AE126F">
        <w:rPr>
          <w:rFonts w:ascii="Times New Roman"/>
          <w:noProof/>
          <w:sz w:val="24"/>
        </w:rPr>
        <w:t>方法进行试验，总结分析</w:t>
      </w:r>
      <w:r w:rsidR="00033EF0">
        <w:rPr>
          <w:rFonts w:ascii="Times New Roman" w:hint="eastAsia"/>
          <w:noProof/>
          <w:sz w:val="24"/>
        </w:rPr>
        <w:t>试验</w:t>
      </w:r>
      <w:r w:rsidR="00033EF0">
        <w:rPr>
          <w:rFonts w:ascii="Times New Roman"/>
          <w:noProof/>
          <w:sz w:val="24"/>
        </w:rPr>
        <w:t>结果并</w:t>
      </w:r>
      <w:r w:rsidR="00033EF0" w:rsidRPr="00AE126F">
        <w:rPr>
          <w:rFonts w:ascii="Times New Roman"/>
          <w:noProof/>
          <w:sz w:val="24"/>
        </w:rPr>
        <w:t>改进措施，确保试验方法科学、易操作。</w:t>
      </w:r>
      <w:r w:rsidR="00033EF0">
        <w:rPr>
          <w:rFonts w:ascii="Times New Roman"/>
          <w:noProof/>
          <w:sz w:val="24"/>
        </w:rPr>
        <w:t>2023</w:t>
      </w:r>
      <w:r w:rsidR="00033EF0" w:rsidRPr="00AE126F">
        <w:rPr>
          <w:rFonts w:ascii="Times New Roman"/>
          <w:noProof/>
          <w:sz w:val="24"/>
        </w:rPr>
        <w:t>年</w:t>
      </w:r>
      <w:r w:rsidR="0091352F">
        <w:rPr>
          <w:rFonts w:ascii="Times New Roman"/>
          <w:noProof/>
          <w:sz w:val="24"/>
        </w:rPr>
        <w:t>8</w:t>
      </w:r>
      <w:r w:rsidR="00033EF0" w:rsidRPr="00AE126F">
        <w:rPr>
          <w:rFonts w:ascii="Times New Roman"/>
          <w:noProof/>
          <w:sz w:val="24"/>
        </w:rPr>
        <w:t>月，</w:t>
      </w:r>
      <w:r w:rsidR="00033EF0">
        <w:rPr>
          <w:rFonts w:ascii="Times New Roman" w:hint="eastAsia"/>
          <w:noProof/>
          <w:sz w:val="24"/>
        </w:rPr>
        <w:t>起草</w:t>
      </w:r>
      <w:r w:rsidR="00033EF0" w:rsidRPr="00AE126F">
        <w:rPr>
          <w:rFonts w:ascii="Times New Roman"/>
          <w:noProof/>
          <w:sz w:val="24"/>
        </w:rPr>
        <w:t>小组开始编写校准规范和试验方法初稿。</w:t>
      </w:r>
      <w:r w:rsidR="00033EF0" w:rsidRPr="00AE126F">
        <w:rPr>
          <w:rFonts w:ascii="Times New Roman"/>
          <w:sz w:val="24"/>
        </w:rPr>
        <w:t>经过</w:t>
      </w:r>
      <w:r w:rsidR="00033EF0" w:rsidRPr="00AE126F">
        <w:rPr>
          <w:rFonts w:ascii="Times New Roman"/>
          <w:noProof/>
          <w:sz w:val="24"/>
        </w:rPr>
        <w:t>分析和讨论，于</w:t>
      </w:r>
      <w:r w:rsidR="00033EF0">
        <w:rPr>
          <w:rFonts w:ascii="Times New Roman"/>
          <w:noProof/>
          <w:sz w:val="24"/>
        </w:rPr>
        <w:t>2023</w:t>
      </w:r>
      <w:r w:rsidR="00033EF0" w:rsidRPr="00AE126F">
        <w:rPr>
          <w:rFonts w:ascii="Times New Roman"/>
          <w:noProof/>
          <w:sz w:val="24"/>
        </w:rPr>
        <w:t>年</w:t>
      </w:r>
      <w:r w:rsidR="0091352F">
        <w:rPr>
          <w:rFonts w:ascii="Times New Roman"/>
          <w:noProof/>
          <w:sz w:val="24"/>
        </w:rPr>
        <w:t>9</w:t>
      </w:r>
      <w:r w:rsidR="00033EF0" w:rsidRPr="00AE126F">
        <w:rPr>
          <w:rFonts w:ascii="Times New Roman"/>
          <w:noProof/>
          <w:sz w:val="24"/>
        </w:rPr>
        <w:t>月完成校准规范初稿的撰写。</w:t>
      </w:r>
      <w:r w:rsidR="00033EF0">
        <w:rPr>
          <w:rFonts w:ascii="Times New Roman"/>
          <w:noProof/>
          <w:sz w:val="24"/>
        </w:rPr>
        <w:t>2023</w:t>
      </w:r>
      <w:r w:rsidR="00033EF0">
        <w:rPr>
          <w:rFonts w:ascii="Times New Roman" w:hint="eastAsia"/>
          <w:noProof/>
          <w:sz w:val="24"/>
        </w:rPr>
        <w:t>年</w:t>
      </w:r>
      <w:r w:rsidR="00033EF0">
        <w:rPr>
          <w:rFonts w:ascii="Times New Roman"/>
          <w:noProof/>
          <w:sz w:val="24"/>
        </w:rPr>
        <w:t>10</w:t>
      </w:r>
      <w:r w:rsidR="005B5109">
        <w:rPr>
          <w:rFonts w:ascii="Times New Roman" w:hint="eastAsia"/>
          <w:noProof/>
          <w:sz w:val="24"/>
        </w:rPr>
        <w:t>月</w:t>
      </w:r>
      <w:r w:rsidR="00EF3C0A">
        <w:rPr>
          <w:rFonts w:ascii="Times New Roman" w:hint="eastAsia"/>
          <w:noProof/>
          <w:sz w:val="24"/>
        </w:rPr>
        <w:t>通过技术委员会的初审</w:t>
      </w:r>
      <w:r w:rsidR="005B5109">
        <w:rPr>
          <w:rFonts w:ascii="Times New Roman" w:hint="eastAsia"/>
          <w:noProof/>
          <w:sz w:val="24"/>
        </w:rPr>
        <w:t>。</w:t>
      </w:r>
      <w:r w:rsidR="005B5109">
        <w:rPr>
          <w:rFonts w:ascii="Times New Roman" w:hint="eastAsia"/>
          <w:noProof/>
          <w:sz w:val="24"/>
        </w:rPr>
        <w:t xml:space="preserve"> </w:t>
      </w:r>
      <w:r w:rsidR="009439B4">
        <w:rPr>
          <w:rFonts w:ascii="Times New Roman"/>
          <w:noProof/>
          <w:sz w:val="24"/>
        </w:rPr>
        <w:t>2024</w:t>
      </w:r>
      <w:r w:rsidR="009439B4">
        <w:rPr>
          <w:rFonts w:ascii="Times New Roman" w:hint="eastAsia"/>
          <w:noProof/>
          <w:sz w:val="24"/>
        </w:rPr>
        <w:t>年，起草小组根据</w:t>
      </w:r>
      <w:r w:rsidR="00661452">
        <w:rPr>
          <w:rFonts w:ascii="Times New Roman" w:hint="eastAsia"/>
          <w:noProof/>
          <w:sz w:val="24"/>
        </w:rPr>
        <w:t>初审</w:t>
      </w:r>
      <w:r w:rsidR="009439B4">
        <w:rPr>
          <w:rFonts w:ascii="Times New Roman" w:hint="eastAsia"/>
          <w:noProof/>
          <w:sz w:val="24"/>
        </w:rPr>
        <w:t>收到的反馈意见进行了认真的归纳总结和分析，对标准进行了修改，制定并完成了部分测试。</w:t>
      </w:r>
      <w:r w:rsidR="006D1E71">
        <w:rPr>
          <w:rFonts w:ascii="Times New Roman" w:hint="eastAsia"/>
          <w:noProof/>
          <w:sz w:val="24"/>
        </w:rPr>
        <w:t>2</w:t>
      </w:r>
      <w:r w:rsidR="006D1E71">
        <w:rPr>
          <w:rFonts w:ascii="Times New Roman"/>
          <w:noProof/>
          <w:sz w:val="24"/>
        </w:rPr>
        <w:t>025</w:t>
      </w:r>
      <w:r w:rsidR="006D1E71">
        <w:rPr>
          <w:rFonts w:ascii="Times New Roman" w:hint="eastAsia"/>
          <w:noProof/>
          <w:sz w:val="24"/>
        </w:rPr>
        <w:t>年</w:t>
      </w:r>
      <w:r w:rsidR="005B5109">
        <w:rPr>
          <w:rFonts w:ascii="Times New Roman"/>
          <w:noProof/>
          <w:sz w:val="24"/>
        </w:rPr>
        <w:t>1</w:t>
      </w:r>
      <w:r w:rsidR="006D1E71">
        <w:rPr>
          <w:rFonts w:ascii="Times New Roman" w:hint="eastAsia"/>
          <w:noProof/>
          <w:sz w:val="24"/>
        </w:rPr>
        <w:t>月</w:t>
      </w:r>
      <w:r w:rsidR="005B5109">
        <w:rPr>
          <w:rFonts w:ascii="Times New Roman" w:hint="eastAsia"/>
          <w:noProof/>
          <w:sz w:val="24"/>
        </w:rPr>
        <w:t>到</w:t>
      </w:r>
      <w:r w:rsidR="005B5109">
        <w:rPr>
          <w:rFonts w:ascii="Times New Roman" w:hint="eastAsia"/>
          <w:noProof/>
          <w:sz w:val="24"/>
        </w:rPr>
        <w:t>2</w:t>
      </w:r>
      <w:r w:rsidR="005B5109">
        <w:rPr>
          <w:rFonts w:ascii="Times New Roman" w:hint="eastAsia"/>
          <w:noProof/>
          <w:sz w:val="24"/>
        </w:rPr>
        <w:t>月</w:t>
      </w:r>
      <w:r w:rsidR="006D1E71">
        <w:rPr>
          <w:rFonts w:ascii="Times New Roman" w:hint="eastAsia"/>
          <w:noProof/>
          <w:sz w:val="24"/>
        </w:rPr>
        <w:t>，</w:t>
      </w:r>
      <w:r w:rsidR="005B5109">
        <w:rPr>
          <w:rFonts w:ascii="Times New Roman" w:hint="eastAsia"/>
          <w:noProof/>
          <w:sz w:val="24"/>
        </w:rPr>
        <w:t>完成了</w:t>
      </w:r>
      <w:r w:rsidR="00661452">
        <w:rPr>
          <w:rFonts w:ascii="Times New Roman" w:hint="eastAsia"/>
          <w:noProof/>
          <w:sz w:val="24"/>
        </w:rPr>
        <w:t>规范</w:t>
      </w:r>
      <w:r w:rsidR="005B5109">
        <w:rPr>
          <w:rFonts w:ascii="Times New Roman" w:hint="eastAsia"/>
          <w:noProof/>
          <w:sz w:val="24"/>
        </w:rPr>
        <w:t>相关的</w:t>
      </w:r>
      <w:r w:rsidR="009439B4">
        <w:rPr>
          <w:rFonts w:ascii="Times New Roman" w:hint="eastAsia"/>
          <w:noProof/>
          <w:sz w:val="24"/>
        </w:rPr>
        <w:t>不确定度和性能测试</w:t>
      </w:r>
      <w:r w:rsidR="005B5109">
        <w:rPr>
          <w:rFonts w:ascii="Times New Roman" w:hint="eastAsia"/>
          <w:noProof/>
          <w:sz w:val="24"/>
        </w:rPr>
        <w:t>实验，并对规范进行了进一步的修改。</w:t>
      </w:r>
    </w:p>
    <w:p w:rsidR="0062288A" w:rsidRDefault="00EB60DD">
      <w:pPr>
        <w:pStyle w:val="787815"/>
        <w:numPr>
          <w:ilvl w:val="0"/>
          <w:numId w:val="0"/>
        </w:numPr>
        <w:ind w:left="482" w:hanging="482"/>
      </w:pPr>
      <w:r>
        <w:rPr>
          <w:rFonts w:hint="eastAsia"/>
        </w:rPr>
        <w:t>5  与国际标准、国内标准的兼容情况</w:t>
      </w:r>
    </w:p>
    <w:p w:rsidR="0062288A" w:rsidRDefault="00EB60DD">
      <w:pPr>
        <w:spacing w:line="360" w:lineRule="auto"/>
        <w:rPr>
          <w:rFonts w:ascii="Times New Roman"/>
          <w:sz w:val="24"/>
          <w:szCs w:val="24"/>
        </w:rPr>
      </w:pPr>
      <w:r>
        <w:rPr>
          <w:rFonts w:ascii="Times New Roman"/>
          <w:sz w:val="24"/>
          <w:szCs w:val="24"/>
        </w:rPr>
        <w:t>本规范在制定过程中参阅了如下国内外文</w:t>
      </w:r>
      <w:r>
        <w:rPr>
          <w:rFonts w:ascii="Times New Roman" w:hint="eastAsia"/>
          <w:sz w:val="24"/>
          <w:szCs w:val="24"/>
        </w:rPr>
        <w:t>件</w:t>
      </w:r>
      <w:r>
        <w:rPr>
          <w:rFonts w:ascii="Times New Roman"/>
          <w:sz w:val="24"/>
          <w:szCs w:val="24"/>
        </w:rPr>
        <w:t>：</w:t>
      </w:r>
    </w:p>
    <w:p w:rsidR="0062288A" w:rsidRDefault="00EB60DD">
      <w:pPr>
        <w:tabs>
          <w:tab w:val="left" w:pos="4680"/>
        </w:tabs>
        <w:spacing w:line="360" w:lineRule="auto"/>
        <w:rPr>
          <w:rFonts w:ascii="Times New Roman"/>
          <w:bCs/>
          <w:kern w:val="2"/>
          <w:sz w:val="24"/>
          <w:szCs w:val="24"/>
        </w:rPr>
      </w:pPr>
      <w:r>
        <w:rPr>
          <w:rFonts w:ascii="Times New Roman" w:hint="eastAsia"/>
          <w:bCs/>
          <w:kern w:val="2"/>
          <w:sz w:val="24"/>
          <w:szCs w:val="24"/>
        </w:rPr>
        <w:t>GB/T13992-2010</w:t>
      </w:r>
      <w:r>
        <w:rPr>
          <w:rFonts w:ascii="Times New Roman" w:hint="eastAsia"/>
          <w:bCs/>
          <w:kern w:val="2"/>
          <w:sz w:val="24"/>
          <w:szCs w:val="24"/>
        </w:rPr>
        <w:t>《金属粘贴式电阻应变计》</w:t>
      </w:r>
    </w:p>
    <w:p w:rsidR="0062288A" w:rsidRDefault="00EB60DD">
      <w:pPr>
        <w:tabs>
          <w:tab w:val="left" w:pos="4680"/>
        </w:tabs>
        <w:spacing w:line="360" w:lineRule="auto"/>
        <w:rPr>
          <w:rFonts w:ascii="Times New Roman"/>
          <w:bCs/>
          <w:sz w:val="24"/>
        </w:rPr>
      </w:pPr>
      <w:r>
        <w:rPr>
          <w:rFonts w:ascii="Times New Roman" w:hint="eastAsia"/>
          <w:bCs/>
          <w:sz w:val="24"/>
        </w:rPr>
        <w:t>J</w:t>
      </w:r>
      <w:r>
        <w:rPr>
          <w:rFonts w:ascii="Times New Roman"/>
          <w:bCs/>
          <w:sz w:val="24"/>
        </w:rPr>
        <w:t>JG</w:t>
      </w:r>
      <w:r>
        <w:rPr>
          <w:rFonts w:ascii="Times New Roman" w:hint="eastAsia"/>
          <w:bCs/>
          <w:sz w:val="24"/>
        </w:rPr>
        <w:t>（军工）</w:t>
      </w:r>
      <w:r>
        <w:rPr>
          <w:rFonts w:ascii="Times New Roman" w:hint="eastAsia"/>
          <w:bCs/>
          <w:sz w:val="24"/>
        </w:rPr>
        <w:t>2</w:t>
      </w:r>
      <w:r>
        <w:rPr>
          <w:rFonts w:ascii="Times New Roman"/>
          <w:bCs/>
          <w:sz w:val="24"/>
        </w:rPr>
        <w:t>42-2021</w:t>
      </w:r>
      <w:r>
        <w:rPr>
          <w:rFonts w:ascii="Times New Roman" w:hint="eastAsia"/>
          <w:bCs/>
          <w:sz w:val="24"/>
        </w:rPr>
        <w:t>《动态粘贴式应变计》</w:t>
      </w:r>
    </w:p>
    <w:p w:rsidR="0062288A" w:rsidRDefault="00EB60DD">
      <w:pPr>
        <w:tabs>
          <w:tab w:val="left" w:pos="4680"/>
        </w:tabs>
        <w:spacing w:line="360" w:lineRule="auto"/>
        <w:rPr>
          <w:rFonts w:ascii="Times New Roman"/>
          <w:sz w:val="24"/>
        </w:rPr>
      </w:pPr>
      <w:r>
        <w:rPr>
          <w:rFonts w:ascii="Times New Roman" w:hint="eastAsia"/>
          <w:bCs/>
          <w:sz w:val="24"/>
        </w:rPr>
        <w:t>J</w:t>
      </w:r>
      <w:r>
        <w:rPr>
          <w:rFonts w:ascii="Times New Roman"/>
          <w:bCs/>
          <w:sz w:val="24"/>
        </w:rPr>
        <w:t>JF</w:t>
      </w:r>
      <w:r>
        <w:rPr>
          <w:rFonts w:ascii="Times New Roman" w:hint="eastAsia"/>
          <w:bCs/>
          <w:sz w:val="24"/>
        </w:rPr>
        <w:t>（军工）</w:t>
      </w:r>
      <w:r>
        <w:rPr>
          <w:rFonts w:ascii="Times New Roman" w:hint="eastAsia"/>
          <w:bCs/>
          <w:sz w:val="24"/>
        </w:rPr>
        <w:t>3</w:t>
      </w:r>
      <w:r>
        <w:rPr>
          <w:rFonts w:ascii="Times New Roman"/>
          <w:bCs/>
          <w:sz w:val="24"/>
        </w:rPr>
        <w:t>18-2021</w:t>
      </w:r>
      <w:r>
        <w:rPr>
          <w:rFonts w:ascii="Times New Roman" w:hint="eastAsia"/>
          <w:bCs/>
          <w:sz w:val="24"/>
        </w:rPr>
        <w:t>《动态应变计量器具等级图》</w:t>
      </w:r>
    </w:p>
    <w:p w:rsidR="0062288A" w:rsidRDefault="00EB60DD">
      <w:pPr>
        <w:pStyle w:val="787815"/>
        <w:numPr>
          <w:ilvl w:val="0"/>
          <w:numId w:val="0"/>
        </w:numPr>
        <w:ind w:left="482" w:hanging="482"/>
      </w:pPr>
      <w:r>
        <w:rPr>
          <w:rFonts w:hint="eastAsia"/>
        </w:rPr>
        <w:t>6 制订内容的说明</w:t>
      </w:r>
    </w:p>
    <w:p w:rsidR="0062288A" w:rsidRDefault="00EB60DD">
      <w:pPr>
        <w:pStyle w:val="ab"/>
        <w:numPr>
          <w:ilvl w:val="0"/>
          <w:numId w:val="2"/>
        </w:numPr>
        <w:spacing w:line="360" w:lineRule="auto"/>
        <w:ind w:left="567" w:firstLineChars="0" w:hanging="567"/>
        <w:rPr>
          <w:rFonts w:asciiTheme="majorEastAsia" w:eastAsiaTheme="majorEastAsia" w:hAnsiTheme="majorEastAsia"/>
          <w:sz w:val="24"/>
          <w:szCs w:val="24"/>
        </w:rPr>
      </w:pPr>
      <w:r>
        <w:rPr>
          <w:rFonts w:asciiTheme="majorEastAsia" w:eastAsiaTheme="majorEastAsia" w:hAnsiTheme="majorEastAsia"/>
          <w:sz w:val="24"/>
          <w:szCs w:val="24"/>
        </w:rPr>
        <w:t>主要计量特性</w:t>
      </w:r>
      <w:bookmarkStart w:id="2" w:name="_Toc496642777"/>
    </w:p>
    <w:p w:rsidR="0062288A" w:rsidRDefault="00EB60DD">
      <w:pPr>
        <w:spacing w:line="360" w:lineRule="auto"/>
        <w:rPr>
          <w:rFonts w:ascii="Times New Roman"/>
          <w:sz w:val="24"/>
        </w:rPr>
      </w:pPr>
      <w:r>
        <w:rPr>
          <w:rFonts w:ascii="Times New Roman" w:hint="eastAsia"/>
          <w:sz w:val="24"/>
        </w:rPr>
        <w:t xml:space="preserve">6.1.1 </w:t>
      </w:r>
      <w:bookmarkEnd w:id="2"/>
      <w:r>
        <w:rPr>
          <w:rFonts w:ascii="Times New Roman" w:hint="eastAsia"/>
          <w:sz w:val="24"/>
        </w:rPr>
        <w:t>动态幅值灵敏系数：</w:t>
      </w:r>
    </w:p>
    <w:p w:rsidR="0062288A" w:rsidRDefault="00EB60DD">
      <w:pPr>
        <w:spacing w:line="360" w:lineRule="auto"/>
        <w:rPr>
          <w:rFonts w:ascii="Times New Roman"/>
          <w:sz w:val="24"/>
          <w:szCs w:val="24"/>
        </w:rPr>
      </w:pPr>
      <w:r>
        <w:rPr>
          <w:rFonts w:ascii="Times New Roman" w:hint="eastAsia"/>
          <w:sz w:val="24"/>
          <w:szCs w:val="24"/>
        </w:rPr>
        <w:t xml:space="preserve">6.1.2 </w:t>
      </w:r>
      <w:r>
        <w:rPr>
          <w:rFonts w:ascii="Times New Roman" w:hint="eastAsia"/>
          <w:sz w:val="24"/>
          <w:szCs w:val="24"/>
        </w:rPr>
        <w:t>线性度</w:t>
      </w:r>
    </w:p>
    <w:p w:rsidR="0062288A" w:rsidRDefault="00EB60DD">
      <w:pPr>
        <w:pStyle w:val="ab"/>
        <w:numPr>
          <w:ilvl w:val="0"/>
          <w:numId w:val="2"/>
        </w:numPr>
        <w:spacing w:line="360" w:lineRule="auto"/>
        <w:ind w:left="567" w:firstLineChars="0" w:hanging="567"/>
        <w:rPr>
          <w:rFonts w:ascii="黑体" w:eastAsia="黑体" w:hAnsi="黑体"/>
          <w:sz w:val="24"/>
          <w:szCs w:val="24"/>
        </w:rPr>
      </w:pPr>
      <w:r>
        <w:rPr>
          <w:rFonts w:ascii="黑体" w:eastAsia="黑体" w:hAnsi="黑体" w:hint="eastAsia"/>
          <w:sz w:val="24"/>
          <w:szCs w:val="24"/>
        </w:rPr>
        <w:t>校准条件</w:t>
      </w:r>
    </w:p>
    <w:p w:rsidR="0062288A" w:rsidRDefault="00EB60DD">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对校准设备进行了详细的技术要求。主要设备有振动台、激光测振仪、共振</w:t>
      </w:r>
      <w:r>
        <w:rPr>
          <w:rFonts w:asciiTheme="minorEastAsia" w:eastAsiaTheme="minorEastAsia" w:hAnsiTheme="minorEastAsia" w:hint="eastAsia"/>
          <w:sz w:val="24"/>
          <w:szCs w:val="24"/>
        </w:rPr>
        <w:lastRenderedPageBreak/>
        <w:t>梁、激振梁、连接机构、数据采集/分析系统以及激励电源等。</w:t>
      </w:r>
    </w:p>
    <w:p w:rsidR="0062288A" w:rsidRDefault="00EB60DD">
      <w:pPr>
        <w:pStyle w:val="ab"/>
        <w:numPr>
          <w:ilvl w:val="0"/>
          <w:numId w:val="2"/>
        </w:numPr>
        <w:spacing w:line="360" w:lineRule="auto"/>
        <w:ind w:left="567" w:firstLineChars="0" w:hanging="567"/>
        <w:rPr>
          <w:rFonts w:ascii="黑体" w:eastAsia="黑体" w:hAnsi="宋体"/>
          <w:sz w:val="24"/>
          <w:szCs w:val="24"/>
        </w:rPr>
      </w:pPr>
      <w:r>
        <w:rPr>
          <w:rFonts w:ascii="黑体" w:eastAsia="黑体" w:hAnsi="宋体" w:hint="eastAsia"/>
          <w:sz w:val="24"/>
          <w:szCs w:val="24"/>
        </w:rPr>
        <w:t>校准方法</w:t>
      </w:r>
    </w:p>
    <w:p w:rsidR="0062288A" w:rsidRDefault="00EB60DD">
      <w:pPr>
        <w:spacing w:line="420" w:lineRule="exact"/>
        <w:ind w:firstLineChars="200" w:firstLine="480"/>
        <w:rPr>
          <w:sz w:val="24"/>
          <w:szCs w:val="24"/>
        </w:rPr>
      </w:pPr>
      <w:r>
        <w:rPr>
          <w:rFonts w:hint="eastAsia"/>
          <w:sz w:val="24"/>
          <w:szCs w:val="24"/>
        </w:rPr>
        <w:t>对于各项指</w:t>
      </w:r>
      <w:r>
        <w:rPr>
          <w:sz w:val="24"/>
          <w:szCs w:val="24"/>
        </w:rPr>
        <w:t>标的校准方法，主要参照现行</w:t>
      </w:r>
      <w:r>
        <w:rPr>
          <w:rFonts w:ascii="Times New Roman" w:hint="eastAsia"/>
          <w:bCs/>
          <w:kern w:val="2"/>
          <w:sz w:val="24"/>
          <w:szCs w:val="24"/>
        </w:rPr>
        <w:t>GB/T13992-2010</w:t>
      </w:r>
      <w:r>
        <w:rPr>
          <w:rFonts w:ascii="Times New Roman" w:hint="eastAsia"/>
          <w:bCs/>
          <w:kern w:val="2"/>
          <w:sz w:val="24"/>
          <w:szCs w:val="24"/>
        </w:rPr>
        <w:t>《金属粘贴式电阻应变计》、</w:t>
      </w:r>
      <w:r>
        <w:rPr>
          <w:rFonts w:ascii="Times New Roman" w:hint="eastAsia"/>
          <w:bCs/>
          <w:kern w:val="2"/>
          <w:sz w:val="24"/>
          <w:szCs w:val="24"/>
        </w:rPr>
        <w:t>J</w:t>
      </w:r>
      <w:r>
        <w:rPr>
          <w:rFonts w:ascii="Times New Roman"/>
          <w:bCs/>
          <w:kern w:val="2"/>
          <w:sz w:val="24"/>
          <w:szCs w:val="24"/>
        </w:rPr>
        <w:t>JG</w:t>
      </w:r>
      <w:r>
        <w:rPr>
          <w:rFonts w:ascii="Times New Roman" w:hint="eastAsia"/>
          <w:bCs/>
          <w:kern w:val="2"/>
          <w:sz w:val="24"/>
          <w:szCs w:val="24"/>
        </w:rPr>
        <w:t>（军工）</w:t>
      </w:r>
      <w:r>
        <w:rPr>
          <w:rFonts w:ascii="Times New Roman" w:hint="eastAsia"/>
          <w:bCs/>
          <w:kern w:val="2"/>
          <w:sz w:val="24"/>
          <w:szCs w:val="24"/>
        </w:rPr>
        <w:t>2</w:t>
      </w:r>
      <w:r>
        <w:rPr>
          <w:rFonts w:ascii="Times New Roman"/>
          <w:bCs/>
          <w:kern w:val="2"/>
          <w:sz w:val="24"/>
          <w:szCs w:val="24"/>
        </w:rPr>
        <w:t>42-2021</w:t>
      </w:r>
      <w:r>
        <w:rPr>
          <w:rFonts w:ascii="Times New Roman" w:hint="eastAsia"/>
          <w:bCs/>
          <w:kern w:val="2"/>
          <w:sz w:val="24"/>
          <w:szCs w:val="24"/>
        </w:rPr>
        <w:t>《动态粘贴式应变计》、</w:t>
      </w:r>
      <w:r>
        <w:rPr>
          <w:rFonts w:ascii="Times New Roman" w:hint="eastAsia"/>
          <w:bCs/>
          <w:kern w:val="2"/>
          <w:sz w:val="24"/>
          <w:szCs w:val="24"/>
        </w:rPr>
        <w:t>J</w:t>
      </w:r>
      <w:r>
        <w:rPr>
          <w:rFonts w:ascii="Times New Roman"/>
          <w:bCs/>
          <w:kern w:val="2"/>
          <w:sz w:val="24"/>
          <w:szCs w:val="24"/>
        </w:rPr>
        <w:t>JF</w:t>
      </w:r>
      <w:r>
        <w:rPr>
          <w:rFonts w:ascii="Times New Roman" w:hint="eastAsia"/>
          <w:bCs/>
          <w:kern w:val="2"/>
          <w:sz w:val="24"/>
          <w:szCs w:val="24"/>
        </w:rPr>
        <w:t>（军工）</w:t>
      </w:r>
      <w:r>
        <w:rPr>
          <w:rFonts w:ascii="Times New Roman" w:hint="eastAsia"/>
          <w:bCs/>
          <w:kern w:val="2"/>
          <w:sz w:val="24"/>
          <w:szCs w:val="24"/>
        </w:rPr>
        <w:t>3</w:t>
      </w:r>
      <w:r>
        <w:rPr>
          <w:rFonts w:ascii="Times New Roman"/>
          <w:bCs/>
          <w:kern w:val="2"/>
          <w:sz w:val="24"/>
          <w:szCs w:val="24"/>
        </w:rPr>
        <w:t>18-2021</w:t>
      </w:r>
      <w:r>
        <w:rPr>
          <w:rFonts w:ascii="Times New Roman" w:hint="eastAsia"/>
          <w:bCs/>
          <w:kern w:val="2"/>
          <w:sz w:val="24"/>
          <w:szCs w:val="24"/>
        </w:rPr>
        <w:t>《动态应变计量器具等级图》</w:t>
      </w:r>
      <w:r>
        <w:rPr>
          <w:rFonts w:hint="eastAsia"/>
          <w:sz w:val="24"/>
          <w:szCs w:val="24"/>
        </w:rPr>
        <w:t>等技术文献。</w:t>
      </w:r>
    </w:p>
    <w:p w:rsidR="0062288A" w:rsidRDefault="00EB60DD">
      <w:pPr>
        <w:spacing w:line="420" w:lineRule="exact"/>
        <w:ind w:firstLineChars="200" w:firstLine="480"/>
        <w:rPr>
          <w:sz w:val="24"/>
          <w:szCs w:val="24"/>
        </w:rPr>
      </w:pPr>
      <w:r>
        <w:rPr>
          <w:rFonts w:hint="eastAsia"/>
          <w:sz w:val="24"/>
          <w:szCs w:val="24"/>
        </w:rPr>
        <w:t>应变计动态特性校准主要使用激振梁式动应变校准系统和共振梁式动应变校准系统分别对</w:t>
      </w:r>
      <w:r>
        <w:rPr>
          <w:rFonts w:ascii="Times New Roman" w:hint="eastAsia"/>
          <w:sz w:val="24"/>
          <w:szCs w:val="24"/>
        </w:rPr>
        <w:t>应变计</w:t>
      </w:r>
      <w:r w:rsidR="00AF6FA2">
        <w:rPr>
          <w:rFonts w:ascii="Times New Roman"/>
          <w:sz w:val="24"/>
          <w:szCs w:val="24"/>
        </w:rPr>
        <w:t>2</w:t>
      </w:r>
      <w:r w:rsidR="007B2A00">
        <w:rPr>
          <w:rFonts w:ascii="Times New Roman"/>
          <w:sz w:val="24"/>
          <w:szCs w:val="24"/>
        </w:rPr>
        <w:t>0</w:t>
      </w:r>
      <w:r>
        <w:rPr>
          <w:rFonts w:ascii="Times New Roman"/>
          <w:sz w:val="24"/>
          <w:szCs w:val="24"/>
        </w:rPr>
        <w:t>Hz</w:t>
      </w:r>
      <w:r>
        <w:rPr>
          <w:rFonts w:ascii="等线" w:eastAsia="等线" w:hAnsi="等线" w:cs="宋体" w:hint="eastAsia"/>
          <w:sz w:val="24"/>
          <w:szCs w:val="24"/>
        </w:rPr>
        <w:t>~</w:t>
      </w:r>
      <w:r>
        <w:rPr>
          <w:rFonts w:ascii="Times New Roman"/>
          <w:sz w:val="24"/>
          <w:szCs w:val="24"/>
        </w:rPr>
        <w:t>1000Hz</w:t>
      </w:r>
      <w:r>
        <w:rPr>
          <w:rFonts w:ascii="Times New Roman" w:hint="eastAsia"/>
          <w:sz w:val="24"/>
          <w:szCs w:val="24"/>
        </w:rPr>
        <w:t>内的频率点上的动态特性进行校准。</w:t>
      </w:r>
    </w:p>
    <w:p w:rsidR="0062288A" w:rsidRDefault="00EB60DD">
      <w:pPr>
        <w:pStyle w:val="ab"/>
        <w:numPr>
          <w:ilvl w:val="0"/>
          <w:numId w:val="2"/>
        </w:numPr>
        <w:spacing w:line="360" w:lineRule="auto"/>
        <w:ind w:left="567" w:firstLineChars="0" w:hanging="567"/>
        <w:rPr>
          <w:rFonts w:ascii="黑体" w:eastAsia="黑体" w:hAnsi="宋体"/>
          <w:sz w:val="24"/>
          <w:szCs w:val="24"/>
        </w:rPr>
      </w:pPr>
      <w:r>
        <w:rPr>
          <w:rFonts w:ascii="黑体" w:eastAsia="黑体" w:hAnsi="宋体" w:hint="eastAsia"/>
          <w:sz w:val="24"/>
          <w:szCs w:val="24"/>
        </w:rPr>
        <w:t>校准结果的处理</w:t>
      </w:r>
    </w:p>
    <w:p w:rsidR="0062288A" w:rsidRDefault="00EB60DD">
      <w:pPr>
        <w:spacing w:line="360" w:lineRule="auto"/>
        <w:ind w:firstLineChars="200" w:firstLine="480"/>
        <w:rPr>
          <w:rFonts w:hAnsi="宋体"/>
          <w:sz w:val="24"/>
          <w:szCs w:val="24"/>
        </w:rPr>
      </w:pPr>
      <w:r>
        <w:rPr>
          <w:rFonts w:hAnsi="宋体" w:hint="eastAsia"/>
          <w:sz w:val="24"/>
          <w:szCs w:val="24"/>
        </w:rPr>
        <w:t>应变计动态特性校准结果以动态幅值灵敏系数和线性度为校准结果。</w:t>
      </w:r>
    </w:p>
    <w:p w:rsidR="0062288A" w:rsidRDefault="00EB60DD">
      <w:pPr>
        <w:pStyle w:val="ab"/>
        <w:numPr>
          <w:ilvl w:val="0"/>
          <w:numId w:val="2"/>
        </w:numPr>
        <w:spacing w:line="360" w:lineRule="auto"/>
        <w:ind w:left="567" w:firstLineChars="0" w:hanging="567"/>
        <w:rPr>
          <w:rFonts w:ascii="黑体" w:eastAsia="黑体" w:hAnsi="宋体"/>
          <w:sz w:val="24"/>
          <w:szCs w:val="24"/>
        </w:rPr>
      </w:pPr>
      <w:r>
        <w:rPr>
          <w:rFonts w:ascii="黑体" w:eastAsia="黑体" w:hAnsi="宋体" w:hint="eastAsia"/>
          <w:sz w:val="24"/>
          <w:szCs w:val="24"/>
        </w:rPr>
        <w:t>校准结果的处理和复校时间间隔</w:t>
      </w:r>
    </w:p>
    <w:p w:rsidR="0062288A" w:rsidRDefault="00EB60DD">
      <w:pPr>
        <w:spacing w:line="360" w:lineRule="auto"/>
        <w:ind w:firstLineChars="200" w:firstLine="480"/>
        <w:rPr>
          <w:rFonts w:hAnsi="宋体"/>
          <w:sz w:val="24"/>
          <w:szCs w:val="24"/>
        </w:rPr>
      </w:pPr>
      <w:r>
        <w:rPr>
          <w:rFonts w:hAnsi="宋体" w:hint="eastAsia"/>
          <w:sz w:val="24"/>
          <w:szCs w:val="24"/>
        </w:rPr>
        <w:t>考虑到应变计的稳定性情况，建议传感器复校间隔为一年。</w:t>
      </w:r>
    </w:p>
    <w:p w:rsidR="0062288A" w:rsidRDefault="0062288A"/>
    <w:p w:rsidR="0062288A" w:rsidRDefault="0062288A">
      <w:pPr>
        <w:spacing w:beforeLines="50" w:before="156" w:line="360" w:lineRule="auto"/>
        <w:jc w:val="right"/>
        <w:rPr>
          <w:rFonts w:ascii="Times New Roman"/>
          <w:sz w:val="24"/>
        </w:rPr>
      </w:pPr>
    </w:p>
    <w:p w:rsidR="0062288A" w:rsidRPr="00AF6FA2" w:rsidRDefault="0062288A">
      <w:pPr>
        <w:spacing w:beforeLines="50" w:before="156" w:line="360" w:lineRule="auto"/>
        <w:jc w:val="right"/>
        <w:rPr>
          <w:rFonts w:ascii="Times New Roman"/>
          <w:sz w:val="24"/>
        </w:rPr>
      </w:pPr>
    </w:p>
    <w:p w:rsidR="0062288A" w:rsidRDefault="00EB60DD">
      <w:pPr>
        <w:spacing w:beforeLines="50" w:before="156" w:line="360" w:lineRule="auto"/>
        <w:jc w:val="right"/>
        <w:rPr>
          <w:rFonts w:ascii="Times New Roman"/>
          <w:sz w:val="24"/>
        </w:rPr>
      </w:pPr>
      <w:r>
        <w:rPr>
          <w:rFonts w:ascii="Times New Roman"/>
          <w:sz w:val="24"/>
        </w:rPr>
        <w:t>规范起草工作组</w:t>
      </w:r>
    </w:p>
    <w:p w:rsidR="0062288A" w:rsidRDefault="00EB60DD">
      <w:pPr>
        <w:wordWrap w:val="0"/>
        <w:spacing w:line="360" w:lineRule="auto"/>
        <w:jc w:val="right"/>
        <w:rPr>
          <w:rFonts w:ascii="Times New Roman"/>
          <w:sz w:val="24"/>
        </w:rPr>
      </w:pPr>
      <w:r>
        <w:rPr>
          <w:rFonts w:ascii="Times New Roman"/>
          <w:sz w:val="24"/>
        </w:rPr>
        <w:t>202</w:t>
      </w:r>
      <w:r w:rsidR="005B5109">
        <w:rPr>
          <w:rFonts w:ascii="Times New Roman"/>
          <w:sz w:val="24"/>
        </w:rPr>
        <w:t>5</w:t>
      </w:r>
      <w:r>
        <w:rPr>
          <w:rFonts w:ascii="Times New Roman"/>
          <w:sz w:val="24"/>
        </w:rPr>
        <w:t>.</w:t>
      </w:r>
      <w:r w:rsidR="005B5109">
        <w:rPr>
          <w:rFonts w:ascii="Times New Roman"/>
          <w:sz w:val="24"/>
        </w:rPr>
        <w:t>4</w:t>
      </w:r>
      <w:r>
        <w:rPr>
          <w:rFonts w:ascii="Times New Roman"/>
          <w:sz w:val="24"/>
        </w:rPr>
        <w:t xml:space="preserve">  </w:t>
      </w:r>
    </w:p>
    <w:p w:rsidR="0062288A" w:rsidRDefault="00EB60DD">
      <w:pPr>
        <w:tabs>
          <w:tab w:val="left" w:pos="7238"/>
        </w:tabs>
        <w:rPr>
          <w:rFonts w:ascii="Times New Roman"/>
          <w:sz w:val="24"/>
        </w:rPr>
      </w:pPr>
      <w:r>
        <w:rPr>
          <w:rFonts w:ascii="Times New Roman"/>
          <w:sz w:val="24"/>
        </w:rPr>
        <w:tab/>
      </w:r>
    </w:p>
    <w:sectPr w:rsidR="0062288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347" w:rsidRDefault="001F3347">
      <w:pPr>
        <w:spacing w:line="240" w:lineRule="auto"/>
      </w:pPr>
      <w:r>
        <w:separator/>
      </w:r>
    </w:p>
  </w:endnote>
  <w:endnote w:type="continuationSeparator" w:id="0">
    <w:p w:rsidR="001F3347" w:rsidRDefault="001F33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337911"/>
      <w:docPartObj>
        <w:docPartGallery w:val="AutoText"/>
      </w:docPartObj>
    </w:sdtPr>
    <w:sdtEndPr>
      <w:rPr>
        <w:rFonts w:ascii="Times New Roman" w:hAnsi="Times New Roman" w:cs="Times New Roman"/>
      </w:rPr>
    </w:sdtEndPr>
    <w:sdtContent>
      <w:p w:rsidR="0062288A" w:rsidRDefault="00EB60DD">
        <w:pPr>
          <w:pStyle w:val="a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FA30DF" w:rsidRPr="00FA30DF">
          <w:rPr>
            <w:rFonts w:ascii="Times New Roman" w:hAnsi="Times New Roman" w:cs="Times New Roman"/>
            <w:noProof/>
            <w:lang w:val="zh-CN"/>
          </w:rPr>
          <w:t>2</w:t>
        </w:r>
        <w:r>
          <w:rPr>
            <w:rFonts w:ascii="Times New Roman" w:hAnsi="Times New Roman" w:cs="Times New Roman"/>
          </w:rPr>
          <w:fldChar w:fldCharType="end"/>
        </w:r>
      </w:p>
    </w:sdtContent>
  </w:sdt>
  <w:p w:rsidR="0062288A" w:rsidRDefault="0062288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347" w:rsidRDefault="001F3347">
      <w:pPr>
        <w:spacing w:line="240" w:lineRule="auto"/>
      </w:pPr>
      <w:r>
        <w:separator/>
      </w:r>
    </w:p>
  </w:footnote>
  <w:footnote w:type="continuationSeparator" w:id="0">
    <w:p w:rsidR="001F3347" w:rsidRDefault="001F334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6647B"/>
    <w:multiLevelType w:val="multilevel"/>
    <w:tmpl w:val="2266647B"/>
    <w:lvl w:ilvl="0">
      <w:start w:val="1"/>
      <w:numFmt w:val="decimal"/>
      <w:pStyle w:val="787815"/>
      <w:lvlText w:val="%1"/>
      <w:lvlJc w:val="left"/>
      <w:pPr>
        <w:ind w:left="420" w:hanging="420"/>
      </w:pPr>
      <w:rPr>
        <w:rFonts w:ascii="黑体" w:eastAsia="黑体" w:hAnsiTheme="majorHAnsi" w:hint="eastAsia"/>
        <w:b/>
      </w:rPr>
    </w:lvl>
    <w:lvl w:ilvl="1">
      <w:start w:val="2"/>
      <w:numFmt w:val="decimal"/>
      <w:isLgl/>
      <w:lvlText w:val="%1.%2"/>
      <w:lvlJc w:val="left"/>
      <w:pPr>
        <w:ind w:left="480" w:hanging="48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26D57694"/>
    <w:multiLevelType w:val="multilevel"/>
    <w:tmpl w:val="26D57694"/>
    <w:lvl w:ilvl="0">
      <w:start w:val="1"/>
      <w:numFmt w:val="decimal"/>
      <w:lvlText w:val="6.%1"/>
      <w:lvlJc w:val="left"/>
      <w:pPr>
        <w:ind w:left="900" w:hanging="420"/>
      </w:pPr>
      <w:rPr>
        <w:rFonts w:ascii="黑体" w:eastAsia="黑体" w:hint="eastAsia"/>
        <w:b/>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E3A1F"/>
    <w:rsid w:val="00012372"/>
    <w:rsid w:val="00033EF0"/>
    <w:rsid w:val="00036D87"/>
    <w:rsid w:val="00037C37"/>
    <w:rsid w:val="00041B2E"/>
    <w:rsid w:val="000701AC"/>
    <w:rsid w:val="000A7685"/>
    <w:rsid w:val="000B2924"/>
    <w:rsid w:val="000B2AFF"/>
    <w:rsid w:val="000E4C99"/>
    <w:rsid w:val="000F212E"/>
    <w:rsid w:val="000F5DC8"/>
    <w:rsid w:val="00104C1C"/>
    <w:rsid w:val="00106104"/>
    <w:rsid w:val="00113493"/>
    <w:rsid w:val="001149FD"/>
    <w:rsid w:val="00123F21"/>
    <w:rsid w:val="00133F21"/>
    <w:rsid w:val="00141B81"/>
    <w:rsid w:val="001455BE"/>
    <w:rsid w:val="0015250D"/>
    <w:rsid w:val="00162ED6"/>
    <w:rsid w:val="00163887"/>
    <w:rsid w:val="00165395"/>
    <w:rsid w:val="00174F73"/>
    <w:rsid w:val="00175333"/>
    <w:rsid w:val="00183DEF"/>
    <w:rsid w:val="00184D44"/>
    <w:rsid w:val="001B1BD0"/>
    <w:rsid w:val="001E20FA"/>
    <w:rsid w:val="001E3A1F"/>
    <w:rsid w:val="001F3136"/>
    <w:rsid w:val="001F3347"/>
    <w:rsid w:val="00200A20"/>
    <w:rsid w:val="00204141"/>
    <w:rsid w:val="00205E7F"/>
    <w:rsid w:val="0021704C"/>
    <w:rsid w:val="002238C8"/>
    <w:rsid w:val="00223B77"/>
    <w:rsid w:val="00225C1C"/>
    <w:rsid w:val="002321BA"/>
    <w:rsid w:val="002368E2"/>
    <w:rsid w:val="00247DEE"/>
    <w:rsid w:val="00260AE0"/>
    <w:rsid w:val="00287488"/>
    <w:rsid w:val="00293D3E"/>
    <w:rsid w:val="00293DAB"/>
    <w:rsid w:val="002C5FA5"/>
    <w:rsid w:val="002D092E"/>
    <w:rsid w:val="002F676E"/>
    <w:rsid w:val="00310022"/>
    <w:rsid w:val="003153C1"/>
    <w:rsid w:val="00323784"/>
    <w:rsid w:val="00326062"/>
    <w:rsid w:val="003332A6"/>
    <w:rsid w:val="00352086"/>
    <w:rsid w:val="00373225"/>
    <w:rsid w:val="00374161"/>
    <w:rsid w:val="00376354"/>
    <w:rsid w:val="003C568A"/>
    <w:rsid w:val="003D4112"/>
    <w:rsid w:val="00405CA2"/>
    <w:rsid w:val="004323EC"/>
    <w:rsid w:val="00434F3C"/>
    <w:rsid w:val="00466705"/>
    <w:rsid w:val="004710AD"/>
    <w:rsid w:val="004721DF"/>
    <w:rsid w:val="00473584"/>
    <w:rsid w:val="00474054"/>
    <w:rsid w:val="00483462"/>
    <w:rsid w:val="00496BE1"/>
    <w:rsid w:val="004979D6"/>
    <w:rsid w:val="004A0181"/>
    <w:rsid w:val="004B1250"/>
    <w:rsid w:val="004B27C1"/>
    <w:rsid w:val="004B4BED"/>
    <w:rsid w:val="004D1278"/>
    <w:rsid w:val="004D6B9C"/>
    <w:rsid w:val="004E2B37"/>
    <w:rsid w:val="004F6DAF"/>
    <w:rsid w:val="00500D59"/>
    <w:rsid w:val="00515608"/>
    <w:rsid w:val="00515ED4"/>
    <w:rsid w:val="00527D56"/>
    <w:rsid w:val="005338CF"/>
    <w:rsid w:val="00546E7B"/>
    <w:rsid w:val="00553643"/>
    <w:rsid w:val="00554A19"/>
    <w:rsid w:val="00566DD1"/>
    <w:rsid w:val="005830DD"/>
    <w:rsid w:val="005A727C"/>
    <w:rsid w:val="005B2FFA"/>
    <w:rsid w:val="005B5109"/>
    <w:rsid w:val="005C065A"/>
    <w:rsid w:val="005C17E6"/>
    <w:rsid w:val="005C6335"/>
    <w:rsid w:val="005D43FA"/>
    <w:rsid w:val="005D4F93"/>
    <w:rsid w:val="005D7880"/>
    <w:rsid w:val="00613DC8"/>
    <w:rsid w:val="0062288A"/>
    <w:rsid w:val="00623982"/>
    <w:rsid w:val="00631B6A"/>
    <w:rsid w:val="00651FD4"/>
    <w:rsid w:val="00661452"/>
    <w:rsid w:val="00664E72"/>
    <w:rsid w:val="00683727"/>
    <w:rsid w:val="00683DCB"/>
    <w:rsid w:val="00692199"/>
    <w:rsid w:val="006931F4"/>
    <w:rsid w:val="006957EA"/>
    <w:rsid w:val="006B7502"/>
    <w:rsid w:val="006C3626"/>
    <w:rsid w:val="006C384E"/>
    <w:rsid w:val="006D1E71"/>
    <w:rsid w:val="006E2A7C"/>
    <w:rsid w:val="006E7927"/>
    <w:rsid w:val="006E7EBB"/>
    <w:rsid w:val="007219A8"/>
    <w:rsid w:val="00725EEF"/>
    <w:rsid w:val="00750247"/>
    <w:rsid w:val="00756377"/>
    <w:rsid w:val="0075648F"/>
    <w:rsid w:val="007600B0"/>
    <w:rsid w:val="007612A7"/>
    <w:rsid w:val="007A7F2F"/>
    <w:rsid w:val="007B2A00"/>
    <w:rsid w:val="007B7D07"/>
    <w:rsid w:val="007E3F56"/>
    <w:rsid w:val="007F17FE"/>
    <w:rsid w:val="00806666"/>
    <w:rsid w:val="008165EC"/>
    <w:rsid w:val="008312D6"/>
    <w:rsid w:val="0087625C"/>
    <w:rsid w:val="00880A0C"/>
    <w:rsid w:val="00893C12"/>
    <w:rsid w:val="008D0B75"/>
    <w:rsid w:val="008D75E8"/>
    <w:rsid w:val="009010A1"/>
    <w:rsid w:val="0090425D"/>
    <w:rsid w:val="0091352F"/>
    <w:rsid w:val="00926378"/>
    <w:rsid w:val="00926F11"/>
    <w:rsid w:val="00940786"/>
    <w:rsid w:val="00941E79"/>
    <w:rsid w:val="009439B4"/>
    <w:rsid w:val="009451A1"/>
    <w:rsid w:val="00955542"/>
    <w:rsid w:val="00975549"/>
    <w:rsid w:val="009C242C"/>
    <w:rsid w:val="009E0434"/>
    <w:rsid w:val="009E1C18"/>
    <w:rsid w:val="009F1F81"/>
    <w:rsid w:val="009F49CF"/>
    <w:rsid w:val="009F661D"/>
    <w:rsid w:val="00A30D0A"/>
    <w:rsid w:val="00A4029D"/>
    <w:rsid w:val="00A5719B"/>
    <w:rsid w:val="00A64953"/>
    <w:rsid w:val="00A7434C"/>
    <w:rsid w:val="00A75B6A"/>
    <w:rsid w:val="00A80160"/>
    <w:rsid w:val="00A81054"/>
    <w:rsid w:val="00A8731E"/>
    <w:rsid w:val="00A8751F"/>
    <w:rsid w:val="00AA6E25"/>
    <w:rsid w:val="00AA6E39"/>
    <w:rsid w:val="00AB0AB7"/>
    <w:rsid w:val="00AB304D"/>
    <w:rsid w:val="00AC6BE9"/>
    <w:rsid w:val="00AD1A5E"/>
    <w:rsid w:val="00AD7261"/>
    <w:rsid w:val="00AE0ED3"/>
    <w:rsid w:val="00AE126F"/>
    <w:rsid w:val="00AE63F8"/>
    <w:rsid w:val="00AF64F1"/>
    <w:rsid w:val="00AF6FA2"/>
    <w:rsid w:val="00B173A0"/>
    <w:rsid w:val="00B20B8C"/>
    <w:rsid w:val="00B267C4"/>
    <w:rsid w:val="00B6256E"/>
    <w:rsid w:val="00B6434C"/>
    <w:rsid w:val="00B64978"/>
    <w:rsid w:val="00B92FCC"/>
    <w:rsid w:val="00B93385"/>
    <w:rsid w:val="00B96468"/>
    <w:rsid w:val="00BA61AF"/>
    <w:rsid w:val="00BB1F97"/>
    <w:rsid w:val="00BC114F"/>
    <w:rsid w:val="00BC20A3"/>
    <w:rsid w:val="00BC2B14"/>
    <w:rsid w:val="00BE0368"/>
    <w:rsid w:val="00BE73CD"/>
    <w:rsid w:val="00C138B6"/>
    <w:rsid w:val="00C13B34"/>
    <w:rsid w:val="00C13BB2"/>
    <w:rsid w:val="00C17158"/>
    <w:rsid w:val="00C275D1"/>
    <w:rsid w:val="00C45B27"/>
    <w:rsid w:val="00C567B8"/>
    <w:rsid w:val="00C72613"/>
    <w:rsid w:val="00C930AC"/>
    <w:rsid w:val="00CB1EB1"/>
    <w:rsid w:val="00CD0B94"/>
    <w:rsid w:val="00CE103A"/>
    <w:rsid w:val="00CF20C6"/>
    <w:rsid w:val="00D04EEE"/>
    <w:rsid w:val="00D11170"/>
    <w:rsid w:val="00D16497"/>
    <w:rsid w:val="00D216C8"/>
    <w:rsid w:val="00D26458"/>
    <w:rsid w:val="00D2681B"/>
    <w:rsid w:val="00D353DC"/>
    <w:rsid w:val="00D43290"/>
    <w:rsid w:val="00D541BD"/>
    <w:rsid w:val="00D66D1F"/>
    <w:rsid w:val="00D777EB"/>
    <w:rsid w:val="00D83BB0"/>
    <w:rsid w:val="00D84FC0"/>
    <w:rsid w:val="00D86EDD"/>
    <w:rsid w:val="00D9466D"/>
    <w:rsid w:val="00DA3929"/>
    <w:rsid w:val="00DA53D5"/>
    <w:rsid w:val="00DA5576"/>
    <w:rsid w:val="00DB7ABB"/>
    <w:rsid w:val="00DB7BEC"/>
    <w:rsid w:val="00E01FE7"/>
    <w:rsid w:val="00E04F65"/>
    <w:rsid w:val="00E07722"/>
    <w:rsid w:val="00E15D0F"/>
    <w:rsid w:val="00E217D3"/>
    <w:rsid w:val="00E24665"/>
    <w:rsid w:val="00E32EE1"/>
    <w:rsid w:val="00E664F1"/>
    <w:rsid w:val="00E8437C"/>
    <w:rsid w:val="00E86F6F"/>
    <w:rsid w:val="00EA69BB"/>
    <w:rsid w:val="00EB60DD"/>
    <w:rsid w:val="00EE1AB4"/>
    <w:rsid w:val="00EF3C0A"/>
    <w:rsid w:val="00F04121"/>
    <w:rsid w:val="00F24188"/>
    <w:rsid w:val="00F46397"/>
    <w:rsid w:val="00F47FB5"/>
    <w:rsid w:val="00F6290B"/>
    <w:rsid w:val="00FA30DF"/>
    <w:rsid w:val="00FB65A6"/>
    <w:rsid w:val="00FC607B"/>
    <w:rsid w:val="00FD4359"/>
    <w:rsid w:val="00FE02A0"/>
    <w:rsid w:val="22A75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84DDA"/>
  <w15:docId w15:val="{C962FF8F-C8E2-49F2-8584-5C4EE0E20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15" w:lineRule="atLeast"/>
    </w:pPr>
    <w:rPr>
      <w:rFonts w:ascii="宋体" w:eastAsia="宋体" w:hAnsi="Times New Roman" w:cs="Times New Roman"/>
      <w:sz w:val="21"/>
    </w:rPr>
  </w:style>
  <w:style w:type="paragraph" w:styleId="1">
    <w:name w:val="heading 1"/>
    <w:basedOn w:val="a"/>
    <w:next w:val="a"/>
    <w:link w:val="10"/>
    <w:uiPriority w:val="9"/>
    <w:qFormat/>
    <w:pPr>
      <w:keepNext/>
      <w:keepLines/>
      <w:spacing w:before="340" w:after="330" w:line="578" w:lineRule="atLeast"/>
      <w:outlineLvl w:val="0"/>
    </w:pPr>
    <w:rPr>
      <w:b/>
      <w:bCs/>
      <w:kern w:val="44"/>
      <w:sz w:val="44"/>
      <w:szCs w:val="44"/>
    </w:rPr>
  </w:style>
  <w:style w:type="paragraph" w:styleId="2">
    <w:name w:val="heading 2"/>
    <w:basedOn w:val="a"/>
    <w:next w:val="a"/>
    <w:link w:val="20"/>
    <w:uiPriority w:val="9"/>
    <w:semiHidden/>
    <w:unhideWhenUsed/>
    <w:qFormat/>
    <w:pPr>
      <w:keepNext/>
      <w:keepLines/>
      <w:spacing w:before="260" w:after="260" w:line="416" w:lineRule="atLeast"/>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pPr>
      <w:spacing w:after="120"/>
      <w:ind w:leftChars="200" w:left="420"/>
    </w:pPr>
  </w:style>
  <w:style w:type="paragraph" w:styleId="21">
    <w:name w:val="Body Text Indent 2"/>
    <w:basedOn w:val="a"/>
    <w:link w:val="22"/>
    <w:semiHidden/>
    <w:unhideWhenUsed/>
    <w:pPr>
      <w:adjustRightInd/>
      <w:spacing w:line="240" w:lineRule="auto"/>
      <w:ind w:firstLineChars="200" w:firstLine="600"/>
    </w:pPr>
    <w:rPr>
      <w:rFonts w:ascii="Times New Roman"/>
      <w:kern w:val="2"/>
      <w:sz w:val="30"/>
      <w:szCs w:val="24"/>
    </w:rPr>
  </w:style>
  <w:style w:type="paragraph" w:styleId="a5">
    <w:name w:val="footer"/>
    <w:basedOn w:val="a"/>
    <w:link w:val="a6"/>
    <w:uiPriority w:val="99"/>
    <w:unhideWhenUsed/>
    <w:pPr>
      <w:tabs>
        <w:tab w:val="center" w:pos="4153"/>
        <w:tab w:val="right" w:pos="8306"/>
      </w:tabs>
      <w:adjustRightInd/>
      <w:snapToGrid w:val="0"/>
      <w:spacing w:line="240" w:lineRule="auto"/>
    </w:pPr>
    <w:rPr>
      <w:rFonts w:asciiTheme="minorHAnsi" w:eastAsiaTheme="minorEastAsia" w:hAnsiTheme="minorHAnsi" w:cstheme="minorBidi"/>
      <w:kern w:val="2"/>
      <w:sz w:val="18"/>
      <w:szCs w:val="18"/>
    </w:rPr>
  </w:style>
  <w:style w:type="paragraph" w:styleId="a7">
    <w:name w:val="header"/>
    <w:basedOn w:val="a"/>
    <w:link w:val="a8"/>
    <w:uiPriority w:val="99"/>
    <w:unhideWhenUsed/>
    <w:pPr>
      <w:pBdr>
        <w:bottom w:val="single" w:sz="6" w:space="1" w:color="auto"/>
      </w:pBdr>
      <w:tabs>
        <w:tab w:val="center" w:pos="4153"/>
        <w:tab w:val="right" w:pos="8306"/>
      </w:tabs>
      <w:adjustRightInd/>
      <w:snapToGrid w:val="0"/>
      <w:spacing w:line="240" w:lineRule="auto"/>
      <w:jc w:val="center"/>
    </w:pPr>
    <w:rPr>
      <w:rFonts w:asciiTheme="minorHAnsi" w:eastAsiaTheme="minorEastAsia" w:hAnsiTheme="minorHAnsi" w:cstheme="minorBidi"/>
      <w:kern w:val="2"/>
      <w:sz w:val="18"/>
      <w:szCs w:val="1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customStyle="1" w:styleId="787815">
    <w:name w:val="样式 黑体 小四 两端对齐 段前: 7.8 磅 段后: 7.8 磅 行距: 1.5 倍行距"/>
    <w:basedOn w:val="1"/>
    <w:pPr>
      <w:numPr>
        <w:numId w:val="1"/>
      </w:numPr>
      <w:spacing w:beforeLines="50" w:before="156" w:after="0" w:line="360" w:lineRule="auto"/>
      <w:ind w:left="482" w:hangingChars="200" w:hanging="482"/>
      <w:jc w:val="both"/>
    </w:pPr>
    <w:rPr>
      <w:rFonts w:asciiTheme="majorEastAsia" w:eastAsiaTheme="majorEastAsia" w:hAnsiTheme="majorEastAsia" w:cs="宋体"/>
      <w:kern w:val="2"/>
      <w:sz w:val="24"/>
      <w:szCs w:val="24"/>
    </w:rPr>
  </w:style>
  <w:style w:type="character" w:customStyle="1" w:styleId="10">
    <w:name w:val="标题 1 字符"/>
    <w:basedOn w:val="a0"/>
    <w:link w:val="1"/>
    <w:uiPriority w:val="9"/>
    <w:rPr>
      <w:rFonts w:ascii="宋体" w:eastAsia="宋体" w:hAnsi="Times New Roman" w:cs="Times New Roman"/>
      <w:b/>
      <w:bCs/>
      <w:kern w:val="44"/>
      <w:sz w:val="44"/>
      <w:szCs w:val="44"/>
    </w:rPr>
  </w:style>
  <w:style w:type="paragraph" w:customStyle="1" w:styleId="aa">
    <w:name w:val="段"/>
    <w:link w:val="Char"/>
    <w:pPr>
      <w:autoSpaceDE w:val="0"/>
      <w:autoSpaceDN w:val="0"/>
      <w:ind w:firstLineChars="200" w:firstLine="200"/>
      <w:jc w:val="both"/>
    </w:pPr>
    <w:rPr>
      <w:rFonts w:ascii="宋体" w:eastAsia="宋体" w:hAnsi="Times New Roman" w:cs="Times New Roman"/>
      <w:sz w:val="21"/>
    </w:rPr>
  </w:style>
  <w:style w:type="character" w:customStyle="1" w:styleId="Char">
    <w:name w:val="段 Char"/>
    <w:basedOn w:val="a0"/>
    <w:link w:val="aa"/>
    <w:rPr>
      <w:rFonts w:ascii="宋体" w:eastAsia="宋体" w:hAnsi="Times New Roman" w:cs="Times New Roman"/>
      <w:kern w:val="0"/>
      <w:szCs w:val="20"/>
    </w:rPr>
  </w:style>
  <w:style w:type="paragraph" w:styleId="ab">
    <w:name w:val="List Paragraph"/>
    <w:basedOn w:val="a"/>
    <w:uiPriority w:val="34"/>
    <w:qFormat/>
    <w:pPr>
      <w:ind w:firstLineChars="200" w:firstLine="420"/>
    </w:pPr>
  </w:style>
  <w:style w:type="character" w:customStyle="1" w:styleId="22">
    <w:name w:val="正文文本缩进 2 字符"/>
    <w:basedOn w:val="a0"/>
    <w:link w:val="21"/>
    <w:semiHidden/>
    <w:rPr>
      <w:rFonts w:ascii="Times New Roman" w:eastAsia="宋体" w:hAnsi="Times New Roman" w:cs="Times New Roman"/>
      <w:sz w:val="30"/>
      <w:szCs w:val="24"/>
    </w:rPr>
  </w:style>
  <w:style w:type="character" w:customStyle="1" w:styleId="20">
    <w:name w:val="标题 2 字符"/>
    <w:basedOn w:val="a0"/>
    <w:link w:val="2"/>
    <w:uiPriority w:val="9"/>
    <w:semiHidden/>
    <w:rPr>
      <w:rFonts w:asciiTheme="majorHAnsi" w:eastAsiaTheme="majorEastAsia" w:hAnsiTheme="majorHAnsi" w:cstheme="majorBidi"/>
      <w:b/>
      <w:bCs/>
      <w:kern w:val="0"/>
      <w:sz w:val="32"/>
      <w:szCs w:val="32"/>
    </w:rPr>
  </w:style>
  <w:style w:type="character" w:customStyle="1" w:styleId="a4">
    <w:name w:val="正文文本缩进 字符"/>
    <w:basedOn w:val="a0"/>
    <w:link w:val="a3"/>
    <w:uiPriority w:val="99"/>
    <w:semiHidden/>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90E57-490D-4C7B-B4DB-7605F4862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299</Words>
  <Characters>1706</Characters>
  <Application>Microsoft Office Word</Application>
  <DocSecurity>0</DocSecurity>
  <Lines>14</Lines>
  <Paragraphs>4</Paragraphs>
  <ScaleCrop>false</ScaleCrop>
  <Company>jlzx</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郑术力</dc:creator>
  <cp:lastModifiedBy>ldv304@hotmail.com</cp:lastModifiedBy>
  <cp:revision>4</cp:revision>
  <dcterms:created xsi:type="dcterms:W3CDTF">2025-03-12T02:01:00Z</dcterms:created>
  <dcterms:modified xsi:type="dcterms:W3CDTF">2025-03-12T02:30:00Z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37B34DE761134C788C2B0C706912BB85</vt:lpwstr>
  </property>
</Properties>
</file>