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DA21D">
      <w:pPr>
        <w:jc w:val="center"/>
        <w:rPr>
          <w:rFonts w:hint="eastAsia" w:ascii="仿宋_GB2312" w:eastAsia="仿宋_GB2312"/>
          <w:b/>
          <w:bCs/>
          <w:sz w:val="32"/>
        </w:rPr>
      </w:pPr>
      <w:r>
        <w:rPr>
          <w:rFonts w:hint="eastAsia" w:ascii="仿宋_GB2312" w:eastAsia="仿宋_GB2312"/>
          <w:b/>
          <w:bCs/>
          <w:sz w:val="32"/>
        </w:rPr>
        <w:t>《光电式皮带张力计校准规范》编写说明</w:t>
      </w:r>
    </w:p>
    <w:p w14:paraId="15160CDF">
      <w:pPr>
        <w:rPr>
          <w:rFonts w:hint="eastAsia" w:ascii="仿宋_GB2312" w:hAnsi="宋体" w:eastAsia="仿宋_GB2312"/>
          <w:sz w:val="28"/>
        </w:rPr>
      </w:pPr>
      <w:r>
        <w:rPr>
          <w:rFonts w:hint="eastAsia" w:ascii="仿宋_GB2312" w:hAnsi="宋体" w:eastAsia="仿宋_GB2312"/>
          <w:sz w:val="28"/>
        </w:rPr>
        <w:t>一、任务来源</w:t>
      </w:r>
    </w:p>
    <w:p w14:paraId="723BD2A3">
      <w:pPr>
        <w:ind w:firstLine="570"/>
        <w:rPr>
          <w:rFonts w:ascii="仿宋_GB2312" w:eastAsia="仿宋_GB2312"/>
          <w:sz w:val="28"/>
        </w:rPr>
      </w:pPr>
      <w:r>
        <w:rPr>
          <w:rFonts w:hint="eastAsia" w:ascii="仿宋_GB2312" w:hAnsi="宋体" w:eastAsia="仿宋_GB2312"/>
          <w:sz w:val="28"/>
        </w:rPr>
        <w:t>根据</w:t>
      </w:r>
      <w:r>
        <w:rPr>
          <w:rFonts w:hint="eastAsia" w:ascii="仿宋_GB2312" w:eastAsia="仿宋_GB2312"/>
          <w:spacing w:val="20"/>
          <w:sz w:val="28"/>
          <w:szCs w:val="28"/>
        </w:rPr>
        <w:t>国家市场监督广利总局办公厅市监计量发〔2023〕56号文件“市场监管总局办公厅关于印发2023年国家计量技术规范项目制定、修订及宣贯计划的通知”</w:t>
      </w:r>
      <w:r>
        <w:rPr>
          <w:rFonts w:hint="eastAsia" w:ascii="仿宋_GB2312" w:hAnsi="宋体" w:eastAsia="仿宋_GB2312"/>
          <w:sz w:val="28"/>
        </w:rPr>
        <w:t>，按照2023年国家计量技术规范制修订计划项目表（6），</w:t>
      </w:r>
      <w:r>
        <w:rPr>
          <w:rFonts w:hint="eastAsia" w:ascii="仿宋_GB2312" w:eastAsia="仿宋_GB2312"/>
          <w:sz w:val="28"/>
        </w:rPr>
        <w:t>由</w:t>
      </w:r>
      <w:r>
        <w:rPr>
          <w:rFonts w:hint="eastAsia" w:ascii="仿宋_GB2312" w:eastAsia="仿宋_GB2312"/>
          <w:sz w:val="28"/>
          <w:lang w:val="en-US" w:eastAsia="zh-CN"/>
        </w:rPr>
        <w:t>XXX</w:t>
      </w:r>
      <w:r>
        <w:rPr>
          <w:rFonts w:hint="eastAsia" w:ascii="仿宋_GB2312" w:eastAsia="仿宋_GB2312"/>
          <w:sz w:val="28"/>
        </w:rPr>
        <w:t>省计量科学研究院、</w:t>
      </w:r>
      <w:r>
        <w:rPr>
          <w:rFonts w:hint="eastAsia" w:ascii="仿宋_GB2312" w:eastAsia="仿宋_GB2312"/>
          <w:sz w:val="28"/>
          <w:lang w:val="en-US" w:eastAsia="zh-CN"/>
        </w:rPr>
        <w:t>XXXXX</w:t>
      </w:r>
      <w:r>
        <w:rPr>
          <w:rFonts w:hint="eastAsia" w:ascii="仿宋_GB2312" w:eastAsia="仿宋_GB2312"/>
          <w:sz w:val="28"/>
        </w:rPr>
        <w:t>研究所、中国</w:t>
      </w:r>
      <w:r>
        <w:rPr>
          <w:rFonts w:hint="eastAsia" w:ascii="仿宋_GB2312" w:eastAsia="仿宋_GB2312"/>
          <w:sz w:val="28"/>
          <w:lang w:val="en-US" w:eastAsia="zh-CN"/>
        </w:rPr>
        <w:t>XXXXX</w:t>
      </w:r>
      <w:r>
        <w:rPr>
          <w:rFonts w:hint="eastAsia" w:ascii="仿宋_GB2312" w:eastAsia="仿宋_GB2312"/>
          <w:sz w:val="28"/>
        </w:rPr>
        <w:t>研究院、</w:t>
      </w:r>
      <w:r>
        <w:rPr>
          <w:rFonts w:hint="eastAsia" w:ascii="仿宋_GB2312" w:eastAsia="仿宋_GB2312"/>
          <w:sz w:val="28"/>
          <w:lang w:val="en-US" w:eastAsia="zh-CN"/>
        </w:rPr>
        <w:t>XXX</w:t>
      </w:r>
      <w:r>
        <w:rPr>
          <w:rFonts w:hint="eastAsia" w:ascii="仿宋_GB2312" w:eastAsia="仿宋_GB2312"/>
          <w:sz w:val="28"/>
        </w:rPr>
        <w:t>省计量科学研究院、</w:t>
      </w:r>
      <w:r>
        <w:rPr>
          <w:rFonts w:hint="eastAsia" w:ascii="仿宋_GB2312" w:eastAsia="仿宋_GB2312"/>
          <w:sz w:val="28"/>
          <w:lang w:val="en-US" w:eastAsia="zh-CN"/>
        </w:rPr>
        <w:t>XXXX</w:t>
      </w:r>
      <w:r>
        <w:rPr>
          <w:rFonts w:hint="eastAsia" w:ascii="仿宋_GB2312" w:eastAsia="仿宋_GB2312"/>
          <w:sz w:val="28"/>
        </w:rPr>
        <w:t>有限公司和</w:t>
      </w:r>
      <w:r>
        <w:rPr>
          <w:rFonts w:hint="eastAsia" w:ascii="仿宋_GB2312" w:eastAsia="仿宋_GB2312"/>
          <w:sz w:val="28"/>
          <w:lang w:val="en-US" w:eastAsia="zh-CN"/>
        </w:rPr>
        <w:t>XXXX</w:t>
      </w:r>
      <w:r>
        <w:rPr>
          <w:rFonts w:hint="eastAsia" w:ascii="仿宋_GB2312" w:eastAsia="仿宋_GB2312"/>
          <w:sz w:val="28"/>
        </w:rPr>
        <w:t>省计量科学研究院六个单位组成起草小组，共同承担</w:t>
      </w:r>
      <w:r>
        <w:rPr>
          <w:rFonts w:hint="eastAsia" w:ascii="仿宋_GB2312" w:eastAsia="仿宋_GB2312"/>
          <w:sz w:val="28"/>
          <w:szCs w:val="28"/>
        </w:rPr>
        <w:t>《</w:t>
      </w:r>
      <w:r>
        <w:rPr>
          <w:rFonts w:hint="eastAsia" w:ascii="仿宋_GB2312" w:hAnsi="宋体" w:eastAsia="仿宋_GB2312"/>
          <w:sz w:val="28"/>
        </w:rPr>
        <w:t>光电式皮带张力计校准规范</w:t>
      </w:r>
      <w:r>
        <w:rPr>
          <w:rFonts w:hint="eastAsia" w:ascii="仿宋_GB2312" w:eastAsia="仿宋_GB2312"/>
          <w:sz w:val="28"/>
          <w:szCs w:val="28"/>
        </w:rPr>
        <w:t>》</w:t>
      </w:r>
      <w:r>
        <w:rPr>
          <w:rFonts w:hint="eastAsia" w:ascii="仿宋_GB2312" w:eastAsia="仿宋_GB2312"/>
          <w:sz w:val="28"/>
        </w:rPr>
        <w:t>的</w:t>
      </w:r>
      <w:r>
        <w:rPr>
          <w:rFonts w:hint="eastAsia" w:ascii="仿宋_GB2312" w:hAnsi="宋体" w:eastAsia="仿宋_GB2312"/>
          <w:sz w:val="28"/>
        </w:rPr>
        <w:t>制定</w:t>
      </w:r>
      <w:r>
        <w:rPr>
          <w:rFonts w:hint="eastAsia" w:ascii="仿宋_GB2312" w:eastAsia="仿宋_GB2312"/>
          <w:sz w:val="28"/>
        </w:rPr>
        <w:t>工作。</w:t>
      </w:r>
      <w:bookmarkStart w:id="0" w:name="_GoBack"/>
      <w:bookmarkEnd w:id="0"/>
    </w:p>
    <w:p w14:paraId="1C6F4EA0">
      <w:pPr>
        <w:rPr>
          <w:rFonts w:hint="eastAsia" w:ascii="仿宋_GB2312" w:eastAsia="仿宋_GB2312"/>
          <w:sz w:val="28"/>
        </w:rPr>
      </w:pPr>
      <w:r>
        <w:rPr>
          <w:rFonts w:hint="eastAsia" w:ascii="仿宋_GB2312" w:eastAsia="仿宋_GB2312"/>
          <w:sz w:val="28"/>
        </w:rPr>
        <w:t>二、制定的必要性</w:t>
      </w:r>
    </w:p>
    <w:p w14:paraId="6952111C">
      <w:pPr>
        <w:ind w:firstLine="570"/>
        <w:rPr>
          <w:rFonts w:hint="eastAsia" w:ascii="仿宋_GB2312" w:hAnsi="宋体" w:eastAsia="仿宋_GB2312"/>
          <w:sz w:val="28"/>
        </w:rPr>
      </w:pPr>
      <w:r>
        <w:rPr>
          <w:rFonts w:hint="eastAsia" w:ascii="仿宋_GB2312" w:hAnsi="宋体" w:eastAsia="仿宋_GB2312"/>
          <w:sz w:val="28"/>
        </w:rPr>
        <w:t>皮带是工业设备中最常使用的传动部件，不同的行业中所用设备上的皮带会通过不同的张紧力以达到特定的效果。皮带张力过低，皮带与皮带轮的啮合不合理，皮带轮的齿顶会硬顶在皮带的齿面上，导致皮带齿容易磨损，无法保持正常的齿形，从而导致故障，此外同步带会容易出现跳齿现象，无法准确发挥定位和同步功能，由于跳齿瞬间皮带张力突然增大，由此产生的冲击容易导致皮带断裂。而皮带张力过大会增加皮带和相关轴承的疲劳，甚至在电机轴上产生过大的扭矩，导致其弯曲和电机轴过度跳动，从而导致上述部件过早损坏，以及额外的噪音和振动等。可以说，正确的安装张力可以确保整条皮带的传动效率，降低传动机构、轴承和马达寿命的无谓损耗，对整个皮带传动、使用寿命和相关轴承寿命至关重要。</w:t>
      </w:r>
    </w:p>
    <w:p w14:paraId="2CF0868F">
      <w:pPr>
        <w:spacing w:line="360"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目前关于</w:t>
      </w:r>
      <w:r>
        <w:rPr>
          <w:rFonts w:hint="eastAsia" w:ascii="仿宋_GB2312" w:hAnsi="宋体" w:eastAsia="仿宋_GB2312"/>
          <w:sz w:val="28"/>
        </w:rPr>
        <w:t>光电式皮带张力计</w:t>
      </w:r>
      <w:r>
        <w:rPr>
          <w:rFonts w:hint="eastAsia" w:ascii="仿宋_GB2312" w:hAnsi="宋体" w:eastAsia="仿宋_GB2312"/>
          <w:sz w:val="28"/>
          <w:szCs w:val="28"/>
        </w:rPr>
        <w:t>计量尚未有国家检定规程或校准规范可依据，我们制定</w:t>
      </w:r>
      <w:r>
        <w:rPr>
          <w:rFonts w:hint="eastAsia" w:ascii="仿宋_GB2312" w:eastAsia="仿宋_GB2312"/>
          <w:sz w:val="28"/>
          <w:szCs w:val="28"/>
        </w:rPr>
        <w:t>《</w:t>
      </w:r>
      <w:r>
        <w:rPr>
          <w:rFonts w:hint="eastAsia" w:ascii="仿宋_GB2312" w:hAnsi="宋体" w:eastAsia="仿宋_GB2312"/>
          <w:sz w:val="28"/>
        </w:rPr>
        <w:t>光电式皮带张力计</w:t>
      </w:r>
      <w:r>
        <w:rPr>
          <w:rFonts w:hint="eastAsia" w:ascii="仿宋_GB2312" w:hAnsi="宋体" w:eastAsia="仿宋_GB2312"/>
          <w:sz w:val="28"/>
          <w:szCs w:val="28"/>
        </w:rPr>
        <w:t>校准规范</w:t>
      </w:r>
      <w:r>
        <w:rPr>
          <w:rFonts w:hint="eastAsia" w:ascii="仿宋_GB2312" w:eastAsia="仿宋_GB2312"/>
          <w:sz w:val="28"/>
          <w:szCs w:val="28"/>
        </w:rPr>
        <w:t>》</w:t>
      </w:r>
      <w:r>
        <w:rPr>
          <w:rFonts w:hint="eastAsia" w:ascii="仿宋_GB2312" w:hAnsi="宋体" w:eastAsia="仿宋_GB2312"/>
          <w:sz w:val="28"/>
          <w:szCs w:val="28"/>
        </w:rPr>
        <w:t>就是为了解决</w:t>
      </w:r>
      <w:r>
        <w:rPr>
          <w:rFonts w:hint="eastAsia" w:ascii="仿宋_GB2312" w:hAnsi="宋体" w:eastAsia="仿宋_GB2312"/>
          <w:sz w:val="28"/>
        </w:rPr>
        <w:t>光电式皮带张力计</w:t>
      </w:r>
      <w:r>
        <w:rPr>
          <w:rFonts w:hint="eastAsia" w:ascii="仿宋_GB2312" w:hAnsi="宋体" w:eastAsia="仿宋_GB2312"/>
          <w:sz w:val="28"/>
          <w:szCs w:val="28"/>
        </w:rPr>
        <w:t>的溯源依据问题。</w:t>
      </w:r>
    </w:p>
    <w:p w14:paraId="7C837F02">
      <w:pPr>
        <w:spacing w:line="360" w:lineRule="auto"/>
        <w:rPr>
          <w:rFonts w:hint="eastAsia" w:ascii="仿宋_GB2312" w:eastAsia="仿宋_GB2312"/>
          <w:sz w:val="28"/>
        </w:rPr>
      </w:pPr>
      <w:r>
        <w:rPr>
          <w:rFonts w:hint="eastAsia" w:ascii="仿宋_GB2312" w:hAnsi="仿宋_GB2312" w:eastAsia="仿宋_GB2312"/>
          <w:sz w:val="28"/>
        </w:rPr>
        <w:t>三</w:t>
      </w:r>
      <w:r>
        <w:rPr>
          <w:rFonts w:hint="eastAsia" w:ascii="仿宋_GB2312" w:eastAsia="仿宋_GB2312"/>
          <w:sz w:val="28"/>
        </w:rPr>
        <w:t>、制定的主要原则</w:t>
      </w:r>
    </w:p>
    <w:p w14:paraId="2ACED62B">
      <w:pPr>
        <w:adjustRightInd w:val="0"/>
        <w:snapToGrid w:val="0"/>
        <w:spacing w:line="360" w:lineRule="auto"/>
        <w:ind w:firstLine="560" w:firstLineChars="200"/>
        <w:rPr>
          <w:rFonts w:hint="eastAsia" w:ascii="仿宋_GB2312" w:eastAsia="仿宋_GB2312"/>
          <w:snapToGrid w:val="0"/>
          <w:sz w:val="28"/>
        </w:rPr>
      </w:pPr>
      <w:r>
        <w:rPr>
          <w:rFonts w:hint="eastAsia" w:ascii="仿宋_GB2312" w:eastAsia="仿宋_GB2312"/>
          <w:snapToGrid w:val="0"/>
          <w:sz w:val="28"/>
        </w:rPr>
        <w:t>此次</w:t>
      </w:r>
      <w:r>
        <w:rPr>
          <w:rFonts w:hint="eastAsia" w:ascii="仿宋_GB2312" w:hAnsi="宋体" w:eastAsia="仿宋_GB2312"/>
          <w:sz w:val="28"/>
          <w:szCs w:val="28"/>
        </w:rPr>
        <w:t>制定</w:t>
      </w:r>
      <w:r>
        <w:rPr>
          <w:rFonts w:hint="eastAsia" w:ascii="仿宋_GB2312" w:eastAsia="仿宋_GB2312"/>
          <w:snapToGrid w:val="0"/>
          <w:sz w:val="28"/>
        </w:rPr>
        <w:t>工作，修订小组坚持了以下主要原则：</w:t>
      </w:r>
    </w:p>
    <w:p w14:paraId="43C7400F">
      <w:pPr>
        <w:adjustRightInd w:val="0"/>
        <w:snapToGrid w:val="0"/>
        <w:spacing w:line="360" w:lineRule="auto"/>
        <w:ind w:firstLine="560" w:firstLineChars="200"/>
        <w:rPr>
          <w:rFonts w:hint="eastAsia" w:ascii="仿宋_GB2312" w:eastAsia="仿宋_GB2312"/>
          <w:snapToGrid w:val="0"/>
          <w:sz w:val="28"/>
        </w:rPr>
      </w:pPr>
      <w:r>
        <w:rPr>
          <w:rFonts w:hint="eastAsia" w:ascii="仿宋_GB2312" w:eastAsia="仿宋_GB2312"/>
          <w:snapToGrid w:val="0"/>
          <w:sz w:val="28"/>
        </w:rPr>
        <w:t>1、提高规范的兼容性和覆盖面；</w:t>
      </w:r>
    </w:p>
    <w:p w14:paraId="5ECF1E8D">
      <w:pPr>
        <w:adjustRightInd w:val="0"/>
        <w:snapToGrid w:val="0"/>
        <w:spacing w:line="360" w:lineRule="auto"/>
        <w:ind w:firstLine="560" w:firstLineChars="200"/>
        <w:rPr>
          <w:rFonts w:hint="eastAsia" w:ascii="仿宋_GB2312" w:eastAsia="仿宋_GB2312"/>
          <w:snapToGrid w:val="0"/>
          <w:sz w:val="28"/>
        </w:rPr>
      </w:pPr>
      <w:r>
        <w:rPr>
          <w:rFonts w:hint="eastAsia" w:ascii="仿宋_GB2312" w:eastAsia="仿宋_GB2312"/>
          <w:snapToGrid w:val="0"/>
          <w:sz w:val="28"/>
        </w:rPr>
        <w:t>2、注重与国际标准、技术规范保持一致；</w:t>
      </w:r>
    </w:p>
    <w:p w14:paraId="057AC99D">
      <w:pPr>
        <w:adjustRightInd w:val="0"/>
        <w:snapToGrid w:val="0"/>
        <w:spacing w:line="360" w:lineRule="auto"/>
        <w:ind w:firstLine="560" w:firstLineChars="200"/>
        <w:rPr>
          <w:rFonts w:hint="eastAsia" w:ascii="仿宋_GB2312" w:eastAsia="仿宋_GB2312"/>
          <w:snapToGrid w:val="0"/>
          <w:sz w:val="28"/>
        </w:rPr>
      </w:pPr>
      <w:r>
        <w:rPr>
          <w:rFonts w:hint="eastAsia" w:ascii="仿宋_GB2312" w:eastAsia="仿宋_GB2312"/>
          <w:snapToGrid w:val="0"/>
          <w:sz w:val="28"/>
        </w:rPr>
        <w:t>3、提高规范的实用性和可操作性；</w:t>
      </w:r>
    </w:p>
    <w:p w14:paraId="6941DC68">
      <w:pPr>
        <w:adjustRightInd w:val="0"/>
        <w:snapToGrid w:val="0"/>
        <w:spacing w:line="360" w:lineRule="auto"/>
        <w:ind w:firstLine="560" w:firstLineChars="200"/>
        <w:rPr>
          <w:rFonts w:hint="eastAsia" w:ascii="仿宋_GB2312" w:eastAsia="仿宋_GB2312"/>
          <w:sz w:val="28"/>
        </w:rPr>
      </w:pPr>
      <w:r>
        <w:rPr>
          <w:rFonts w:hint="eastAsia" w:ascii="仿宋_GB2312" w:eastAsia="仿宋_GB2312"/>
          <w:snapToGrid w:val="0"/>
          <w:sz w:val="28"/>
        </w:rPr>
        <w:t>4、坚持广泛征求意见。</w:t>
      </w:r>
    </w:p>
    <w:p w14:paraId="03A7A750">
      <w:pPr>
        <w:rPr>
          <w:rFonts w:hint="eastAsia" w:ascii="仿宋_GB2312" w:eastAsia="仿宋_GB2312"/>
          <w:sz w:val="28"/>
        </w:rPr>
      </w:pPr>
      <w:r>
        <w:rPr>
          <w:rFonts w:hint="eastAsia" w:ascii="仿宋_GB2312" w:eastAsia="仿宋_GB2312"/>
          <w:sz w:val="28"/>
        </w:rPr>
        <w:t>四、制定的主要过程</w:t>
      </w:r>
    </w:p>
    <w:p w14:paraId="55E890B1">
      <w:pPr>
        <w:ind w:firstLine="560" w:firstLineChars="200"/>
        <w:rPr>
          <w:rFonts w:hint="eastAsia" w:ascii="仿宋_GB2312" w:eastAsia="仿宋_GB2312"/>
          <w:sz w:val="28"/>
        </w:rPr>
      </w:pPr>
      <w:r>
        <w:rPr>
          <w:rFonts w:hint="eastAsia" w:ascii="仿宋_GB2312" w:eastAsia="仿宋_GB2312"/>
          <w:sz w:val="28"/>
        </w:rPr>
        <w:t>1、接到任务后，起草小组对与此相关的标准、文献，进行了认真地学习和研究，经过试验、起草，于2024年4月完成初稿。</w:t>
      </w:r>
    </w:p>
    <w:p w14:paraId="25C8A888">
      <w:pPr>
        <w:jc w:val="left"/>
        <w:rPr>
          <w:rFonts w:hint="eastAsia" w:ascii="仿宋_GB2312" w:eastAsia="仿宋_GB2312"/>
          <w:sz w:val="28"/>
        </w:rPr>
      </w:pPr>
      <w:r>
        <w:rPr>
          <w:rFonts w:hint="eastAsia" w:ascii="仿宋_GB2312" w:eastAsia="仿宋_GB2312"/>
          <w:sz w:val="28"/>
        </w:rPr>
        <w:t xml:space="preserve">    2、初稿</w:t>
      </w:r>
      <w:r>
        <w:rPr>
          <w:rFonts w:hint="eastAsia" w:ascii="仿宋_GB2312" w:eastAsia="仿宋_GB2312"/>
          <w:sz w:val="28"/>
          <w:lang w:val="en-US" w:eastAsia="zh-CN"/>
        </w:rPr>
        <w:t>引用了JJF 1156-2006 《振动　冲击　转速计量术语及定义》、JJG 298-2015 《标准振动台》，规范中包含了光电式皮带张力计</w:t>
      </w:r>
      <w:r>
        <w:rPr>
          <w:rFonts w:hint="eastAsia" w:ascii="仿宋_GB2312" w:eastAsia="仿宋_GB2312"/>
          <w:sz w:val="28"/>
        </w:rPr>
        <w:t>的计量特性、校准项目和校准方法。</w:t>
      </w:r>
    </w:p>
    <w:p w14:paraId="64CA981F">
      <w:pPr>
        <w:ind w:firstLine="560" w:firstLineChars="200"/>
        <w:rPr>
          <w:rFonts w:hint="eastAsia" w:ascii="仿宋_GB2312" w:eastAsia="仿宋_GB2312"/>
          <w:sz w:val="28"/>
        </w:rPr>
      </w:pPr>
      <w:r>
        <w:rPr>
          <w:rFonts w:hint="eastAsia" w:ascii="仿宋_GB2312" w:eastAsia="仿宋_GB2312"/>
          <w:sz w:val="28"/>
        </w:rPr>
        <w:t>3、起草小组对规范初稿进行讨论，按预审意见</w:t>
      </w:r>
      <w:r>
        <w:rPr>
          <w:rFonts w:hint="eastAsia" w:ascii="仿宋_GB2312" w:eastAsia="仿宋_GB2312"/>
          <w:sz w:val="28"/>
          <w:lang w:val="en-US" w:eastAsia="zh-CN"/>
        </w:rPr>
        <w:t>进行</w:t>
      </w:r>
      <w:r>
        <w:rPr>
          <w:rFonts w:hint="eastAsia" w:ascii="仿宋_GB2312" w:eastAsia="仿宋_GB2312"/>
          <w:sz w:val="28"/>
        </w:rPr>
        <w:t>调整，</w:t>
      </w:r>
      <w:r>
        <w:rPr>
          <w:rFonts w:hint="eastAsia" w:ascii="仿宋_GB2312" w:eastAsia="仿宋_GB2312"/>
          <w:sz w:val="28"/>
          <w:lang w:val="en-US" w:eastAsia="zh-CN"/>
        </w:rPr>
        <w:t>对初稿进行了规范性调整;删除了计量术语中的张力测量值;采用附图的形式对概述部分进行调整;在校准方法部分增加了校准示意图,使校准过程更容易理解;删除了测量重复性内容,</w:t>
      </w:r>
      <w:r>
        <w:rPr>
          <w:rFonts w:hint="eastAsia" w:ascii="仿宋_GB2312" w:eastAsia="仿宋_GB2312"/>
          <w:sz w:val="28"/>
        </w:rPr>
        <w:t>形成征求意见稿，上报委员会秘书处。</w:t>
      </w:r>
    </w:p>
    <w:p w14:paraId="0B08E5BB">
      <w:pPr>
        <w:ind w:firstLine="560" w:firstLineChars="200"/>
        <w:rPr>
          <w:rFonts w:hint="eastAsia" w:ascii="仿宋_GB2312" w:eastAsia="仿宋_GB2312"/>
          <w:sz w:val="28"/>
        </w:rPr>
      </w:pPr>
      <w:r>
        <w:rPr>
          <w:rFonts w:hint="eastAsia" w:ascii="仿宋_GB2312" w:eastAsia="仿宋_GB2312"/>
          <w:sz w:val="28"/>
        </w:rPr>
        <w:t>4、起草小组根据征求意见反馈意见对规范进行修改，形成报审稿，</w:t>
      </w:r>
    </w:p>
    <w:p w14:paraId="710A8447">
      <w:pPr>
        <w:rPr>
          <w:rFonts w:hint="eastAsia" w:ascii="仿宋_GB2312" w:eastAsia="仿宋_GB2312"/>
          <w:sz w:val="28"/>
        </w:rPr>
      </w:pPr>
      <w:r>
        <w:rPr>
          <w:rFonts w:hint="eastAsia" w:ascii="仿宋_GB2312" w:eastAsia="仿宋_GB2312"/>
          <w:sz w:val="28"/>
        </w:rPr>
        <w:t>提交委员会参加审定。</w:t>
      </w:r>
    </w:p>
    <w:p w14:paraId="43281358">
      <w:pPr>
        <w:adjustRightInd w:val="0"/>
        <w:snapToGrid w:val="0"/>
        <w:spacing w:line="360" w:lineRule="auto"/>
        <w:rPr>
          <w:rFonts w:hint="eastAsia" w:ascii="仿宋_GB2312" w:eastAsia="仿宋_GB2312"/>
          <w:sz w:val="28"/>
        </w:rPr>
      </w:pPr>
      <w:r>
        <w:rPr>
          <w:rFonts w:hint="eastAsia" w:ascii="仿宋_GB2312" w:eastAsia="仿宋_GB2312"/>
          <w:sz w:val="28"/>
        </w:rPr>
        <w:t xml:space="preserve">                                       </w:t>
      </w:r>
    </w:p>
    <w:p w14:paraId="63AE2C67">
      <w:pPr>
        <w:adjustRightInd w:val="0"/>
        <w:snapToGrid w:val="0"/>
        <w:spacing w:line="360" w:lineRule="auto"/>
        <w:rPr>
          <w:rFonts w:hint="eastAsia" w:ascii="仿宋_GB2312" w:eastAsia="仿宋_GB2312"/>
          <w:sz w:val="28"/>
        </w:rPr>
      </w:pPr>
      <w:r>
        <w:rPr>
          <w:rFonts w:hint="eastAsia" w:ascii="仿宋_GB2312" w:eastAsia="仿宋_GB2312"/>
          <w:sz w:val="28"/>
        </w:rPr>
        <w:t xml:space="preserve">                                          起草小组</w:t>
      </w:r>
    </w:p>
    <w:p w14:paraId="6F9F61DB">
      <w:pPr>
        <w:adjustRightInd w:val="0"/>
        <w:snapToGrid w:val="0"/>
        <w:spacing w:line="360" w:lineRule="auto"/>
        <w:rPr>
          <w:rFonts w:hint="eastAsia" w:ascii="仿宋_GB2312" w:eastAsia="仿宋_GB2312"/>
          <w:sz w:val="28"/>
        </w:rPr>
      </w:pPr>
      <w:r>
        <w:rPr>
          <w:rFonts w:hint="eastAsia" w:ascii="仿宋_GB2312" w:eastAsia="仿宋_GB2312"/>
          <w:sz w:val="28"/>
        </w:rPr>
        <w:t xml:space="preserve">                                      202</w:t>
      </w:r>
      <w:r>
        <w:rPr>
          <w:rFonts w:hint="eastAsia" w:ascii="仿宋_GB2312" w:eastAsia="仿宋_GB2312"/>
          <w:sz w:val="28"/>
          <w:lang w:val="en-US" w:eastAsia="zh-CN"/>
        </w:rPr>
        <w:t>5</w:t>
      </w:r>
      <w:r>
        <w:rPr>
          <w:rFonts w:hint="eastAsia" w:ascii="仿宋_GB2312" w:eastAsia="仿宋_GB2312"/>
          <w:sz w:val="28"/>
        </w:rPr>
        <w:t>年0</w:t>
      </w:r>
      <w:r>
        <w:rPr>
          <w:rFonts w:hint="eastAsia" w:ascii="仿宋_GB2312" w:eastAsia="仿宋_GB2312"/>
          <w:sz w:val="28"/>
          <w:lang w:val="en-US" w:eastAsia="zh-CN"/>
        </w:rPr>
        <w:t>3</w:t>
      </w:r>
      <w:r>
        <w:rPr>
          <w:rFonts w:hint="eastAsia" w:ascii="仿宋_GB2312" w:eastAsia="仿宋_GB2312"/>
          <w:sz w:val="28"/>
        </w:rPr>
        <w:t>月01日</w:t>
      </w:r>
    </w:p>
    <w:sectPr>
      <w:footerReference r:id="rId3" w:type="default"/>
      <w:pgSz w:w="11906" w:h="16838"/>
      <w:pgMar w:top="1440"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F0C41">
    <w:pPr>
      <w:pStyle w:val="5"/>
      <w:jc w:val="center"/>
      <w:rPr>
        <w:rFonts w:hint="eastAsia"/>
      </w:rPr>
    </w:pPr>
    <w:r>
      <w:rPr>
        <w:rFonts w:hint="eastAsia"/>
      </w:rPr>
      <w:t>第</w:t>
    </w:r>
    <w:r>
      <w:t xml:space="preserve"> </w:t>
    </w:r>
    <w:r>
      <w:fldChar w:fldCharType="begin"/>
    </w:r>
    <w:r>
      <w:instrText xml:space="preserve"> PAGE </w:instrText>
    </w:r>
    <w:r>
      <w:fldChar w:fldCharType="separate"/>
    </w:r>
    <w:r>
      <w:t>2</w:t>
    </w:r>
    <w:r>
      <w:fldChar w:fldCharType="end"/>
    </w:r>
    <w:r>
      <w:rPr>
        <w:rFonts w:hint="eastAsia"/>
      </w:rPr>
      <w:t xml:space="preserve"> 页   共</w:t>
    </w:r>
    <w:r>
      <w:t xml:space="preserve"> </w:t>
    </w:r>
    <w:r>
      <w:fldChar w:fldCharType="begin"/>
    </w:r>
    <w:r>
      <w:instrText xml:space="preserve"> NUMPAGES </w:instrText>
    </w:r>
    <w:r>
      <w:fldChar w:fldCharType="separate"/>
    </w:r>
    <w:r>
      <w:t>3</w:t>
    </w:r>
    <w:r>
      <w:fldChar w:fldCharType="end"/>
    </w:r>
    <w:r>
      <w:rPr>
        <w:rFonts w:hint="eastAsia"/>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1F8"/>
    <w:rsid w:val="00013C6B"/>
    <w:rsid w:val="00015E85"/>
    <w:rsid w:val="000376BA"/>
    <w:rsid w:val="00046958"/>
    <w:rsid w:val="000763D9"/>
    <w:rsid w:val="000D12E7"/>
    <w:rsid w:val="00116569"/>
    <w:rsid w:val="00150FB0"/>
    <w:rsid w:val="00193F5D"/>
    <w:rsid w:val="00195881"/>
    <w:rsid w:val="001D71BF"/>
    <w:rsid w:val="001E20C4"/>
    <w:rsid w:val="001F543E"/>
    <w:rsid w:val="00203FA1"/>
    <w:rsid w:val="00212D5F"/>
    <w:rsid w:val="00232BDB"/>
    <w:rsid w:val="002E10EB"/>
    <w:rsid w:val="00316BE2"/>
    <w:rsid w:val="00361A0E"/>
    <w:rsid w:val="003956C3"/>
    <w:rsid w:val="00395DE8"/>
    <w:rsid w:val="0042571E"/>
    <w:rsid w:val="00443204"/>
    <w:rsid w:val="00484A8F"/>
    <w:rsid w:val="00491B6D"/>
    <w:rsid w:val="004A6915"/>
    <w:rsid w:val="004D3A66"/>
    <w:rsid w:val="00570F8A"/>
    <w:rsid w:val="005C03DF"/>
    <w:rsid w:val="005D25F0"/>
    <w:rsid w:val="00611C87"/>
    <w:rsid w:val="00662CE2"/>
    <w:rsid w:val="006D3E5E"/>
    <w:rsid w:val="006E31B5"/>
    <w:rsid w:val="00707866"/>
    <w:rsid w:val="00717586"/>
    <w:rsid w:val="0072033F"/>
    <w:rsid w:val="007721F8"/>
    <w:rsid w:val="00787E4D"/>
    <w:rsid w:val="00791A06"/>
    <w:rsid w:val="008009E7"/>
    <w:rsid w:val="00810398"/>
    <w:rsid w:val="00845F74"/>
    <w:rsid w:val="00847AD3"/>
    <w:rsid w:val="00884354"/>
    <w:rsid w:val="0088704D"/>
    <w:rsid w:val="008C42CB"/>
    <w:rsid w:val="008C4A83"/>
    <w:rsid w:val="00900994"/>
    <w:rsid w:val="00921B14"/>
    <w:rsid w:val="009238DC"/>
    <w:rsid w:val="009573BD"/>
    <w:rsid w:val="009E712A"/>
    <w:rsid w:val="009F3977"/>
    <w:rsid w:val="009F51B5"/>
    <w:rsid w:val="00A42349"/>
    <w:rsid w:val="00AA437A"/>
    <w:rsid w:val="00AB3843"/>
    <w:rsid w:val="00AD1CD2"/>
    <w:rsid w:val="00B07154"/>
    <w:rsid w:val="00B102ED"/>
    <w:rsid w:val="00B27DF3"/>
    <w:rsid w:val="00B35EB4"/>
    <w:rsid w:val="00B5788C"/>
    <w:rsid w:val="00B70E82"/>
    <w:rsid w:val="00B73AD5"/>
    <w:rsid w:val="00B77F34"/>
    <w:rsid w:val="00BA33EF"/>
    <w:rsid w:val="00C15659"/>
    <w:rsid w:val="00C31223"/>
    <w:rsid w:val="00C865A2"/>
    <w:rsid w:val="00C93AB5"/>
    <w:rsid w:val="00CD0C8D"/>
    <w:rsid w:val="00D018F8"/>
    <w:rsid w:val="00D02CD7"/>
    <w:rsid w:val="00D146B8"/>
    <w:rsid w:val="00D40293"/>
    <w:rsid w:val="00DB1C8E"/>
    <w:rsid w:val="00E116AF"/>
    <w:rsid w:val="00E53DF5"/>
    <w:rsid w:val="00F35153"/>
    <w:rsid w:val="00F63298"/>
    <w:rsid w:val="00F7665D"/>
    <w:rsid w:val="00FF5746"/>
    <w:rsid w:val="099B7483"/>
    <w:rsid w:val="0DEA7738"/>
    <w:rsid w:val="0F342797"/>
    <w:rsid w:val="19CB260F"/>
    <w:rsid w:val="308E0C03"/>
    <w:rsid w:val="320A1B9A"/>
    <w:rsid w:val="458B6DBA"/>
    <w:rsid w:val="459B1D0B"/>
    <w:rsid w:val="4A576BD2"/>
    <w:rsid w:val="4EA5494B"/>
    <w:rsid w:val="50B47A04"/>
    <w:rsid w:val="51137D4D"/>
    <w:rsid w:val="51D14C51"/>
    <w:rsid w:val="57B0790E"/>
    <w:rsid w:val="6A4F638E"/>
    <w:rsid w:val="75CC71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link w:val="10"/>
    <w:semiHidden/>
    <w:uiPriority w:val="0"/>
  </w:style>
  <w:style w:type="table" w:default="1" w:styleId="8">
    <w:name w:val="Normal Table"/>
    <w:semiHidden/>
    <w:uiPriority w:val="0"/>
    <w:tblPr>
      <w:tblCellMar>
        <w:top w:w="0" w:type="dxa"/>
        <w:left w:w="108" w:type="dxa"/>
        <w:bottom w:w="0" w:type="dxa"/>
        <w:right w:w="108" w:type="dxa"/>
      </w:tblCellMar>
    </w:tblPr>
    <w:tcPr>
      <w:textDirection w:val="btLr"/>
    </w:tcPr>
  </w:style>
  <w:style w:type="paragraph" w:styleId="2">
    <w:name w:val="Body Text Indent"/>
    <w:basedOn w:val="1"/>
    <w:uiPriority w:val="0"/>
    <w:pPr>
      <w:tabs>
        <w:tab w:val="left" w:pos="5220"/>
        <w:tab w:val="left" w:pos="5400"/>
      </w:tabs>
      <w:ind w:left="360"/>
    </w:pPr>
    <w:rPr>
      <w:szCs w:val="20"/>
    </w:rPr>
  </w:style>
  <w:style w:type="paragraph" w:styleId="3">
    <w:name w:val="Date"/>
    <w:basedOn w:val="1"/>
    <w:next w:val="1"/>
    <w:uiPriority w:val="0"/>
    <w:pPr>
      <w:ind w:left="100" w:leftChars="2500"/>
    </w:pPr>
    <w:rPr>
      <w:sz w:val="30"/>
    </w:rPr>
  </w:style>
  <w:style w:type="paragraph" w:styleId="4">
    <w:name w:val="Body Text Indent 2"/>
    <w:basedOn w:val="1"/>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10">
    <w:name w:val="_Style 8"/>
    <w:basedOn w:val="1"/>
    <w:link w:val="9"/>
    <w:uiPriority w:val="0"/>
    <w:pPr>
      <w:widowControl/>
    </w:pPr>
  </w:style>
  <w:style w:type="character" w:styleId="11">
    <w:name w:val="page number"/>
    <w:basedOn w:val="9"/>
    <w:qFormat/>
    <w:uiPriority w:val="0"/>
  </w:style>
  <w:style w:type="paragraph" w:customStyle="1" w:styleId="12">
    <w:name w:val="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Company>
  <Pages>2</Pages>
  <Words>1024</Words>
  <Characters>1061</Characters>
  <Lines>8</Lines>
  <Paragraphs>2</Paragraphs>
  <TotalTime>2</TotalTime>
  <ScaleCrop>false</ScaleCrop>
  <LinksUpToDate>false</LinksUpToDate>
  <CharactersWithSpaces>1190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2016-10-26T05:28:00Z</dcterms:created>
  <dc:creator>mlz</dc:creator>
  <cp:lastModifiedBy>张丽娟</cp:lastModifiedBy>
  <cp:lastPrinted>2016-12-11T08:18:00Z</cp:lastPrinted>
  <dcterms:modified xsi:type="dcterms:W3CDTF">2025-03-12T05:49:43Z</dcterms:modified>
  <dc:title>《工频火花试验机》地方计量校准规范编写说明</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eyJoZGlkIjoiMWNmMzc0OTIzMTZlMjQ5OWQwYzY5MjlhNDQ1YzhhMTUiLCJ1c2VySWQiOiIyMjE1MDE1MjAifQ==</vt:lpwstr>
  </property>
  <property fmtid="{D5CDD505-2E9C-101B-9397-08002B2CF9AE}" pid="4" name="ICV">
    <vt:lpwstr>2E6BD27830B241ECABE98E23E87CE4CD_12</vt:lpwstr>
  </property>
</Properties>
</file>