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8EB964" w14:textId="77777777" w:rsidR="00A242FB" w:rsidRDefault="00000000">
      <w:pPr>
        <w:spacing w:line="360" w:lineRule="auto"/>
        <w:ind w:leftChars="-342" w:left="-718"/>
        <w:jc w:val="center"/>
        <w:rPr>
          <w:rFonts w:ascii="宋体" w:hAnsi="宋体"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 xml:space="preserve">    </w:t>
      </w:r>
    </w:p>
    <w:p w14:paraId="16B3582A" w14:textId="781020D1" w:rsidR="00A242FB" w:rsidRDefault="00097EAD">
      <w:pPr>
        <w:spacing w:line="360" w:lineRule="auto"/>
        <w:ind w:left="-342"/>
        <w:jc w:val="center"/>
        <w:rPr>
          <w:rFonts w:ascii="宋体" w:hAnsi="宋体" w:hint="eastAsia"/>
          <w:b/>
          <w:bCs/>
          <w:sz w:val="48"/>
        </w:rPr>
      </w:pPr>
      <w:r>
        <w:rPr>
          <w:rFonts w:ascii="宋体" w:hAnsi="宋体" w:hint="eastAsia"/>
          <w:b/>
          <w:bCs/>
          <w:sz w:val="48"/>
        </w:rPr>
        <w:t>悬挂式动态单轨衡校准规范</w:t>
      </w:r>
    </w:p>
    <w:p w14:paraId="77F11202" w14:textId="77777777" w:rsidR="00A242FB" w:rsidRDefault="00A242FB">
      <w:pPr>
        <w:spacing w:line="360" w:lineRule="auto"/>
        <w:ind w:left="-342"/>
        <w:jc w:val="center"/>
        <w:rPr>
          <w:rFonts w:ascii="宋体" w:hAnsi="宋体" w:hint="eastAsia"/>
          <w:b/>
          <w:bCs/>
          <w:sz w:val="48"/>
        </w:rPr>
      </w:pPr>
    </w:p>
    <w:p w14:paraId="60CF3D64" w14:textId="77777777" w:rsidR="00A242FB" w:rsidRDefault="00000000">
      <w:pPr>
        <w:spacing w:line="360" w:lineRule="auto"/>
        <w:ind w:left="-342"/>
        <w:jc w:val="center"/>
        <w:rPr>
          <w:rFonts w:ascii="宋体" w:hAnsi="宋体" w:hint="eastAsia"/>
          <w:b/>
          <w:bCs/>
          <w:sz w:val="48"/>
        </w:rPr>
      </w:pPr>
      <w:r>
        <w:rPr>
          <w:rFonts w:ascii="宋体" w:hAnsi="宋体" w:hint="eastAsia"/>
          <w:b/>
          <w:bCs/>
          <w:sz w:val="48"/>
        </w:rPr>
        <w:t>编 制 说 明</w:t>
      </w:r>
    </w:p>
    <w:p w14:paraId="3B406297" w14:textId="77777777" w:rsidR="00A242FB" w:rsidRDefault="00A242FB">
      <w:pPr>
        <w:spacing w:line="360" w:lineRule="auto"/>
        <w:ind w:left="-342"/>
        <w:jc w:val="center"/>
        <w:rPr>
          <w:rFonts w:ascii="宋体" w:hAnsi="宋体" w:hint="eastAsia"/>
          <w:b/>
          <w:bCs/>
          <w:sz w:val="44"/>
        </w:rPr>
      </w:pPr>
    </w:p>
    <w:p w14:paraId="2F3F9B3F" w14:textId="77777777" w:rsidR="00A242FB" w:rsidRDefault="00A242FB">
      <w:pPr>
        <w:spacing w:line="360" w:lineRule="auto"/>
        <w:ind w:left="-342"/>
        <w:jc w:val="center"/>
        <w:rPr>
          <w:rFonts w:ascii="宋体" w:hAnsi="宋体" w:hint="eastAsia"/>
          <w:b/>
          <w:bCs/>
          <w:sz w:val="44"/>
        </w:rPr>
      </w:pPr>
    </w:p>
    <w:p w14:paraId="48F5440D" w14:textId="77777777" w:rsidR="00A242FB" w:rsidRDefault="00A242FB">
      <w:pPr>
        <w:spacing w:line="360" w:lineRule="auto"/>
        <w:ind w:left="-342"/>
        <w:jc w:val="center"/>
        <w:rPr>
          <w:rFonts w:ascii="宋体" w:hAnsi="宋体" w:hint="eastAsia"/>
          <w:b/>
          <w:bCs/>
          <w:sz w:val="44"/>
        </w:rPr>
      </w:pPr>
    </w:p>
    <w:p w14:paraId="3B241D19" w14:textId="77777777" w:rsidR="00A242FB" w:rsidRDefault="00A242FB">
      <w:pPr>
        <w:spacing w:line="360" w:lineRule="auto"/>
        <w:ind w:left="-342"/>
        <w:jc w:val="center"/>
        <w:rPr>
          <w:rFonts w:ascii="宋体" w:hAnsi="宋体" w:hint="eastAsia"/>
          <w:b/>
          <w:bCs/>
          <w:sz w:val="44"/>
        </w:rPr>
      </w:pPr>
    </w:p>
    <w:p w14:paraId="2122A657" w14:textId="77777777" w:rsidR="00A242FB" w:rsidRDefault="00A242FB">
      <w:pPr>
        <w:spacing w:line="360" w:lineRule="auto"/>
        <w:ind w:left="-342"/>
        <w:jc w:val="center"/>
        <w:rPr>
          <w:rFonts w:ascii="宋体" w:hAnsi="宋体" w:hint="eastAsia"/>
          <w:b/>
          <w:bCs/>
          <w:sz w:val="44"/>
        </w:rPr>
      </w:pPr>
    </w:p>
    <w:p w14:paraId="1E9CC795" w14:textId="77777777" w:rsidR="00A242FB" w:rsidRDefault="00A242FB">
      <w:pPr>
        <w:spacing w:line="360" w:lineRule="auto"/>
        <w:ind w:left="-342"/>
        <w:jc w:val="center"/>
        <w:rPr>
          <w:rFonts w:ascii="宋体" w:hAnsi="宋体" w:hint="eastAsia"/>
          <w:b/>
          <w:bCs/>
          <w:sz w:val="44"/>
        </w:rPr>
      </w:pPr>
    </w:p>
    <w:p w14:paraId="4DF564F1" w14:textId="77777777" w:rsidR="00A242FB" w:rsidRDefault="00A242FB">
      <w:pPr>
        <w:spacing w:line="360" w:lineRule="auto"/>
        <w:ind w:left="-342"/>
        <w:jc w:val="center"/>
        <w:rPr>
          <w:rFonts w:ascii="宋体" w:hAnsi="宋体" w:hint="eastAsia"/>
          <w:b/>
          <w:bCs/>
          <w:sz w:val="44"/>
        </w:rPr>
      </w:pPr>
    </w:p>
    <w:p w14:paraId="0323540E" w14:textId="77777777" w:rsidR="00A242FB" w:rsidRDefault="00A242FB">
      <w:pPr>
        <w:spacing w:line="360" w:lineRule="auto"/>
        <w:ind w:left="-342"/>
        <w:jc w:val="center"/>
        <w:rPr>
          <w:rFonts w:ascii="宋体" w:hAnsi="宋体" w:hint="eastAsia"/>
          <w:b/>
          <w:bCs/>
          <w:sz w:val="44"/>
        </w:rPr>
      </w:pPr>
    </w:p>
    <w:p w14:paraId="5B3F4742" w14:textId="77777777" w:rsidR="00A242FB" w:rsidRDefault="00A242FB">
      <w:pPr>
        <w:spacing w:line="360" w:lineRule="auto"/>
        <w:ind w:left="-342"/>
        <w:jc w:val="center"/>
        <w:rPr>
          <w:rFonts w:ascii="宋体" w:hAnsi="宋体" w:hint="eastAsia"/>
          <w:b/>
          <w:bCs/>
          <w:sz w:val="44"/>
        </w:rPr>
      </w:pPr>
    </w:p>
    <w:p w14:paraId="77FCE9DC" w14:textId="77777777" w:rsidR="00A242FB" w:rsidRDefault="00A242FB">
      <w:pPr>
        <w:spacing w:line="360" w:lineRule="auto"/>
        <w:ind w:left="-342"/>
        <w:jc w:val="center"/>
        <w:rPr>
          <w:rFonts w:ascii="宋体" w:hAnsi="宋体" w:hint="eastAsia"/>
          <w:b/>
          <w:bCs/>
          <w:sz w:val="44"/>
        </w:rPr>
      </w:pPr>
    </w:p>
    <w:p w14:paraId="75B664C1" w14:textId="77777777" w:rsidR="00A242FB" w:rsidRDefault="00A242FB">
      <w:pPr>
        <w:spacing w:line="360" w:lineRule="auto"/>
        <w:ind w:left="-342"/>
        <w:jc w:val="center"/>
        <w:rPr>
          <w:rFonts w:ascii="宋体" w:hAnsi="宋体" w:hint="eastAsia"/>
          <w:sz w:val="32"/>
        </w:rPr>
      </w:pPr>
    </w:p>
    <w:p w14:paraId="6B9A5FB1" w14:textId="77777777" w:rsidR="00A242FB" w:rsidRDefault="00A242FB">
      <w:pPr>
        <w:spacing w:line="360" w:lineRule="auto"/>
        <w:ind w:left="-342"/>
        <w:jc w:val="center"/>
        <w:rPr>
          <w:rFonts w:ascii="宋体" w:hAnsi="宋体" w:hint="eastAsia"/>
          <w:sz w:val="32"/>
        </w:rPr>
      </w:pPr>
    </w:p>
    <w:p w14:paraId="5B5CEC73" w14:textId="77777777" w:rsidR="00A242FB" w:rsidRDefault="00A242FB">
      <w:pPr>
        <w:spacing w:line="360" w:lineRule="auto"/>
        <w:ind w:left="-342"/>
        <w:jc w:val="center"/>
        <w:rPr>
          <w:rFonts w:ascii="宋体" w:hAnsi="宋体" w:hint="eastAsia"/>
          <w:sz w:val="32"/>
        </w:rPr>
      </w:pPr>
    </w:p>
    <w:p w14:paraId="69FF7BFE" w14:textId="77777777" w:rsidR="00A242FB" w:rsidRDefault="00A242FB">
      <w:pPr>
        <w:spacing w:line="360" w:lineRule="auto"/>
        <w:ind w:left="-342"/>
        <w:rPr>
          <w:rFonts w:ascii="宋体" w:hAnsi="宋体" w:hint="eastAsia"/>
          <w:sz w:val="32"/>
        </w:rPr>
      </w:pPr>
    </w:p>
    <w:p w14:paraId="667EC007" w14:textId="5C64EF03" w:rsidR="00A242FB" w:rsidRDefault="00097EAD">
      <w:pPr>
        <w:spacing w:line="360" w:lineRule="auto"/>
        <w:ind w:left="-342"/>
        <w:jc w:val="center"/>
        <w:rPr>
          <w:rFonts w:ascii="宋体" w:hAnsi="宋体" w:hint="eastAsia"/>
          <w:b/>
          <w:bCs/>
          <w:sz w:val="32"/>
        </w:rPr>
      </w:pPr>
      <w:r>
        <w:rPr>
          <w:rFonts w:ascii="宋体" w:hAnsi="宋体" w:hint="eastAsia"/>
          <w:b/>
          <w:bCs/>
          <w:sz w:val="32"/>
        </w:rPr>
        <w:t>悬挂式动态单轨衡校准规范起草小组</w:t>
      </w:r>
    </w:p>
    <w:p w14:paraId="2B101F37" w14:textId="32FF128D" w:rsidR="00A242FB" w:rsidRDefault="00000000">
      <w:pPr>
        <w:spacing w:line="360" w:lineRule="auto"/>
        <w:jc w:val="center"/>
        <w:rPr>
          <w:rFonts w:ascii="宋体" w:hAnsi="宋体" w:hint="eastAsia"/>
          <w:b/>
          <w:bCs/>
          <w:sz w:val="32"/>
        </w:rPr>
      </w:pPr>
      <w:r>
        <w:rPr>
          <w:rFonts w:ascii="宋体" w:hAnsi="宋体" w:hint="eastAsia"/>
          <w:b/>
          <w:bCs/>
          <w:sz w:val="32"/>
        </w:rPr>
        <w:t>2</w:t>
      </w:r>
      <w:r>
        <w:rPr>
          <w:rFonts w:ascii="宋体" w:hAnsi="宋体"/>
          <w:b/>
          <w:bCs/>
          <w:sz w:val="32"/>
        </w:rPr>
        <w:t>02</w:t>
      </w:r>
      <w:r w:rsidR="00097EAD">
        <w:rPr>
          <w:rFonts w:ascii="宋体" w:hAnsi="宋体" w:hint="eastAsia"/>
          <w:b/>
          <w:bCs/>
          <w:sz w:val="32"/>
        </w:rPr>
        <w:t>5</w:t>
      </w:r>
      <w:r>
        <w:rPr>
          <w:rFonts w:ascii="宋体" w:hAnsi="宋体" w:hint="eastAsia"/>
          <w:b/>
          <w:bCs/>
          <w:sz w:val="32"/>
        </w:rPr>
        <w:t>年</w:t>
      </w:r>
      <w:r w:rsidR="00097EAD">
        <w:rPr>
          <w:rFonts w:ascii="宋体" w:hAnsi="宋体" w:hint="eastAsia"/>
          <w:b/>
          <w:bCs/>
          <w:sz w:val="32"/>
        </w:rPr>
        <w:t>3</w:t>
      </w:r>
      <w:r>
        <w:rPr>
          <w:rFonts w:ascii="宋体" w:hAnsi="宋体" w:hint="eastAsia"/>
          <w:b/>
          <w:bCs/>
          <w:sz w:val="32"/>
        </w:rPr>
        <w:t>月</w:t>
      </w:r>
    </w:p>
    <w:p w14:paraId="6B4C875E" w14:textId="77777777" w:rsidR="00A242FB" w:rsidRDefault="00A242FB">
      <w:pPr>
        <w:spacing w:line="360" w:lineRule="auto"/>
        <w:ind w:left="-342"/>
        <w:rPr>
          <w:sz w:val="32"/>
        </w:rPr>
      </w:pPr>
    </w:p>
    <w:p w14:paraId="1C65DF72" w14:textId="2C214EE7" w:rsidR="00A242FB" w:rsidRDefault="00000000">
      <w:pPr>
        <w:jc w:val="center"/>
        <w:rPr>
          <w:b/>
          <w:sz w:val="32"/>
          <w:szCs w:val="32"/>
        </w:rPr>
      </w:pPr>
      <w:r>
        <w:rPr>
          <w:sz w:val="28"/>
          <w:szCs w:val="28"/>
        </w:rPr>
        <w:br w:type="page"/>
      </w:r>
      <w:r>
        <w:rPr>
          <w:rFonts w:hint="eastAsia"/>
          <w:b/>
          <w:sz w:val="32"/>
          <w:szCs w:val="32"/>
        </w:rPr>
        <w:lastRenderedPageBreak/>
        <w:t>《</w:t>
      </w:r>
      <w:r w:rsidR="00097EAD">
        <w:rPr>
          <w:rFonts w:hint="eastAsia"/>
          <w:b/>
          <w:sz w:val="32"/>
          <w:szCs w:val="32"/>
        </w:rPr>
        <w:t>悬挂式动态单轨衡</w:t>
      </w:r>
      <w:r>
        <w:rPr>
          <w:rFonts w:hint="eastAsia"/>
          <w:b/>
          <w:sz w:val="32"/>
          <w:szCs w:val="32"/>
        </w:rPr>
        <w:t>》编制说明</w:t>
      </w:r>
    </w:p>
    <w:p w14:paraId="4A85070D" w14:textId="77777777" w:rsidR="00A242FB" w:rsidRDefault="00A242FB">
      <w:pPr>
        <w:jc w:val="center"/>
        <w:rPr>
          <w:b/>
          <w:sz w:val="32"/>
          <w:szCs w:val="32"/>
        </w:rPr>
      </w:pPr>
    </w:p>
    <w:p w14:paraId="37C7BA39" w14:textId="77777777" w:rsidR="00A242FB" w:rsidRDefault="00000000">
      <w:pPr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一、任务来源</w:t>
      </w:r>
    </w:p>
    <w:p w14:paraId="44DFD31F" w14:textId="35A2B44A" w:rsidR="00A242FB" w:rsidRDefault="00000000">
      <w:pPr>
        <w:pStyle w:val="30"/>
        <w:ind w:firstLine="480"/>
        <w:jc w:val="both"/>
        <w:rPr>
          <w:rFonts w:hint="eastAsia"/>
          <w:sz w:val="24"/>
        </w:rPr>
      </w:pPr>
      <w:r>
        <w:rPr>
          <w:rFonts w:hint="eastAsia"/>
          <w:sz w:val="24"/>
        </w:rPr>
        <w:t>根据国家市场监督管理总局办公厅文件-</w:t>
      </w:r>
      <w:r>
        <w:rPr>
          <w:sz w:val="24"/>
        </w:rPr>
        <w:t>市监计量发〔20</w:t>
      </w:r>
      <w:r w:rsidR="00097EAD">
        <w:rPr>
          <w:rFonts w:hint="eastAsia"/>
          <w:sz w:val="24"/>
        </w:rPr>
        <w:t>24</w:t>
      </w:r>
      <w:r>
        <w:rPr>
          <w:sz w:val="24"/>
        </w:rPr>
        <w:t>〕</w:t>
      </w:r>
      <w:r w:rsidR="00097EAD">
        <w:rPr>
          <w:rFonts w:hint="eastAsia"/>
          <w:sz w:val="24"/>
        </w:rPr>
        <w:t>40</w:t>
      </w:r>
      <w:r>
        <w:rPr>
          <w:sz w:val="24"/>
        </w:rPr>
        <w:t xml:space="preserve"> 号</w:t>
      </w:r>
      <w:r>
        <w:rPr>
          <w:rFonts w:hint="eastAsia"/>
          <w:sz w:val="24"/>
        </w:rPr>
        <w:t>“市场监管总局办公厅关于印发202</w:t>
      </w:r>
      <w:r w:rsidR="00097EAD">
        <w:rPr>
          <w:rFonts w:hint="eastAsia"/>
          <w:sz w:val="24"/>
        </w:rPr>
        <w:t>4</w:t>
      </w:r>
      <w:r>
        <w:rPr>
          <w:rFonts w:hint="eastAsia"/>
          <w:sz w:val="24"/>
        </w:rPr>
        <w:t>年国家计量技术规范制定、修订及宣贯计划的通知”，由</w:t>
      </w:r>
      <w:r w:rsidR="00097EAD">
        <w:rPr>
          <w:rFonts w:hint="eastAsia"/>
          <w:sz w:val="24"/>
        </w:rPr>
        <w:t>河南省计量测试科学研究院</w:t>
      </w:r>
      <w:r>
        <w:rPr>
          <w:rFonts w:hint="eastAsia"/>
          <w:sz w:val="24"/>
        </w:rPr>
        <w:t>牵头承担《</w:t>
      </w:r>
      <w:r w:rsidR="00097EAD">
        <w:rPr>
          <w:rFonts w:hint="eastAsia"/>
          <w:sz w:val="24"/>
        </w:rPr>
        <w:t>悬挂式动态单轨衡</w:t>
      </w:r>
      <w:r>
        <w:rPr>
          <w:rFonts w:hint="eastAsia"/>
          <w:sz w:val="24"/>
        </w:rPr>
        <w:t>》国家计量校准规范的制定工作。归口为全国衡器计量技术委员会自动衡器分技术委员会，起草单位为：</w:t>
      </w:r>
      <w:r w:rsidR="00097EAD">
        <w:rPr>
          <w:rFonts w:hint="eastAsia"/>
          <w:sz w:val="24"/>
        </w:rPr>
        <w:t>河南省计量测试科学研究院</w:t>
      </w:r>
      <w:r>
        <w:rPr>
          <w:rFonts w:hint="eastAsia"/>
          <w:sz w:val="24"/>
        </w:rPr>
        <w:t>、</w:t>
      </w:r>
      <w:r w:rsidR="00EA4865">
        <w:rPr>
          <w:rFonts w:hint="eastAsia"/>
          <w:sz w:val="24"/>
        </w:rPr>
        <w:t>常州检验检测标准认证研究院、青岛市计量技术研究院、</w:t>
      </w:r>
      <w:r>
        <w:rPr>
          <w:rFonts w:hint="eastAsia"/>
          <w:sz w:val="24"/>
        </w:rPr>
        <w:t>江苏省计量科学研究院（江苏省能源计量数据中心）、</w:t>
      </w:r>
      <w:r w:rsidR="00EA4865">
        <w:rPr>
          <w:rFonts w:hint="eastAsia"/>
          <w:sz w:val="24"/>
        </w:rPr>
        <w:t>中储恒科物联网系统</w:t>
      </w:r>
      <w:r>
        <w:rPr>
          <w:rFonts w:hint="eastAsia"/>
          <w:sz w:val="24"/>
        </w:rPr>
        <w:t>有限公司。</w:t>
      </w:r>
    </w:p>
    <w:p w14:paraId="13495852" w14:textId="77777777" w:rsidR="00A242FB" w:rsidRDefault="00000000">
      <w:pPr>
        <w:spacing w:line="360" w:lineRule="auto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二、规范制定的必要性</w:t>
      </w:r>
    </w:p>
    <w:p w14:paraId="73BABDD9" w14:textId="180081A4" w:rsidR="00A242FB" w:rsidRDefault="00EA4865">
      <w:pPr>
        <w:spacing w:before="50"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color w:val="000000"/>
          <w:sz w:val="24"/>
        </w:rPr>
        <w:t>悬挂式</w:t>
      </w:r>
      <w:r w:rsidRPr="00AC5CC0">
        <w:rPr>
          <w:rFonts w:ascii="宋体" w:hAnsi="宋体" w:hint="eastAsia"/>
          <w:color w:val="000000"/>
          <w:sz w:val="24"/>
        </w:rPr>
        <w:t>动态单轨衡</w:t>
      </w:r>
      <w:r w:rsidRPr="00706E18">
        <w:rPr>
          <w:sz w:val="24"/>
        </w:rPr>
        <w:t>，</w:t>
      </w:r>
      <w:r>
        <w:rPr>
          <w:rFonts w:hint="eastAsia"/>
          <w:sz w:val="24"/>
        </w:rPr>
        <w:t>也称为</w:t>
      </w:r>
      <w:r w:rsidR="00C4197C">
        <w:rPr>
          <w:rFonts w:ascii="宋体" w:hAnsi="宋体" w:hint="eastAsia"/>
          <w:color w:val="000000"/>
          <w:sz w:val="24"/>
        </w:rPr>
        <w:t>动态</w:t>
      </w:r>
      <w:r w:rsidR="00C4197C" w:rsidRPr="00AC5CC0">
        <w:rPr>
          <w:rFonts w:ascii="宋体" w:hAnsi="宋体" w:hint="eastAsia"/>
          <w:color w:val="000000"/>
          <w:sz w:val="24"/>
        </w:rPr>
        <w:t>单轨</w:t>
      </w:r>
      <w:r w:rsidR="00C4197C">
        <w:rPr>
          <w:rFonts w:ascii="宋体" w:hAnsi="宋体" w:hint="eastAsia"/>
          <w:color w:val="000000"/>
          <w:sz w:val="24"/>
        </w:rPr>
        <w:t>衡、</w:t>
      </w:r>
      <w:r>
        <w:rPr>
          <w:rFonts w:ascii="宋体" w:hAnsi="宋体" w:hint="eastAsia"/>
          <w:color w:val="000000"/>
          <w:sz w:val="24"/>
        </w:rPr>
        <w:t>动态</w:t>
      </w:r>
      <w:r w:rsidRPr="00AC5CC0">
        <w:rPr>
          <w:rFonts w:ascii="宋体" w:hAnsi="宋体" w:hint="eastAsia"/>
          <w:color w:val="000000"/>
          <w:sz w:val="24"/>
        </w:rPr>
        <w:t>单轨秤、</w:t>
      </w:r>
      <w:r>
        <w:rPr>
          <w:rFonts w:ascii="宋体" w:hAnsi="宋体" w:hint="eastAsia"/>
          <w:color w:val="000000"/>
          <w:sz w:val="24"/>
        </w:rPr>
        <w:t>动态</w:t>
      </w:r>
      <w:r w:rsidRPr="00AC5CC0">
        <w:rPr>
          <w:rFonts w:ascii="宋体" w:hAnsi="宋体" w:hint="eastAsia"/>
          <w:color w:val="000000"/>
          <w:sz w:val="24"/>
        </w:rPr>
        <w:t>单轨电子吊秤，主要用于</w:t>
      </w:r>
      <w:r>
        <w:rPr>
          <w:rFonts w:ascii="宋体" w:hAnsi="宋体" w:hint="eastAsia"/>
          <w:color w:val="000000"/>
          <w:sz w:val="24"/>
        </w:rPr>
        <w:t>加工生产线</w:t>
      </w:r>
      <w:r w:rsidRPr="00AC5CC0">
        <w:rPr>
          <w:rFonts w:ascii="宋体" w:hAnsi="宋体" w:hint="eastAsia"/>
          <w:color w:val="000000"/>
          <w:sz w:val="24"/>
        </w:rPr>
        <w:t>在线称重等场合，</w:t>
      </w:r>
      <w:bookmarkStart w:id="0" w:name="_Hlk155417349"/>
      <w:r w:rsidRPr="00AC5CC0">
        <w:rPr>
          <w:rFonts w:ascii="宋体" w:hAnsi="宋体" w:hint="eastAsia"/>
          <w:color w:val="000000"/>
          <w:sz w:val="24"/>
        </w:rPr>
        <w:t>如</w:t>
      </w:r>
      <w:r>
        <w:rPr>
          <w:rFonts w:ascii="宋体" w:hAnsi="宋体" w:hint="eastAsia"/>
          <w:color w:val="000000"/>
          <w:sz w:val="24"/>
        </w:rPr>
        <w:t>肉类加工</w:t>
      </w:r>
      <w:r w:rsidRPr="00AC5CC0">
        <w:rPr>
          <w:rFonts w:ascii="宋体" w:hAnsi="宋体" w:hint="eastAsia"/>
          <w:color w:val="000000"/>
          <w:sz w:val="24"/>
        </w:rPr>
        <w:t>、</w:t>
      </w:r>
      <w:r>
        <w:rPr>
          <w:rFonts w:ascii="宋体" w:hAnsi="宋体" w:hint="eastAsia"/>
          <w:color w:val="000000"/>
          <w:sz w:val="24"/>
        </w:rPr>
        <w:t>冶炼</w:t>
      </w:r>
      <w:r w:rsidRPr="00AC5CC0">
        <w:rPr>
          <w:rFonts w:ascii="宋体" w:hAnsi="宋体" w:hint="eastAsia"/>
          <w:color w:val="000000"/>
          <w:sz w:val="24"/>
        </w:rPr>
        <w:t>、</w:t>
      </w:r>
      <w:r>
        <w:rPr>
          <w:rFonts w:ascii="宋体" w:hAnsi="宋体" w:hint="eastAsia"/>
          <w:color w:val="000000"/>
          <w:sz w:val="24"/>
        </w:rPr>
        <w:t>化工和</w:t>
      </w:r>
      <w:r w:rsidRPr="00AC5CC0">
        <w:rPr>
          <w:rFonts w:ascii="宋体" w:hAnsi="宋体" w:hint="eastAsia"/>
          <w:color w:val="000000"/>
          <w:sz w:val="24"/>
        </w:rPr>
        <w:t>仓储物流等行业</w:t>
      </w:r>
      <w:bookmarkEnd w:id="0"/>
      <w:r w:rsidRPr="00706E18">
        <w:rPr>
          <w:rFonts w:hint="eastAsia"/>
          <w:sz w:val="24"/>
        </w:rPr>
        <w:t>。</w:t>
      </w:r>
      <w:r>
        <w:rPr>
          <w:rFonts w:hint="eastAsia"/>
          <w:sz w:val="24"/>
        </w:rPr>
        <w:t>动态</w:t>
      </w:r>
      <w:r w:rsidRPr="00706E18">
        <w:rPr>
          <w:rFonts w:hint="eastAsia"/>
          <w:sz w:val="24"/>
        </w:rPr>
        <w:t>单轨衡对</w:t>
      </w:r>
      <w:r>
        <w:rPr>
          <w:rFonts w:hint="eastAsia"/>
          <w:sz w:val="24"/>
        </w:rPr>
        <w:t>处于</w:t>
      </w:r>
      <w:r w:rsidRPr="00706E18">
        <w:rPr>
          <w:sz w:val="24"/>
        </w:rPr>
        <w:t>悬挂</w:t>
      </w:r>
      <w:r>
        <w:rPr>
          <w:rFonts w:hint="eastAsia"/>
          <w:sz w:val="24"/>
        </w:rPr>
        <w:t>状态且</w:t>
      </w:r>
      <w:r w:rsidRPr="00706E18">
        <w:rPr>
          <w:rFonts w:hint="eastAsia"/>
          <w:sz w:val="24"/>
        </w:rPr>
        <w:t>在</w:t>
      </w:r>
      <w:r w:rsidRPr="00706E18">
        <w:rPr>
          <w:sz w:val="24"/>
        </w:rPr>
        <w:t>传送</w:t>
      </w:r>
      <w:r w:rsidRPr="00706E18">
        <w:rPr>
          <w:rFonts w:hint="eastAsia"/>
          <w:sz w:val="24"/>
        </w:rPr>
        <w:t>过程中的物品进行</w:t>
      </w:r>
      <w:r w:rsidRPr="00706E18">
        <w:rPr>
          <w:sz w:val="24"/>
        </w:rPr>
        <w:t>称重</w:t>
      </w:r>
      <w:r w:rsidRPr="00706E18">
        <w:rPr>
          <w:rFonts w:hint="eastAsia"/>
          <w:sz w:val="24"/>
        </w:rPr>
        <w:t>，</w:t>
      </w:r>
      <w:r w:rsidRPr="00706E18">
        <w:rPr>
          <w:sz w:val="24"/>
        </w:rPr>
        <w:t>可实现快速、准确的称重，避免了传统称重方式中需要将</w:t>
      </w:r>
      <w:r>
        <w:rPr>
          <w:rFonts w:hint="eastAsia"/>
          <w:sz w:val="24"/>
        </w:rPr>
        <w:t>物品</w:t>
      </w:r>
      <w:r w:rsidRPr="00706E18">
        <w:rPr>
          <w:sz w:val="24"/>
        </w:rPr>
        <w:t>卸下再称重的繁琐操作。</w:t>
      </w:r>
      <w:r>
        <w:rPr>
          <w:rFonts w:hint="eastAsia"/>
          <w:sz w:val="24"/>
        </w:rPr>
        <w:t>动态</w:t>
      </w:r>
      <w:r w:rsidRPr="00706E18">
        <w:rPr>
          <w:sz w:val="24"/>
        </w:rPr>
        <w:t>单轨衡主要由</w:t>
      </w:r>
      <w:r>
        <w:rPr>
          <w:rFonts w:hint="eastAsia"/>
          <w:sz w:val="24"/>
        </w:rPr>
        <w:t>承载器（称量导轨）</w:t>
      </w:r>
      <w:r w:rsidRPr="00706E18">
        <w:rPr>
          <w:sz w:val="24"/>
        </w:rPr>
        <w:t>、</w:t>
      </w:r>
      <w:r>
        <w:rPr>
          <w:rFonts w:hint="eastAsia"/>
          <w:sz w:val="24"/>
        </w:rPr>
        <w:t>称重</w:t>
      </w:r>
      <w:r w:rsidRPr="00706E18">
        <w:rPr>
          <w:sz w:val="24"/>
        </w:rPr>
        <w:t>传感器、称重仪</w:t>
      </w:r>
      <w:r>
        <w:rPr>
          <w:rFonts w:hint="eastAsia"/>
          <w:sz w:val="24"/>
        </w:rPr>
        <w:t>表</w:t>
      </w:r>
      <w:r w:rsidRPr="00706E18">
        <w:rPr>
          <w:sz w:val="24"/>
        </w:rPr>
        <w:t>等部分组成。</w:t>
      </w:r>
      <w:bookmarkStart w:id="1" w:name="_Hlk155431461"/>
      <w:r>
        <w:rPr>
          <w:rFonts w:hint="eastAsia"/>
          <w:sz w:val="24"/>
        </w:rPr>
        <w:t>称量导轨</w:t>
      </w:r>
      <w:r w:rsidRPr="00706E18">
        <w:rPr>
          <w:sz w:val="24"/>
        </w:rPr>
        <w:t>通常</w:t>
      </w:r>
      <w:r>
        <w:rPr>
          <w:rFonts w:hint="eastAsia"/>
          <w:sz w:val="24"/>
        </w:rPr>
        <w:t>为</w:t>
      </w:r>
      <w:r>
        <w:rPr>
          <w:rFonts w:ascii="宋体" w:hAnsi="宋体" w:hint="eastAsia"/>
          <w:color w:val="000000"/>
          <w:sz w:val="24"/>
        </w:rPr>
        <w:t>传动链条及其附属件组成的一段导轨</w:t>
      </w:r>
      <w:bookmarkEnd w:id="1"/>
      <w:r>
        <w:rPr>
          <w:rFonts w:hint="eastAsia"/>
          <w:sz w:val="24"/>
        </w:rPr>
        <w:t>。称重</w:t>
      </w:r>
      <w:r w:rsidRPr="00706E18">
        <w:rPr>
          <w:sz w:val="24"/>
        </w:rPr>
        <w:t>传感器则采用高精度电阻应变片式传感器，能够准确测量</w:t>
      </w:r>
      <w:r w:rsidRPr="00706E18">
        <w:rPr>
          <w:rFonts w:hint="eastAsia"/>
          <w:sz w:val="24"/>
        </w:rPr>
        <w:t>悬挂物品的受力情况。</w:t>
      </w:r>
      <w:r w:rsidRPr="00706E18">
        <w:rPr>
          <w:sz w:val="24"/>
        </w:rPr>
        <w:t>称重仪</w:t>
      </w:r>
      <w:r>
        <w:rPr>
          <w:rFonts w:hint="eastAsia"/>
          <w:sz w:val="24"/>
        </w:rPr>
        <w:t>表</w:t>
      </w:r>
      <w:r w:rsidRPr="00706E18">
        <w:rPr>
          <w:sz w:val="24"/>
        </w:rPr>
        <w:t>负责接收传感器的信号，并通过内部的微处理器进行数据处理，最终显示出被称物</w:t>
      </w:r>
      <w:r>
        <w:rPr>
          <w:rFonts w:hint="eastAsia"/>
          <w:sz w:val="24"/>
        </w:rPr>
        <w:t>品</w:t>
      </w:r>
      <w:r w:rsidRPr="00706E18">
        <w:rPr>
          <w:sz w:val="24"/>
        </w:rPr>
        <w:t>的重量</w:t>
      </w:r>
      <w:r>
        <w:rPr>
          <w:rFonts w:ascii="宋体" w:hAnsi="宋体" w:hint="eastAsia"/>
          <w:sz w:val="24"/>
        </w:rPr>
        <w:t xml:space="preserve">。       </w:t>
      </w:r>
    </w:p>
    <w:p w14:paraId="0D292D54" w14:textId="25FE4068" w:rsidR="00A242FB" w:rsidRDefault="00000000">
      <w:pPr>
        <w:spacing w:before="50"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目前</w:t>
      </w:r>
      <w:r w:rsidR="00EA4865">
        <w:rPr>
          <w:rFonts w:ascii="宋体" w:hAnsi="宋体" w:hint="eastAsia"/>
          <w:color w:val="000000"/>
          <w:sz w:val="24"/>
        </w:rPr>
        <w:t>悬挂式</w:t>
      </w:r>
      <w:r w:rsidR="00EA4865" w:rsidRPr="00AC5CC0">
        <w:rPr>
          <w:rFonts w:ascii="宋体" w:hAnsi="宋体" w:hint="eastAsia"/>
          <w:color w:val="000000"/>
          <w:sz w:val="24"/>
        </w:rPr>
        <w:t>动态单轨衡</w:t>
      </w:r>
      <w:r>
        <w:rPr>
          <w:rFonts w:ascii="宋体" w:hAnsi="宋体" w:hint="eastAsia"/>
          <w:sz w:val="24"/>
        </w:rPr>
        <w:t>在国内尚无适用的国家计量检定规程或校准规范。</w:t>
      </w:r>
      <w:r w:rsidR="00EA4865">
        <w:rPr>
          <w:rFonts w:hint="eastAsia"/>
          <w:sz w:val="24"/>
        </w:rPr>
        <w:t>为了保证该类</w:t>
      </w:r>
      <w:r w:rsidR="00EA4865" w:rsidRPr="006F4367">
        <w:rPr>
          <w:sz w:val="24"/>
        </w:rPr>
        <w:t>测量设备的量值</w:t>
      </w:r>
      <w:r w:rsidR="00EA4865">
        <w:rPr>
          <w:rFonts w:hint="eastAsia"/>
          <w:sz w:val="24"/>
        </w:rPr>
        <w:t>有效溯源，提高</w:t>
      </w:r>
      <w:r w:rsidR="00EA4865" w:rsidRPr="006F4367">
        <w:rPr>
          <w:sz w:val="24"/>
        </w:rPr>
        <w:t>测量结果的可信度和准确性</w:t>
      </w:r>
      <w:r w:rsidR="00EA4865">
        <w:rPr>
          <w:rFonts w:hint="eastAsia"/>
          <w:sz w:val="24"/>
        </w:rPr>
        <w:t>，助力企业</w:t>
      </w:r>
      <w:r w:rsidR="00EA4865" w:rsidRPr="006F4367">
        <w:rPr>
          <w:rFonts w:hint="eastAsia"/>
          <w:sz w:val="24"/>
        </w:rPr>
        <w:t>生产过程中的产品质量</w:t>
      </w:r>
      <w:r w:rsidR="00EA4865">
        <w:rPr>
          <w:rFonts w:hint="eastAsia"/>
          <w:sz w:val="24"/>
        </w:rPr>
        <w:t>控制，</w:t>
      </w:r>
      <w:r w:rsidR="00EA4865" w:rsidRPr="006E68E0">
        <w:rPr>
          <w:sz w:val="24"/>
        </w:rPr>
        <w:t>促进相关技术的发展和进步</w:t>
      </w:r>
      <w:r w:rsidR="00EA4865">
        <w:rPr>
          <w:rFonts w:hint="eastAsia"/>
          <w:sz w:val="24"/>
        </w:rPr>
        <w:t>，有必要根据该类衡器的使用场景和结构特点制定相应的校准规范</w:t>
      </w:r>
      <w:r>
        <w:rPr>
          <w:rFonts w:ascii="宋体" w:hAnsi="宋体" w:hint="eastAsia"/>
          <w:sz w:val="24"/>
        </w:rPr>
        <w:t>。制定</w:t>
      </w:r>
      <w:r w:rsidR="00EA4865">
        <w:rPr>
          <w:rFonts w:ascii="宋体" w:hAnsi="宋体" w:hint="eastAsia"/>
          <w:sz w:val="24"/>
        </w:rPr>
        <w:t>悬挂式动态单轨衡</w:t>
      </w:r>
      <w:r>
        <w:rPr>
          <w:rFonts w:ascii="宋体" w:hAnsi="宋体" w:hint="eastAsia"/>
          <w:sz w:val="24"/>
        </w:rPr>
        <w:t>国家校准规范，统一校准方法、规范校准过程，能够更好地满足使用单位的溯源需求，有效保证计量量值的准确可靠，有重要的社会意义。</w:t>
      </w:r>
    </w:p>
    <w:p w14:paraId="3C8E42E7" w14:textId="77777777" w:rsidR="00A242FB" w:rsidRDefault="00000000">
      <w:pPr>
        <w:spacing w:line="360" w:lineRule="auto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三、规范制定过程</w:t>
      </w:r>
    </w:p>
    <w:p w14:paraId="640D090E" w14:textId="273E1C3D" w:rsidR="00A242FB" w:rsidRDefault="00000000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202</w:t>
      </w:r>
      <w:r w:rsidR="00145936">
        <w:rPr>
          <w:rFonts w:ascii="宋体" w:hAnsi="宋体" w:hint="eastAsia"/>
          <w:sz w:val="24"/>
        </w:rPr>
        <w:t>4.02</w:t>
      </w:r>
      <w:r w:rsidR="00145936" w:rsidRPr="00145936">
        <w:rPr>
          <w:rFonts w:ascii="宋体" w:hAnsi="宋体" w:hint="eastAsia"/>
          <w:sz w:val="24"/>
        </w:rPr>
        <w:t>～</w:t>
      </w:r>
      <w:r w:rsidR="00145936">
        <w:rPr>
          <w:rFonts w:ascii="宋体" w:hAnsi="宋体" w:hint="eastAsia"/>
          <w:sz w:val="24"/>
        </w:rPr>
        <w:t>2024.06</w:t>
      </w:r>
      <w:r>
        <w:rPr>
          <w:rFonts w:ascii="宋体" w:hAnsi="宋体" w:hint="eastAsia"/>
          <w:sz w:val="24"/>
        </w:rPr>
        <w:t>，起草小组即开始对</w:t>
      </w:r>
      <w:r w:rsidR="00EA4865">
        <w:rPr>
          <w:rFonts w:ascii="宋体" w:hAnsi="宋体" w:hint="eastAsia"/>
          <w:sz w:val="24"/>
        </w:rPr>
        <w:t>悬挂式动态单轨衡</w:t>
      </w:r>
      <w:r w:rsidR="00145936">
        <w:rPr>
          <w:rFonts w:ascii="宋体" w:hAnsi="宋体" w:hint="eastAsia"/>
          <w:sz w:val="24"/>
        </w:rPr>
        <w:t>使用企业和</w:t>
      </w:r>
      <w:r>
        <w:rPr>
          <w:rFonts w:ascii="宋体" w:hAnsi="宋体" w:hint="eastAsia"/>
          <w:sz w:val="24"/>
        </w:rPr>
        <w:t>生产企业进行实地调研</w:t>
      </w:r>
      <w:r w:rsidR="00145936">
        <w:rPr>
          <w:rFonts w:ascii="宋体" w:hAnsi="宋体" w:hint="eastAsia"/>
          <w:sz w:val="24"/>
        </w:rPr>
        <w:t>，</w:t>
      </w:r>
      <w:r w:rsidR="00145936" w:rsidRPr="00AB1D92">
        <w:rPr>
          <w:rFonts w:hint="eastAsia"/>
          <w:sz w:val="24"/>
          <w:szCs w:val="20"/>
        </w:rPr>
        <w:t>收集该类设备的使用情况和参数</w:t>
      </w:r>
      <w:r>
        <w:rPr>
          <w:rFonts w:ascii="宋体" w:hAnsi="宋体" w:hint="eastAsia"/>
          <w:sz w:val="24"/>
        </w:rPr>
        <w:t>。</w:t>
      </w:r>
    </w:p>
    <w:p w14:paraId="1B54723D" w14:textId="146419C6" w:rsidR="00A242FB" w:rsidRDefault="00145936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2024.07</w:t>
      </w:r>
      <w:r w:rsidRPr="00145936">
        <w:rPr>
          <w:rFonts w:ascii="宋体" w:hAnsi="宋体" w:hint="eastAsia"/>
          <w:sz w:val="24"/>
        </w:rPr>
        <w:t>～</w:t>
      </w:r>
      <w:r>
        <w:rPr>
          <w:rFonts w:ascii="宋体" w:hAnsi="宋体" w:hint="eastAsia"/>
          <w:sz w:val="24"/>
        </w:rPr>
        <w:t>2024.11，纳入</w:t>
      </w:r>
      <w:r>
        <w:rPr>
          <w:rFonts w:hint="eastAsia"/>
          <w:sz w:val="24"/>
        </w:rPr>
        <w:t>国家计量技术规范制定计划后，起草小组在</w:t>
      </w:r>
      <w:r>
        <w:rPr>
          <w:rFonts w:ascii="宋体" w:hAnsi="宋体" w:hint="eastAsia"/>
          <w:sz w:val="24"/>
        </w:rPr>
        <w:t>前期调</w:t>
      </w:r>
      <w:r>
        <w:rPr>
          <w:rFonts w:ascii="宋体" w:hAnsi="宋体" w:hint="eastAsia"/>
          <w:sz w:val="24"/>
        </w:rPr>
        <w:lastRenderedPageBreak/>
        <w:t>研工作的基础上，对目前市场上</w:t>
      </w:r>
      <w:r w:rsidR="00EA4865">
        <w:rPr>
          <w:rFonts w:ascii="宋体" w:hAnsi="宋体" w:cs="宋体" w:hint="eastAsia"/>
          <w:sz w:val="24"/>
        </w:rPr>
        <w:t>悬挂式动态单轨衡</w:t>
      </w:r>
      <w:r>
        <w:rPr>
          <w:rFonts w:ascii="宋体" w:hAnsi="宋体" w:hint="eastAsia"/>
          <w:sz w:val="24"/>
        </w:rPr>
        <w:t>的</w:t>
      </w:r>
      <w:r w:rsidR="00EA4865">
        <w:rPr>
          <w:rFonts w:ascii="宋体" w:hAnsi="宋体" w:hint="eastAsia"/>
          <w:sz w:val="24"/>
        </w:rPr>
        <w:t>技术要求和</w:t>
      </w:r>
      <w:r>
        <w:rPr>
          <w:rFonts w:ascii="宋体" w:hAnsi="宋体" w:hint="eastAsia"/>
          <w:sz w:val="24"/>
        </w:rPr>
        <w:t>技术指标进行了充分的研讨，并深入衡器生产厂家进行大量测试。</w:t>
      </w:r>
    </w:p>
    <w:p w14:paraId="2BC28C26" w14:textId="238AB2AF" w:rsidR="00A242FB" w:rsidRDefault="00145936">
      <w:pPr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2024.12</w:t>
      </w:r>
      <w:r w:rsidRPr="00145936">
        <w:rPr>
          <w:rFonts w:ascii="宋体" w:hAnsi="宋体" w:hint="eastAsia"/>
          <w:sz w:val="24"/>
        </w:rPr>
        <w:t>～</w:t>
      </w:r>
      <w:r>
        <w:rPr>
          <w:rFonts w:ascii="宋体" w:hAnsi="宋体" w:hint="eastAsia"/>
          <w:sz w:val="24"/>
        </w:rPr>
        <w:t>2025.04，在上述工作的基础上，规范起草小组进行了《</w:t>
      </w:r>
      <w:r>
        <w:rPr>
          <w:rFonts w:ascii="宋体" w:hAnsi="宋体" w:cs="宋体" w:hint="eastAsia"/>
          <w:sz w:val="24"/>
        </w:rPr>
        <w:t>悬挂式动态单轨衡</w:t>
      </w:r>
      <w:r>
        <w:rPr>
          <w:rFonts w:ascii="宋体" w:hAnsi="宋体" w:hint="eastAsia"/>
          <w:sz w:val="24"/>
        </w:rPr>
        <w:t>》校准规范</w:t>
      </w:r>
      <w:r w:rsidR="009E44B2">
        <w:rPr>
          <w:rFonts w:ascii="宋体" w:hAnsi="宋体" w:hint="eastAsia"/>
          <w:sz w:val="24"/>
        </w:rPr>
        <w:t>初稿</w:t>
      </w:r>
      <w:r>
        <w:rPr>
          <w:rFonts w:ascii="宋体" w:hAnsi="宋体" w:hint="eastAsia"/>
          <w:sz w:val="24"/>
        </w:rPr>
        <w:t>的起草工作。</w:t>
      </w:r>
    </w:p>
    <w:p w14:paraId="73B973D2" w14:textId="553F7705" w:rsidR="00A242FB" w:rsidRDefault="00000000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202</w:t>
      </w:r>
      <w:r w:rsidR="00145936">
        <w:rPr>
          <w:rFonts w:ascii="宋体" w:hAnsi="宋体" w:hint="eastAsia"/>
          <w:sz w:val="24"/>
        </w:rPr>
        <w:t>5</w:t>
      </w:r>
      <w:r>
        <w:rPr>
          <w:rFonts w:ascii="宋体" w:hAnsi="宋体" w:hint="eastAsia"/>
          <w:sz w:val="24"/>
        </w:rPr>
        <w:t>年</w:t>
      </w:r>
      <w:r w:rsidR="00145936">
        <w:rPr>
          <w:rFonts w:ascii="宋体" w:hAnsi="宋体" w:hint="eastAsia"/>
          <w:sz w:val="24"/>
        </w:rPr>
        <w:t>4</w:t>
      </w:r>
      <w:r>
        <w:rPr>
          <w:rFonts w:ascii="宋体" w:hAnsi="宋体" w:hint="eastAsia"/>
          <w:sz w:val="24"/>
        </w:rPr>
        <w:t>月，</w:t>
      </w:r>
      <w:r w:rsidR="00145936">
        <w:rPr>
          <w:rFonts w:ascii="宋体" w:hAnsi="宋体" w:hint="eastAsia"/>
          <w:sz w:val="24"/>
        </w:rPr>
        <w:t>邀请行业内专家，收集专家意见，并根据专家意见对</w:t>
      </w:r>
      <w:r w:rsidR="009E44B2">
        <w:rPr>
          <w:rFonts w:ascii="宋体" w:hAnsi="宋体" w:hint="eastAsia"/>
          <w:sz w:val="24"/>
        </w:rPr>
        <w:t>规范初稿进行了修改，形成了《</w:t>
      </w:r>
      <w:r w:rsidR="009E44B2">
        <w:rPr>
          <w:rFonts w:ascii="宋体" w:hAnsi="宋体" w:cs="宋体" w:hint="eastAsia"/>
          <w:sz w:val="24"/>
        </w:rPr>
        <w:t>悬挂式动态单轨衡</w:t>
      </w:r>
      <w:r w:rsidR="009E44B2">
        <w:rPr>
          <w:rFonts w:ascii="宋体" w:hAnsi="宋体" w:hint="eastAsia"/>
          <w:sz w:val="24"/>
        </w:rPr>
        <w:t>》校准规范</w:t>
      </w:r>
      <w:r w:rsidR="00E86277">
        <w:rPr>
          <w:rFonts w:ascii="宋体" w:hAnsi="宋体" w:hint="eastAsia"/>
          <w:sz w:val="24"/>
        </w:rPr>
        <w:t>讨论稿</w:t>
      </w:r>
      <w:r w:rsidR="009E44B2">
        <w:rPr>
          <w:rFonts w:ascii="宋体" w:hAnsi="宋体" w:hint="eastAsia"/>
          <w:sz w:val="24"/>
        </w:rPr>
        <w:t>的起草工作</w:t>
      </w:r>
      <w:r>
        <w:rPr>
          <w:rFonts w:ascii="宋体" w:hAnsi="宋体" w:hint="eastAsia"/>
          <w:sz w:val="24"/>
        </w:rPr>
        <w:t>。</w:t>
      </w:r>
    </w:p>
    <w:p w14:paraId="1B9139FD" w14:textId="77777777" w:rsidR="00A242FB" w:rsidRDefault="00000000">
      <w:pPr>
        <w:spacing w:line="360" w:lineRule="auto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四、规范制定的主要技术依据、参考文献和原则</w:t>
      </w:r>
    </w:p>
    <w:p w14:paraId="150E3E76" w14:textId="77777777" w:rsidR="00A242FB" w:rsidRDefault="00000000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（一）依据</w:t>
      </w:r>
    </w:p>
    <w:p w14:paraId="4CDABBFC" w14:textId="77777777" w:rsidR="00A242FB" w:rsidRDefault="00000000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JJF 1071《国家计量校准规范编写规则》</w:t>
      </w:r>
    </w:p>
    <w:p w14:paraId="133C4DB7" w14:textId="77777777" w:rsidR="00A242FB" w:rsidRDefault="00000000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JJF 1001《通用计量术语及定义》</w:t>
      </w:r>
    </w:p>
    <w:p w14:paraId="4F79FA4F" w14:textId="77777777" w:rsidR="00A242FB" w:rsidRDefault="00000000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JJG1059</w:t>
      </w:r>
      <w:r>
        <w:rPr>
          <w:rFonts w:ascii="宋体" w:hAnsi="宋体"/>
          <w:sz w:val="24"/>
        </w:rPr>
        <w:t>.1-2012</w:t>
      </w:r>
      <w:r>
        <w:rPr>
          <w:rFonts w:ascii="宋体" w:hAnsi="宋体" w:hint="eastAsia"/>
          <w:sz w:val="24"/>
        </w:rPr>
        <w:t>《测定不确定度评定与表示》</w:t>
      </w:r>
    </w:p>
    <w:p w14:paraId="68F7313A" w14:textId="77777777" w:rsidR="00A242FB" w:rsidRDefault="00000000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（二）参考文献</w:t>
      </w:r>
    </w:p>
    <w:p w14:paraId="229415F2" w14:textId="77777777" w:rsidR="00A242FB" w:rsidRDefault="00000000">
      <w:pPr>
        <w:pStyle w:val="a2"/>
        <w:numPr>
          <w:ilvl w:val="0"/>
          <w:numId w:val="0"/>
        </w:numPr>
        <w:spacing w:line="360" w:lineRule="auto"/>
        <w:ind w:right="-105" w:firstLineChars="200" w:firstLine="480"/>
        <w:outlineLvl w:val="9"/>
        <w:rPr>
          <w:rFonts w:ascii="宋体" w:eastAsia="宋体" w:hAnsi="宋体" w:hint="eastAsia"/>
          <w:spacing w:val="0"/>
          <w:kern w:val="2"/>
          <w:sz w:val="24"/>
          <w:szCs w:val="24"/>
        </w:rPr>
      </w:pPr>
      <w:r>
        <w:rPr>
          <w:rFonts w:ascii="宋体" w:eastAsia="宋体" w:hAnsi="宋体"/>
          <w:spacing w:val="0"/>
          <w:kern w:val="2"/>
          <w:sz w:val="24"/>
          <w:szCs w:val="24"/>
        </w:rPr>
        <w:t>JJF 1</w:t>
      </w:r>
      <w:r>
        <w:rPr>
          <w:rFonts w:ascii="宋体" w:eastAsia="宋体" w:hAnsi="宋体" w:hint="eastAsia"/>
          <w:spacing w:val="0"/>
          <w:kern w:val="2"/>
          <w:sz w:val="24"/>
          <w:szCs w:val="24"/>
        </w:rPr>
        <w:t>181</w:t>
      </w:r>
      <w:r>
        <w:rPr>
          <w:rFonts w:ascii="宋体" w:eastAsia="宋体" w:hAnsi="宋体"/>
          <w:spacing w:val="0"/>
          <w:kern w:val="2"/>
          <w:sz w:val="24"/>
          <w:szCs w:val="24"/>
        </w:rPr>
        <w:t>衡器计量名词术语及定义</w:t>
      </w:r>
    </w:p>
    <w:p w14:paraId="15DA47CE" w14:textId="3D8D27E2" w:rsidR="004C55BA" w:rsidRPr="004C55BA" w:rsidRDefault="004C55BA" w:rsidP="004C55BA">
      <w:pPr>
        <w:pStyle w:val="a2"/>
        <w:numPr>
          <w:ilvl w:val="0"/>
          <w:numId w:val="0"/>
        </w:numPr>
        <w:spacing w:line="360" w:lineRule="auto"/>
        <w:ind w:right="-105" w:firstLineChars="200" w:firstLine="480"/>
        <w:outlineLvl w:val="9"/>
        <w:rPr>
          <w:rFonts w:ascii="宋体" w:eastAsia="宋体" w:hAnsi="宋体" w:hint="eastAsia"/>
          <w:spacing w:val="0"/>
          <w:kern w:val="2"/>
          <w:sz w:val="24"/>
          <w:szCs w:val="24"/>
        </w:rPr>
      </w:pPr>
      <w:r>
        <w:rPr>
          <w:rFonts w:ascii="宋体" w:eastAsia="宋体" w:hAnsi="宋体"/>
          <w:spacing w:val="0"/>
          <w:kern w:val="2"/>
          <w:sz w:val="24"/>
          <w:szCs w:val="24"/>
        </w:rPr>
        <w:t xml:space="preserve">JJG 99 </w:t>
      </w:r>
      <w:r>
        <w:rPr>
          <w:rFonts w:ascii="宋体" w:eastAsia="宋体" w:hAnsi="宋体" w:hint="eastAsia"/>
          <w:spacing w:val="0"/>
          <w:kern w:val="2"/>
          <w:sz w:val="24"/>
          <w:szCs w:val="24"/>
        </w:rPr>
        <w:t>砝码</w:t>
      </w:r>
    </w:p>
    <w:p w14:paraId="532FD761" w14:textId="6373AC36" w:rsidR="00A242FB" w:rsidRDefault="00000000">
      <w:pPr>
        <w:pStyle w:val="a2"/>
        <w:numPr>
          <w:ilvl w:val="0"/>
          <w:numId w:val="0"/>
        </w:numPr>
        <w:spacing w:line="360" w:lineRule="auto"/>
        <w:ind w:right="-105" w:firstLineChars="200" w:firstLine="480"/>
        <w:outlineLvl w:val="9"/>
        <w:rPr>
          <w:rFonts w:ascii="宋体" w:eastAsia="宋体" w:hAnsi="宋体" w:hint="eastAsia"/>
          <w:spacing w:val="0"/>
          <w:kern w:val="2"/>
          <w:sz w:val="24"/>
          <w:szCs w:val="24"/>
        </w:rPr>
      </w:pPr>
      <w:bookmarkStart w:id="2" w:name="_Hlk194414347"/>
      <w:r>
        <w:rPr>
          <w:rFonts w:ascii="宋体" w:eastAsia="宋体" w:hAnsi="宋体"/>
          <w:spacing w:val="0"/>
          <w:kern w:val="2"/>
          <w:sz w:val="24"/>
          <w:szCs w:val="24"/>
        </w:rPr>
        <w:t>JJ</w:t>
      </w:r>
      <w:r w:rsidR="004C55BA">
        <w:rPr>
          <w:rFonts w:ascii="宋体" w:eastAsia="宋体" w:hAnsi="宋体" w:hint="eastAsia"/>
          <w:spacing w:val="0"/>
          <w:kern w:val="2"/>
          <w:sz w:val="24"/>
          <w:szCs w:val="24"/>
        </w:rPr>
        <w:t>G</w:t>
      </w:r>
      <w:r>
        <w:rPr>
          <w:rFonts w:ascii="宋体" w:eastAsia="宋体" w:hAnsi="宋体"/>
          <w:spacing w:val="0"/>
          <w:kern w:val="2"/>
          <w:sz w:val="24"/>
          <w:szCs w:val="24"/>
        </w:rPr>
        <w:t xml:space="preserve"> </w:t>
      </w:r>
      <w:r w:rsidR="004C55BA">
        <w:rPr>
          <w:rFonts w:ascii="宋体" w:eastAsia="宋体" w:hAnsi="宋体" w:hint="eastAsia"/>
          <w:spacing w:val="0"/>
          <w:kern w:val="2"/>
          <w:sz w:val="24"/>
          <w:szCs w:val="24"/>
        </w:rPr>
        <w:t>539-2016数字指示秤</w:t>
      </w:r>
    </w:p>
    <w:bookmarkEnd w:id="2"/>
    <w:p w14:paraId="67925159" w14:textId="77777777" w:rsidR="00A242FB" w:rsidRDefault="00000000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（三）原则</w:t>
      </w:r>
    </w:p>
    <w:p w14:paraId="6D777FB0" w14:textId="77777777" w:rsidR="00A242FB" w:rsidRDefault="00000000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1、架构</w:t>
      </w:r>
    </w:p>
    <w:p w14:paraId="33DF562C" w14:textId="3632D578" w:rsidR="00A242FB" w:rsidRDefault="00000000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架构结构根据封面、扉页、目录、引言、范围、引用文件、术语</w:t>
      </w:r>
      <w:r>
        <w:rPr>
          <w:rFonts w:ascii="宋体" w:hAnsi="宋体" w:hint="eastAsia"/>
          <w:sz w:val="24"/>
        </w:rPr>
        <w:t>和计量单位</w:t>
      </w:r>
      <w:r>
        <w:rPr>
          <w:rFonts w:ascii="宋体" w:hAnsi="宋体"/>
          <w:sz w:val="24"/>
        </w:rPr>
        <w:t>、概述、计量</w:t>
      </w:r>
      <w:r>
        <w:rPr>
          <w:rFonts w:ascii="宋体" w:hAnsi="宋体" w:hint="eastAsia"/>
          <w:sz w:val="24"/>
        </w:rPr>
        <w:t>特性</w:t>
      </w:r>
      <w:r>
        <w:rPr>
          <w:rFonts w:ascii="宋体" w:hAnsi="宋体"/>
          <w:sz w:val="24"/>
        </w:rPr>
        <w:t>、校准条件、校准项目和校准方法、校准结果</w:t>
      </w:r>
      <w:r w:rsidR="004C55BA">
        <w:rPr>
          <w:rFonts w:ascii="宋体" w:hAnsi="宋体" w:hint="eastAsia"/>
          <w:sz w:val="24"/>
        </w:rPr>
        <w:t>表达</w:t>
      </w:r>
      <w:r>
        <w:rPr>
          <w:rFonts w:ascii="宋体" w:hAnsi="宋体"/>
          <w:sz w:val="24"/>
        </w:rPr>
        <w:t>、复校时间间隔几个部分制定《</w:t>
      </w:r>
      <w:r w:rsidR="004C55BA">
        <w:rPr>
          <w:rFonts w:ascii="宋体" w:hAnsi="宋体" w:hint="eastAsia"/>
          <w:sz w:val="24"/>
        </w:rPr>
        <w:t>悬挂式动态单轨衡校准规范</w:t>
      </w:r>
      <w:r>
        <w:rPr>
          <w:rFonts w:ascii="宋体" w:hAnsi="宋体"/>
          <w:sz w:val="24"/>
        </w:rPr>
        <w:t>》。</w:t>
      </w:r>
    </w:p>
    <w:p w14:paraId="31DCC0E8" w14:textId="77777777" w:rsidR="00A242FB" w:rsidRDefault="00000000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2、术语与计量单位的选择</w:t>
      </w:r>
    </w:p>
    <w:p w14:paraId="15E71AED" w14:textId="77777777" w:rsidR="00A242FB" w:rsidRDefault="00000000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术语和计量单位的选择遵照JJF1001-2011《通用计量术语及定义》选择使用。</w:t>
      </w:r>
    </w:p>
    <w:p w14:paraId="67E06F04" w14:textId="77777777" w:rsidR="00A242FB" w:rsidRDefault="00000000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3、计量特性确定原则</w:t>
      </w:r>
    </w:p>
    <w:p w14:paraId="6DFD237B" w14:textId="4C74176A" w:rsidR="00A242FB" w:rsidRDefault="004C55BA">
      <w:pPr>
        <w:spacing w:line="360" w:lineRule="auto"/>
        <w:ind w:firstLineChars="200" w:firstLine="480"/>
      </w:pPr>
      <w:r>
        <w:rPr>
          <w:rFonts w:ascii="宋体" w:hAnsi="宋体" w:hint="eastAsia"/>
          <w:sz w:val="24"/>
        </w:rPr>
        <w:t>悬挂式动态单轨衡广泛应用于</w:t>
      </w:r>
      <w:r>
        <w:rPr>
          <w:rFonts w:ascii="宋体" w:hAnsi="宋体" w:hint="eastAsia"/>
          <w:color w:val="000000"/>
          <w:sz w:val="24"/>
        </w:rPr>
        <w:t>肉类加工</w:t>
      </w:r>
      <w:r w:rsidRPr="00AC5CC0">
        <w:rPr>
          <w:rFonts w:ascii="宋体" w:hAnsi="宋体" w:hint="eastAsia"/>
          <w:color w:val="000000"/>
          <w:sz w:val="24"/>
        </w:rPr>
        <w:t>、</w:t>
      </w:r>
      <w:r>
        <w:rPr>
          <w:rFonts w:ascii="宋体" w:hAnsi="宋体" w:hint="eastAsia"/>
          <w:color w:val="000000"/>
          <w:sz w:val="24"/>
        </w:rPr>
        <w:t>冶炼</w:t>
      </w:r>
      <w:r w:rsidRPr="00AC5CC0">
        <w:rPr>
          <w:rFonts w:ascii="宋体" w:hAnsi="宋体" w:hint="eastAsia"/>
          <w:color w:val="000000"/>
          <w:sz w:val="24"/>
        </w:rPr>
        <w:t>、</w:t>
      </w:r>
      <w:r>
        <w:rPr>
          <w:rFonts w:ascii="宋体" w:hAnsi="宋体" w:hint="eastAsia"/>
          <w:color w:val="000000"/>
          <w:sz w:val="24"/>
        </w:rPr>
        <w:t>化工和</w:t>
      </w:r>
      <w:r w:rsidRPr="00AC5CC0">
        <w:rPr>
          <w:rFonts w:ascii="宋体" w:hAnsi="宋体" w:hint="eastAsia"/>
          <w:color w:val="000000"/>
          <w:sz w:val="24"/>
        </w:rPr>
        <w:t>仓储物流</w:t>
      </w:r>
      <w:r>
        <w:rPr>
          <w:rFonts w:ascii="宋体" w:hAnsi="宋体" w:hint="eastAsia"/>
          <w:color w:val="000000"/>
          <w:sz w:val="24"/>
        </w:rPr>
        <w:t>行业</w:t>
      </w:r>
      <w:r>
        <w:rPr>
          <w:rFonts w:hint="eastAsia"/>
          <w:sz w:val="24"/>
          <w:szCs w:val="28"/>
        </w:rPr>
        <w:t>，其量值的准确性、不确定度的评定正确与否直接关系到测量结果准确性和可靠性。在编写过程中，起草小组遵循以下原则：</w:t>
      </w:r>
    </w:p>
    <w:p w14:paraId="79FC79A5" w14:textId="34660565" w:rsidR="00A242FB" w:rsidRDefault="004C55BA">
      <w:pPr>
        <w:tabs>
          <w:tab w:val="left" w:pos="567"/>
        </w:tabs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（1）参考现有的</w:t>
      </w:r>
      <w:r>
        <w:rPr>
          <w:rFonts w:hint="eastAsia"/>
          <w:sz w:val="24"/>
        </w:rPr>
        <w:t>国家技术规范</w:t>
      </w:r>
      <w:r>
        <w:rPr>
          <w:rFonts w:ascii="宋体" w:hAnsi="宋体" w:hint="eastAsia"/>
          <w:sz w:val="24"/>
        </w:rPr>
        <w:t>、结合国内现状；</w:t>
      </w:r>
    </w:p>
    <w:p w14:paraId="11BAC0E9" w14:textId="39A15792" w:rsidR="004C55BA" w:rsidRDefault="004C55BA" w:rsidP="004C55BA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（2）体现目前校准方法的先进性和科学性；</w:t>
      </w:r>
    </w:p>
    <w:p w14:paraId="04B45393" w14:textId="638FD313" w:rsidR="00A242FB" w:rsidRDefault="004C55BA" w:rsidP="004C55BA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lastRenderedPageBreak/>
        <w:t>（3）实际工作中的规范性和适用性。</w:t>
      </w:r>
    </w:p>
    <w:p w14:paraId="4E52B2E4" w14:textId="77777777" w:rsidR="00A242FB" w:rsidRDefault="00000000">
      <w:pPr>
        <w:spacing w:line="360" w:lineRule="auto"/>
        <w:rPr>
          <w:rFonts w:ascii="宋体" w:hAnsi="宋体" w:hint="eastAsia"/>
          <w:b/>
          <w:sz w:val="24"/>
        </w:rPr>
      </w:pPr>
      <w:r>
        <w:rPr>
          <w:rFonts w:ascii="宋体" w:hAnsi="宋体"/>
          <w:b/>
          <w:sz w:val="24"/>
        </w:rPr>
        <w:t>五、规范制定说明</w:t>
      </w:r>
    </w:p>
    <w:p w14:paraId="1A40C273" w14:textId="413AC83D" w:rsidR="00A242FB" w:rsidRDefault="00000000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《</w:t>
      </w:r>
      <w:r w:rsidR="004C55BA">
        <w:rPr>
          <w:rFonts w:ascii="宋体" w:hAnsi="宋体" w:hint="eastAsia"/>
          <w:sz w:val="24"/>
        </w:rPr>
        <w:t>悬挂式动态单轨衡校准规范</w:t>
      </w:r>
      <w:r>
        <w:rPr>
          <w:rFonts w:ascii="宋体" w:hAnsi="宋体"/>
          <w:sz w:val="24"/>
        </w:rPr>
        <w:t>》共分为10个部分，即范围、引用文件、术语</w:t>
      </w:r>
      <w:r>
        <w:rPr>
          <w:rFonts w:ascii="宋体" w:hAnsi="宋体" w:hint="eastAsia"/>
          <w:sz w:val="24"/>
        </w:rPr>
        <w:t>和计量单位</w:t>
      </w:r>
      <w:r>
        <w:rPr>
          <w:rFonts w:ascii="宋体" w:hAnsi="宋体"/>
          <w:sz w:val="24"/>
        </w:rPr>
        <w:t>、概述、计量</w:t>
      </w:r>
      <w:r>
        <w:rPr>
          <w:rFonts w:ascii="宋体" w:hAnsi="宋体" w:hint="eastAsia"/>
          <w:sz w:val="24"/>
        </w:rPr>
        <w:t>特性</w:t>
      </w:r>
      <w:r>
        <w:rPr>
          <w:rFonts w:ascii="宋体" w:hAnsi="宋体"/>
          <w:sz w:val="24"/>
        </w:rPr>
        <w:t>、校准条件、校准项目和校准方法、校准结果</w:t>
      </w:r>
      <w:r w:rsidR="004C55BA">
        <w:rPr>
          <w:rFonts w:ascii="宋体" w:hAnsi="宋体" w:hint="eastAsia"/>
          <w:sz w:val="24"/>
        </w:rPr>
        <w:t>表达</w:t>
      </w:r>
      <w:r>
        <w:rPr>
          <w:rFonts w:ascii="宋体" w:hAnsi="宋体"/>
          <w:sz w:val="24"/>
        </w:rPr>
        <w:t>、复校时间间隔</w:t>
      </w:r>
      <w:r>
        <w:rPr>
          <w:rFonts w:ascii="宋体" w:hAnsi="宋体" w:hint="eastAsia"/>
          <w:sz w:val="24"/>
        </w:rPr>
        <w:t>等</w:t>
      </w:r>
      <w:r>
        <w:rPr>
          <w:rFonts w:ascii="宋体" w:hAnsi="宋体"/>
          <w:sz w:val="24"/>
        </w:rPr>
        <w:t>10个部分。</w:t>
      </w:r>
    </w:p>
    <w:p w14:paraId="577D616B" w14:textId="77777777" w:rsidR="00A242FB" w:rsidRDefault="00000000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1、范围：</w:t>
      </w:r>
    </w:p>
    <w:p w14:paraId="356FE8BF" w14:textId="6982E60F" w:rsidR="00A242FB" w:rsidRDefault="00000000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本</w:t>
      </w:r>
      <w:r>
        <w:rPr>
          <w:rFonts w:ascii="宋体" w:hAnsi="宋体" w:hint="eastAsia"/>
          <w:sz w:val="24"/>
        </w:rPr>
        <w:t>规范适用于</w:t>
      </w:r>
      <w:r w:rsidR="004C55BA">
        <w:rPr>
          <w:rFonts w:ascii="宋体" w:hAnsi="宋体" w:hint="eastAsia"/>
          <w:color w:val="000000"/>
          <w:sz w:val="24"/>
        </w:rPr>
        <w:t>肉类加工</w:t>
      </w:r>
      <w:r w:rsidR="004C55BA" w:rsidRPr="00AC5CC0">
        <w:rPr>
          <w:rFonts w:ascii="宋体" w:hAnsi="宋体" w:hint="eastAsia"/>
          <w:color w:val="000000"/>
          <w:sz w:val="24"/>
        </w:rPr>
        <w:t>、</w:t>
      </w:r>
      <w:r w:rsidR="004C55BA">
        <w:rPr>
          <w:rFonts w:ascii="宋体" w:hAnsi="宋体" w:hint="eastAsia"/>
          <w:color w:val="000000"/>
          <w:sz w:val="24"/>
        </w:rPr>
        <w:t>冶炼</w:t>
      </w:r>
      <w:r w:rsidR="004C55BA" w:rsidRPr="00AC5CC0">
        <w:rPr>
          <w:rFonts w:ascii="宋体" w:hAnsi="宋体" w:hint="eastAsia"/>
          <w:color w:val="000000"/>
          <w:sz w:val="24"/>
        </w:rPr>
        <w:t>、</w:t>
      </w:r>
      <w:r w:rsidR="004C55BA">
        <w:rPr>
          <w:rFonts w:ascii="宋体" w:hAnsi="宋体" w:hint="eastAsia"/>
          <w:color w:val="000000"/>
          <w:sz w:val="24"/>
        </w:rPr>
        <w:t>化工和</w:t>
      </w:r>
      <w:r w:rsidR="004C55BA" w:rsidRPr="00AC5CC0">
        <w:rPr>
          <w:rFonts w:ascii="宋体" w:hAnsi="宋体" w:hint="eastAsia"/>
          <w:color w:val="000000"/>
          <w:sz w:val="24"/>
        </w:rPr>
        <w:t>仓储物流</w:t>
      </w:r>
      <w:r w:rsidR="004C55BA">
        <w:rPr>
          <w:rFonts w:ascii="宋体" w:hAnsi="宋体" w:hint="eastAsia"/>
          <w:color w:val="000000"/>
          <w:sz w:val="24"/>
        </w:rPr>
        <w:t>行业</w:t>
      </w:r>
      <w:r>
        <w:rPr>
          <w:rFonts w:ascii="宋体" w:hAnsi="宋体" w:hint="eastAsia"/>
          <w:sz w:val="24"/>
        </w:rPr>
        <w:t>中对</w:t>
      </w:r>
      <w:r w:rsidR="004C55BA">
        <w:rPr>
          <w:rFonts w:hint="eastAsia"/>
          <w:sz w:val="24"/>
        </w:rPr>
        <w:t>处于</w:t>
      </w:r>
      <w:r w:rsidR="004C55BA" w:rsidRPr="00706E18">
        <w:rPr>
          <w:sz w:val="24"/>
        </w:rPr>
        <w:t>悬挂</w:t>
      </w:r>
      <w:r w:rsidR="004C55BA">
        <w:rPr>
          <w:rFonts w:hint="eastAsia"/>
          <w:sz w:val="24"/>
        </w:rPr>
        <w:t>状态且</w:t>
      </w:r>
      <w:r w:rsidR="004C55BA" w:rsidRPr="00706E18">
        <w:rPr>
          <w:rFonts w:hint="eastAsia"/>
          <w:sz w:val="24"/>
        </w:rPr>
        <w:t>在</w:t>
      </w:r>
      <w:r w:rsidR="004C55BA" w:rsidRPr="00706E18">
        <w:rPr>
          <w:sz w:val="24"/>
        </w:rPr>
        <w:t>传送</w:t>
      </w:r>
      <w:r w:rsidR="004C55BA" w:rsidRPr="00706E18">
        <w:rPr>
          <w:rFonts w:hint="eastAsia"/>
          <w:sz w:val="24"/>
        </w:rPr>
        <w:t>过程中的物品进行</w:t>
      </w:r>
      <w:r w:rsidR="004C55BA" w:rsidRPr="00706E18">
        <w:rPr>
          <w:sz w:val="24"/>
        </w:rPr>
        <w:t>称重</w:t>
      </w:r>
      <w:r>
        <w:rPr>
          <w:rFonts w:ascii="宋体" w:hAnsi="宋体" w:hint="eastAsia"/>
          <w:sz w:val="24"/>
        </w:rPr>
        <w:t>的</w:t>
      </w:r>
      <w:r w:rsidR="004C55BA">
        <w:rPr>
          <w:rFonts w:ascii="宋体" w:hAnsi="宋体" w:hint="eastAsia"/>
          <w:sz w:val="24"/>
        </w:rPr>
        <w:t>悬挂式动态单轨衡</w:t>
      </w:r>
      <w:r>
        <w:rPr>
          <w:rFonts w:ascii="宋体" w:hAnsi="宋体" w:hint="eastAsia"/>
          <w:sz w:val="24"/>
        </w:rPr>
        <w:t>的校准。</w:t>
      </w:r>
    </w:p>
    <w:p w14:paraId="109E3CFE" w14:textId="77777777" w:rsidR="00A242FB" w:rsidRDefault="00000000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2、引用文件</w:t>
      </w:r>
    </w:p>
    <w:p w14:paraId="2DEC8D45" w14:textId="060CDA3A" w:rsidR="00A242FB" w:rsidRDefault="00000000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列出了本规范参考和引用的文件包括JJG</w:t>
      </w:r>
      <w:r>
        <w:rPr>
          <w:rFonts w:ascii="宋体" w:hAnsi="宋体"/>
          <w:sz w:val="24"/>
        </w:rPr>
        <w:t xml:space="preserve"> 9</w:t>
      </w:r>
      <w:r>
        <w:rPr>
          <w:rFonts w:ascii="宋体" w:hAnsi="宋体" w:hint="eastAsia"/>
          <w:sz w:val="24"/>
        </w:rPr>
        <w:t>9 砝码、</w:t>
      </w:r>
      <w:r w:rsidR="00C85D42" w:rsidRPr="00C85D42">
        <w:rPr>
          <w:rFonts w:ascii="宋体" w:hAnsi="宋体" w:hint="eastAsia"/>
          <w:sz w:val="24"/>
        </w:rPr>
        <w:t>JJG 539-2016数字指示秤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/>
          <w:sz w:val="24"/>
        </w:rPr>
        <w:t>JJF 1181 衡器计量名词术语及定义等</w:t>
      </w:r>
      <w:r>
        <w:rPr>
          <w:rFonts w:ascii="宋体" w:hAnsi="宋体" w:hint="eastAsia"/>
          <w:sz w:val="24"/>
        </w:rPr>
        <w:t>。</w:t>
      </w:r>
      <w:r>
        <w:rPr>
          <w:rFonts w:ascii="宋体" w:hAnsi="宋体"/>
          <w:sz w:val="24"/>
        </w:rPr>
        <w:t>凡是注日期的引用文件，仅注日期的版本适用于本规范，凡是不注日期的引用文件，其最新版本（包括所有的修订单）适用于本规范。</w:t>
      </w:r>
    </w:p>
    <w:p w14:paraId="67F95FE6" w14:textId="77777777" w:rsidR="00A242FB" w:rsidRDefault="00000000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3、术语</w:t>
      </w:r>
      <w:r>
        <w:rPr>
          <w:rFonts w:ascii="宋体" w:hAnsi="宋体" w:hint="eastAsia"/>
          <w:sz w:val="24"/>
        </w:rPr>
        <w:t>和计量单位</w:t>
      </w:r>
    </w:p>
    <w:p w14:paraId="107BEBEF" w14:textId="16D564C4" w:rsidR="00A242FB" w:rsidRDefault="00000000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这一部分对规范中使用的名词术语进行了定义，包括</w:t>
      </w:r>
      <w:r w:rsidR="00C85D42">
        <w:rPr>
          <w:rFonts w:ascii="宋体" w:hAnsi="宋体" w:hint="eastAsia"/>
          <w:sz w:val="24"/>
        </w:rPr>
        <w:t>承载器</w:t>
      </w:r>
      <w:r>
        <w:rPr>
          <w:rFonts w:ascii="宋体" w:hAnsi="宋体" w:hint="eastAsia"/>
          <w:sz w:val="24"/>
        </w:rPr>
        <w:t>、</w:t>
      </w:r>
      <w:r w:rsidR="00C85D42">
        <w:rPr>
          <w:rFonts w:ascii="宋体" w:hAnsi="宋体" w:hint="eastAsia"/>
          <w:sz w:val="24"/>
        </w:rPr>
        <w:t>称量长度</w:t>
      </w:r>
      <w:r>
        <w:rPr>
          <w:rFonts w:ascii="宋体" w:hAnsi="宋体" w:hint="eastAsia"/>
          <w:sz w:val="24"/>
        </w:rPr>
        <w:t>、</w:t>
      </w:r>
      <w:r w:rsidR="00C85D42">
        <w:rPr>
          <w:rFonts w:ascii="宋体" w:hAnsi="宋体" w:hint="eastAsia"/>
          <w:sz w:val="24"/>
        </w:rPr>
        <w:t>额定运行速度</w:t>
      </w:r>
      <w:r>
        <w:rPr>
          <w:rFonts w:ascii="宋体" w:hAnsi="宋体" w:hint="eastAsia"/>
          <w:sz w:val="24"/>
        </w:rPr>
        <w:t>、</w:t>
      </w:r>
      <w:r w:rsidR="00C85D42">
        <w:rPr>
          <w:rFonts w:ascii="宋体" w:hAnsi="宋体" w:hint="eastAsia"/>
          <w:sz w:val="24"/>
        </w:rPr>
        <w:t>测量范围</w:t>
      </w:r>
      <w:r>
        <w:rPr>
          <w:rFonts w:ascii="宋体" w:hAnsi="宋体"/>
          <w:sz w:val="24"/>
        </w:rPr>
        <w:t>。</w:t>
      </w:r>
      <w:r>
        <w:rPr>
          <w:rFonts w:ascii="宋体" w:hAnsi="宋体" w:hint="eastAsia"/>
          <w:sz w:val="24"/>
        </w:rPr>
        <w:t>同时对使用的质量计量单位进行了规定。</w:t>
      </w:r>
    </w:p>
    <w:p w14:paraId="45E1B62E" w14:textId="77777777" w:rsidR="00A242FB" w:rsidRDefault="00000000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4、概述</w:t>
      </w:r>
    </w:p>
    <w:p w14:paraId="37CC7362" w14:textId="2FD29A2A" w:rsidR="00A242FB" w:rsidRDefault="00000000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这部分主要描述了</w:t>
      </w:r>
      <w:r w:rsidR="00C85D42">
        <w:rPr>
          <w:rFonts w:ascii="宋体" w:hAnsi="宋体" w:hint="eastAsia"/>
          <w:sz w:val="24"/>
        </w:rPr>
        <w:t>悬挂式动态单轨衡</w:t>
      </w:r>
      <w:r>
        <w:rPr>
          <w:rFonts w:ascii="宋体" w:hAnsi="宋体" w:hint="eastAsia"/>
          <w:sz w:val="24"/>
        </w:rPr>
        <w:t>的结构、</w:t>
      </w:r>
      <w:r>
        <w:rPr>
          <w:rFonts w:ascii="宋体" w:hAnsi="宋体"/>
          <w:sz w:val="24"/>
        </w:rPr>
        <w:t>原理</w:t>
      </w:r>
      <w:r>
        <w:rPr>
          <w:rFonts w:ascii="宋体" w:hAnsi="宋体" w:hint="eastAsia"/>
          <w:sz w:val="24"/>
        </w:rPr>
        <w:t>和用途。</w:t>
      </w:r>
    </w:p>
    <w:p w14:paraId="3F267C5C" w14:textId="77777777" w:rsidR="00A242FB" w:rsidRDefault="00000000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5、计量</w:t>
      </w:r>
      <w:r>
        <w:rPr>
          <w:rFonts w:ascii="宋体" w:hAnsi="宋体" w:hint="eastAsia"/>
          <w:sz w:val="24"/>
        </w:rPr>
        <w:t>性能</w:t>
      </w:r>
    </w:p>
    <w:p w14:paraId="1A258A8A" w14:textId="59B92877" w:rsidR="00A242FB" w:rsidRDefault="00000000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这部分规定了</w:t>
      </w:r>
      <w:r w:rsidR="00C85D42">
        <w:rPr>
          <w:rFonts w:ascii="宋体" w:hAnsi="宋体" w:hint="eastAsia"/>
          <w:sz w:val="24"/>
        </w:rPr>
        <w:t>悬挂式动态单轨衡</w:t>
      </w:r>
      <w:r>
        <w:rPr>
          <w:rFonts w:ascii="宋体" w:hAnsi="宋体"/>
          <w:sz w:val="24"/>
        </w:rPr>
        <w:t>的计量特性，通过对生产厂家和用户的调研，选择了</w:t>
      </w:r>
      <w:r w:rsidR="00C85D42">
        <w:rPr>
          <w:rFonts w:ascii="宋体" w:hAnsi="宋体" w:hint="eastAsia"/>
          <w:sz w:val="24"/>
        </w:rPr>
        <w:t>单次称量</w:t>
      </w:r>
      <w:r>
        <w:rPr>
          <w:rFonts w:ascii="宋体" w:hAnsi="宋体" w:hint="eastAsia"/>
          <w:sz w:val="24"/>
        </w:rPr>
        <w:t>示值误差和</w:t>
      </w:r>
      <w:r w:rsidR="00C85D42">
        <w:rPr>
          <w:rFonts w:ascii="宋体" w:hAnsi="宋体" w:hint="eastAsia"/>
          <w:sz w:val="24"/>
        </w:rPr>
        <w:t>累计称量</w:t>
      </w:r>
      <w:r>
        <w:rPr>
          <w:rFonts w:ascii="宋体" w:hAnsi="宋体" w:hint="eastAsia"/>
          <w:sz w:val="24"/>
        </w:rPr>
        <w:t>误差。</w:t>
      </w:r>
    </w:p>
    <w:p w14:paraId="33409FDF" w14:textId="77777777" w:rsidR="00A242FB" w:rsidRDefault="00000000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6、校准条件</w:t>
      </w:r>
    </w:p>
    <w:p w14:paraId="33CDB7DC" w14:textId="48657E97" w:rsidR="00A242FB" w:rsidRDefault="00000000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这部分主要规定了</w:t>
      </w:r>
      <w:r w:rsidR="00C85D42">
        <w:rPr>
          <w:rFonts w:ascii="宋体" w:hAnsi="宋体" w:hint="eastAsia"/>
          <w:sz w:val="24"/>
        </w:rPr>
        <w:t>悬挂式动态单轨衡</w:t>
      </w:r>
      <w:r>
        <w:rPr>
          <w:rFonts w:ascii="宋体" w:hAnsi="宋体"/>
          <w:sz w:val="24"/>
        </w:rPr>
        <w:t>校准时</w:t>
      </w:r>
      <w:r w:rsidR="00C85D42">
        <w:rPr>
          <w:rFonts w:ascii="宋体" w:hAnsi="宋体"/>
          <w:sz w:val="24"/>
        </w:rPr>
        <w:t>使用的校准</w:t>
      </w:r>
      <w:r w:rsidR="00C85D42">
        <w:rPr>
          <w:rFonts w:ascii="宋体" w:hAnsi="宋体" w:hint="eastAsia"/>
          <w:sz w:val="24"/>
        </w:rPr>
        <w:t>设备</w:t>
      </w:r>
      <w:r w:rsidR="00C85D42">
        <w:rPr>
          <w:rFonts w:ascii="宋体" w:hAnsi="宋体"/>
          <w:sz w:val="24"/>
        </w:rPr>
        <w:t>以及</w:t>
      </w:r>
      <w:r>
        <w:rPr>
          <w:rFonts w:ascii="宋体" w:hAnsi="宋体"/>
          <w:sz w:val="24"/>
        </w:rPr>
        <w:t>需要满足的环境条件</w:t>
      </w:r>
      <w:r w:rsidR="00260CD4">
        <w:rPr>
          <w:rFonts w:ascii="宋体" w:hAnsi="宋体" w:hint="eastAsia"/>
          <w:sz w:val="24"/>
        </w:rPr>
        <w:t>。</w:t>
      </w:r>
    </w:p>
    <w:p w14:paraId="522F5D18" w14:textId="77777777" w:rsidR="00A242FB" w:rsidRDefault="00000000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7、校准项目和校准方法</w:t>
      </w:r>
    </w:p>
    <w:p w14:paraId="2202909C" w14:textId="669D6A86" w:rsidR="00A242FB" w:rsidRDefault="00000000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这部分主要针对</w:t>
      </w:r>
      <w:r w:rsidR="00C85D42">
        <w:rPr>
          <w:rFonts w:ascii="宋体" w:hAnsi="宋体" w:hint="eastAsia"/>
          <w:sz w:val="24"/>
        </w:rPr>
        <w:t>悬挂式动态单轨衡</w:t>
      </w:r>
      <w:r>
        <w:rPr>
          <w:rFonts w:ascii="宋体" w:hAnsi="宋体" w:hint="eastAsia"/>
          <w:sz w:val="24"/>
        </w:rPr>
        <w:t>校准</w:t>
      </w:r>
      <w:r>
        <w:rPr>
          <w:rFonts w:ascii="宋体" w:hAnsi="宋体"/>
          <w:sz w:val="24"/>
        </w:rPr>
        <w:t>前准备</w:t>
      </w:r>
      <w:r>
        <w:rPr>
          <w:rFonts w:ascii="宋体" w:hAnsi="宋体" w:hint="eastAsia"/>
          <w:sz w:val="24"/>
        </w:rPr>
        <w:t>、</w:t>
      </w:r>
      <w:r w:rsidR="00C85D42">
        <w:rPr>
          <w:rFonts w:ascii="宋体" w:hAnsi="宋体" w:hint="eastAsia"/>
          <w:sz w:val="24"/>
        </w:rPr>
        <w:t>单次称量示值误差和累计称量误差</w:t>
      </w:r>
      <w:r>
        <w:rPr>
          <w:rFonts w:ascii="宋体" w:hAnsi="宋体"/>
          <w:sz w:val="24"/>
        </w:rPr>
        <w:t>指标的具体校准方法进行了说明</w:t>
      </w:r>
      <w:r>
        <w:rPr>
          <w:rFonts w:ascii="宋体" w:hAnsi="宋体" w:hint="eastAsia"/>
          <w:sz w:val="24"/>
        </w:rPr>
        <w:t>和数学公式化处理。</w:t>
      </w:r>
    </w:p>
    <w:p w14:paraId="3A120AAC" w14:textId="77777777" w:rsidR="00A242FB" w:rsidRDefault="00000000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8、校准结果表达</w:t>
      </w:r>
    </w:p>
    <w:p w14:paraId="517E5E73" w14:textId="1D73B09C" w:rsidR="00A242FB" w:rsidRDefault="00000000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经过校准的</w:t>
      </w:r>
      <w:r w:rsidR="00C85D42">
        <w:rPr>
          <w:rFonts w:ascii="宋体" w:hAnsi="宋体" w:hint="eastAsia"/>
          <w:sz w:val="24"/>
        </w:rPr>
        <w:t>悬挂式动态单轨衡</w:t>
      </w:r>
      <w:r>
        <w:rPr>
          <w:rFonts w:ascii="宋体" w:hAnsi="宋体"/>
          <w:sz w:val="24"/>
        </w:rPr>
        <w:t>出具校准证书，证书应符合JJF 1071-2010</w:t>
      </w:r>
      <w:r>
        <w:rPr>
          <w:rFonts w:ascii="宋体" w:hAnsi="宋体"/>
          <w:sz w:val="24"/>
        </w:rPr>
        <w:lastRenderedPageBreak/>
        <w:t>中5.12的要求，校准记录格式见附录</w:t>
      </w:r>
      <w:r w:rsidR="00C85D42">
        <w:rPr>
          <w:rFonts w:ascii="宋体" w:hAnsi="宋体" w:hint="eastAsia"/>
          <w:sz w:val="24"/>
        </w:rPr>
        <w:t>A</w:t>
      </w:r>
      <w:r>
        <w:rPr>
          <w:rFonts w:ascii="宋体" w:hAnsi="宋体"/>
          <w:sz w:val="24"/>
        </w:rPr>
        <w:t>，校准证书内容见附录</w:t>
      </w:r>
      <w:r w:rsidR="00C85D42">
        <w:rPr>
          <w:rFonts w:ascii="宋体" w:hAnsi="宋体" w:hint="eastAsia"/>
          <w:sz w:val="24"/>
        </w:rPr>
        <w:t>B</w:t>
      </w:r>
      <w:r>
        <w:rPr>
          <w:rFonts w:ascii="宋体" w:hAnsi="宋体"/>
          <w:sz w:val="24"/>
        </w:rPr>
        <w:t>。</w:t>
      </w:r>
    </w:p>
    <w:p w14:paraId="72442F21" w14:textId="77777777" w:rsidR="00A242FB" w:rsidRDefault="00000000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9、复校时间间隔</w:t>
      </w:r>
    </w:p>
    <w:p w14:paraId="1704074D" w14:textId="2C102A49" w:rsidR="00A242FB" w:rsidRDefault="00000000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由于复校时间间隔的长短是由</w:t>
      </w:r>
      <w:r w:rsidR="00C85D42">
        <w:rPr>
          <w:rFonts w:ascii="宋体" w:hAnsi="宋体" w:hint="eastAsia"/>
          <w:sz w:val="24"/>
        </w:rPr>
        <w:t>悬挂式动态单轨衡</w:t>
      </w:r>
      <w:r>
        <w:rPr>
          <w:rFonts w:ascii="宋体" w:hAnsi="宋体"/>
          <w:sz w:val="24"/>
        </w:rPr>
        <w:t>的</w:t>
      </w:r>
      <w:r>
        <w:rPr>
          <w:rFonts w:ascii="宋体" w:hAnsi="宋体" w:hint="eastAsia"/>
          <w:sz w:val="24"/>
        </w:rPr>
        <w:t>校准结果、使用频次、使用条件等</w:t>
      </w:r>
      <w:r>
        <w:rPr>
          <w:rFonts w:ascii="宋体" w:hAnsi="宋体"/>
          <w:sz w:val="24"/>
        </w:rPr>
        <w:t>诸因素所决定的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建议复效时间间隔不超过1年。依据实际情况可缩短建议复校时间间隔</w:t>
      </w:r>
      <w:r>
        <w:rPr>
          <w:rFonts w:ascii="宋体" w:hAnsi="宋体" w:hint="eastAsia"/>
          <w:sz w:val="24"/>
        </w:rPr>
        <w:t>。</w:t>
      </w:r>
    </w:p>
    <w:p w14:paraId="46F2DD13" w14:textId="77777777" w:rsidR="00A242FB" w:rsidRDefault="00000000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10、附录</w:t>
      </w:r>
    </w:p>
    <w:p w14:paraId="6575FB3F" w14:textId="1700353F" w:rsidR="00A242FB" w:rsidRDefault="00000000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征求意见稿中附录</w:t>
      </w:r>
      <w:r>
        <w:rPr>
          <w:rFonts w:ascii="宋体" w:hAnsi="宋体" w:hint="eastAsia"/>
          <w:sz w:val="24"/>
        </w:rPr>
        <w:t>A给出了</w:t>
      </w:r>
      <w:r w:rsidR="00C85D42" w:rsidRPr="00C85D42">
        <w:rPr>
          <w:rFonts w:ascii="宋体" w:hAnsi="宋体" w:hint="eastAsia"/>
          <w:sz w:val="24"/>
        </w:rPr>
        <w:t>校准记录格式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附录</w:t>
      </w:r>
      <w:r w:rsidR="00C85D42">
        <w:rPr>
          <w:rFonts w:ascii="宋体" w:hAnsi="宋体" w:hint="eastAsia"/>
          <w:sz w:val="24"/>
        </w:rPr>
        <w:t>B</w:t>
      </w:r>
      <w:r>
        <w:rPr>
          <w:rFonts w:ascii="宋体" w:hAnsi="宋体"/>
          <w:sz w:val="24"/>
        </w:rPr>
        <w:t>给出了</w:t>
      </w:r>
      <w:r w:rsidR="00C85D42" w:rsidRPr="00C85D42">
        <w:rPr>
          <w:rFonts w:ascii="宋体" w:hAnsi="宋体" w:hint="eastAsia"/>
          <w:sz w:val="24"/>
        </w:rPr>
        <w:t>校准证书内页格式</w:t>
      </w:r>
      <w:r>
        <w:rPr>
          <w:rFonts w:ascii="宋体" w:hAnsi="宋体"/>
          <w:sz w:val="24"/>
        </w:rPr>
        <w:t>，附录</w:t>
      </w:r>
      <w:r w:rsidR="00C85D42">
        <w:rPr>
          <w:rFonts w:ascii="宋体" w:hAnsi="宋体" w:hint="eastAsia"/>
          <w:sz w:val="24"/>
        </w:rPr>
        <w:t>C</w:t>
      </w:r>
      <w:r>
        <w:rPr>
          <w:rFonts w:ascii="宋体" w:hAnsi="宋体"/>
          <w:sz w:val="24"/>
        </w:rPr>
        <w:t>给出了</w:t>
      </w:r>
      <w:r w:rsidR="00C85D42">
        <w:rPr>
          <w:rFonts w:ascii="宋体" w:hAnsi="宋体" w:hint="eastAsia"/>
          <w:sz w:val="24"/>
        </w:rPr>
        <w:t>悬挂式动态单轨衡</w:t>
      </w:r>
      <w:r>
        <w:rPr>
          <w:rFonts w:ascii="宋体" w:hAnsi="宋体" w:hint="eastAsia"/>
          <w:sz w:val="24"/>
        </w:rPr>
        <w:t>测量结果不确定度评定方法</w:t>
      </w:r>
      <w:r w:rsidR="00C85D42">
        <w:rPr>
          <w:rFonts w:ascii="宋体" w:hAnsi="宋体" w:hint="eastAsia"/>
          <w:sz w:val="24"/>
        </w:rPr>
        <w:t xml:space="preserve">。 </w:t>
      </w:r>
    </w:p>
    <w:p w14:paraId="38143BAD" w14:textId="77777777" w:rsidR="00A242FB" w:rsidRDefault="00000000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希望委员和专家们提出宝贵意见，使</w:t>
      </w:r>
      <w:r>
        <w:rPr>
          <w:rFonts w:ascii="宋体" w:hAnsi="宋体" w:hint="eastAsia"/>
          <w:sz w:val="24"/>
        </w:rPr>
        <w:t>制订工作</w:t>
      </w:r>
      <w:r>
        <w:rPr>
          <w:rFonts w:ascii="宋体" w:hAnsi="宋体"/>
          <w:sz w:val="24"/>
        </w:rPr>
        <w:t>更加科学、合理和适用。</w:t>
      </w:r>
    </w:p>
    <w:p w14:paraId="5FFEFF88" w14:textId="77777777" w:rsidR="00A242FB" w:rsidRDefault="00A242FB">
      <w:pPr>
        <w:spacing w:line="360" w:lineRule="auto"/>
        <w:ind w:leftChars="-86" w:left="-181" w:firstLineChars="200" w:firstLine="480"/>
        <w:rPr>
          <w:rFonts w:ascii="宋体" w:hAnsi="宋体" w:hint="eastAsia"/>
          <w:sz w:val="24"/>
        </w:rPr>
      </w:pPr>
    </w:p>
    <w:p w14:paraId="28087BF2" w14:textId="77777777" w:rsidR="00A242FB" w:rsidRDefault="00000000">
      <w:pPr>
        <w:spacing w:line="360" w:lineRule="auto"/>
        <w:ind w:leftChars="-86" w:left="-181" w:firstLineChars="200" w:firstLine="480"/>
        <w:jc w:val="right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 xml:space="preserve">                   </w:t>
      </w:r>
      <w:r>
        <w:rPr>
          <w:rFonts w:ascii="宋体" w:hAnsi="宋体" w:hint="eastAsia"/>
          <w:sz w:val="24"/>
        </w:rPr>
        <w:t xml:space="preserve">                 规范</w:t>
      </w:r>
      <w:r>
        <w:rPr>
          <w:rFonts w:ascii="宋体" w:hAnsi="宋体"/>
          <w:sz w:val="24"/>
        </w:rPr>
        <w:t>起草小组</w:t>
      </w:r>
    </w:p>
    <w:p w14:paraId="6F2D6FAB" w14:textId="2360B8B5" w:rsidR="00A242FB" w:rsidRDefault="00000000">
      <w:pPr>
        <w:spacing w:line="360" w:lineRule="auto"/>
        <w:ind w:leftChars="-86" w:left="-181" w:firstLineChars="2000" w:firstLine="4800"/>
        <w:jc w:val="right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202</w:t>
      </w:r>
      <w:r w:rsidR="00C85D42">
        <w:rPr>
          <w:rFonts w:ascii="宋体" w:hAnsi="宋体" w:hint="eastAsia"/>
          <w:sz w:val="24"/>
        </w:rPr>
        <w:t>5</w:t>
      </w:r>
      <w:r>
        <w:rPr>
          <w:rFonts w:ascii="宋体" w:hAnsi="宋体" w:hint="eastAsia"/>
          <w:sz w:val="24"/>
        </w:rPr>
        <w:t>年</w:t>
      </w:r>
      <w:r w:rsidR="00C85D42">
        <w:rPr>
          <w:rFonts w:ascii="宋体" w:hAnsi="宋体" w:hint="eastAsia"/>
          <w:sz w:val="24"/>
        </w:rPr>
        <w:t>4</w:t>
      </w:r>
      <w:r>
        <w:rPr>
          <w:rFonts w:ascii="宋体" w:hAnsi="宋体"/>
          <w:sz w:val="24"/>
        </w:rPr>
        <w:t>月</w:t>
      </w:r>
    </w:p>
    <w:p w14:paraId="7DC626B5" w14:textId="77777777" w:rsidR="00A242FB" w:rsidRDefault="00A242FB">
      <w:pPr>
        <w:spacing w:line="360" w:lineRule="auto"/>
        <w:rPr>
          <w:sz w:val="24"/>
        </w:rPr>
      </w:pPr>
    </w:p>
    <w:p w14:paraId="5193ED3A" w14:textId="77777777" w:rsidR="00A242FB" w:rsidRDefault="00A242FB">
      <w:pPr>
        <w:spacing w:line="360" w:lineRule="auto"/>
        <w:rPr>
          <w:rFonts w:ascii="宋体" w:hAnsi="宋体" w:hint="eastAsia"/>
          <w:sz w:val="24"/>
        </w:rPr>
      </w:pPr>
    </w:p>
    <w:sectPr w:rsidR="00A242FB">
      <w:footerReference w:type="even" r:id="rId7"/>
      <w:footerReference w:type="default" r:id="rId8"/>
      <w:pgSz w:w="11906" w:h="16838"/>
      <w:pgMar w:top="1440" w:right="1800" w:bottom="1440" w:left="1800" w:header="851" w:footer="992" w:gutter="0"/>
      <w:pgNumType w:start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EC0776" w14:textId="77777777" w:rsidR="00544E72" w:rsidRDefault="00544E72">
      <w:r>
        <w:separator/>
      </w:r>
    </w:p>
  </w:endnote>
  <w:endnote w:type="continuationSeparator" w:id="0">
    <w:p w14:paraId="4A6C5921" w14:textId="77777777" w:rsidR="00544E72" w:rsidRDefault="00544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JLJNL+Arial">
    <w:altName w:val="Arial"/>
    <w:charset w:val="00"/>
    <w:family w:val="swiss"/>
    <w:pitch w:val="default"/>
    <w:sig w:usb0="00000000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B5789" w14:textId="77777777" w:rsidR="00A242FB" w:rsidRDefault="00000000">
    <w:pPr>
      <w:pStyle w:val="ad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59C666CE" w14:textId="77777777" w:rsidR="00A242FB" w:rsidRDefault="00A242FB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2D647" w14:textId="77777777" w:rsidR="00A242FB" w:rsidRDefault="00000000">
    <w:pPr>
      <w:pStyle w:val="ad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</w:rPr>
      <w:t>4</w:t>
    </w:r>
    <w:r>
      <w:rPr>
        <w:rStyle w:val="af2"/>
      </w:rPr>
      <w:fldChar w:fldCharType="end"/>
    </w:r>
  </w:p>
  <w:p w14:paraId="5B9CBE9F" w14:textId="77777777" w:rsidR="00A242FB" w:rsidRDefault="00A242FB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9EEFDD" w14:textId="77777777" w:rsidR="00544E72" w:rsidRDefault="00544E72">
      <w:r>
        <w:separator/>
      </w:r>
    </w:p>
  </w:footnote>
  <w:footnote w:type="continuationSeparator" w:id="0">
    <w:p w14:paraId="572AA3CC" w14:textId="77777777" w:rsidR="00544E72" w:rsidRDefault="00544E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EA2025"/>
    <w:multiLevelType w:val="multilevel"/>
    <w:tmpl w:val="6CEA2025"/>
    <w:lvl w:ilvl="0">
      <w:start w:val="1"/>
      <w:numFmt w:val="none"/>
      <w:pStyle w:val="a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7"/>
      <w:numFmt w:val="decimal"/>
      <w:pStyle w:val="a0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pStyle w:val="a1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4"/>
      <w:numFmt w:val="none"/>
      <w:pStyle w:val="a2"/>
      <w:suff w:val="nothing"/>
      <w:lvlText w:val="7.4.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5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 w16cid:durableId="460340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Dg5OWE3OTdiNGRiYjNjYWE0ZDZiNDY3MjBiMGY2N2EifQ=="/>
  </w:docVars>
  <w:rsids>
    <w:rsidRoot w:val="009C547B"/>
    <w:rsid w:val="00006CCD"/>
    <w:rsid w:val="00017FB3"/>
    <w:rsid w:val="00046F66"/>
    <w:rsid w:val="00097EAD"/>
    <w:rsid w:val="001040A5"/>
    <w:rsid w:val="00104AF5"/>
    <w:rsid w:val="001076F9"/>
    <w:rsid w:val="0011203B"/>
    <w:rsid w:val="00124E87"/>
    <w:rsid w:val="00145936"/>
    <w:rsid w:val="00176DD6"/>
    <w:rsid w:val="001A124C"/>
    <w:rsid w:val="001A5393"/>
    <w:rsid w:val="001C07F8"/>
    <w:rsid w:val="001F14FE"/>
    <w:rsid w:val="001F276E"/>
    <w:rsid w:val="00216B3A"/>
    <w:rsid w:val="00221436"/>
    <w:rsid w:val="002360AC"/>
    <w:rsid w:val="00260CD4"/>
    <w:rsid w:val="002A1C66"/>
    <w:rsid w:val="002A62A0"/>
    <w:rsid w:val="002B0F9A"/>
    <w:rsid w:val="002E0B7D"/>
    <w:rsid w:val="002F05CF"/>
    <w:rsid w:val="002F2A4A"/>
    <w:rsid w:val="00301FF8"/>
    <w:rsid w:val="00363A7A"/>
    <w:rsid w:val="00397745"/>
    <w:rsid w:val="003C48EB"/>
    <w:rsid w:val="003D4C04"/>
    <w:rsid w:val="004212F2"/>
    <w:rsid w:val="00433CB4"/>
    <w:rsid w:val="004437B0"/>
    <w:rsid w:val="00444BAA"/>
    <w:rsid w:val="0047699F"/>
    <w:rsid w:val="00485AC4"/>
    <w:rsid w:val="004B2C0D"/>
    <w:rsid w:val="004B35A6"/>
    <w:rsid w:val="004B7FD2"/>
    <w:rsid w:val="004C2B2F"/>
    <w:rsid w:val="004C55BA"/>
    <w:rsid w:val="004D0024"/>
    <w:rsid w:val="004D2AD3"/>
    <w:rsid w:val="004E67EC"/>
    <w:rsid w:val="004E6EFD"/>
    <w:rsid w:val="00513ED4"/>
    <w:rsid w:val="0053267D"/>
    <w:rsid w:val="00540717"/>
    <w:rsid w:val="00544E72"/>
    <w:rsid w:val="00556660"/>
    <w:rsid w:val="0056288D"/>
    <w:rsid w:val="00570906"/>
    <w:rsid w:val="005A25A8"/>
    <w:rsid w:val="005A5313"/>
    <w:rsid w:val="005B5832"/>
    <w:rsid w:val="005C7A53"/>
    <w:rsid w:val="005D6C0E"/>
    <w:rsid w:val="00601A5A"/>
    <w:rsid w:val="00623CF3"/>
    <w:rsid w:val="006A1620"/>
    <w:rsid w:val="006D00EF"/>
    <w:rsid w:val="006D2238"/>
    <w:rsid w:val="007122BB"/>
    <w:rsid w:val="007131BA"/>
    <w:rsid w:val="00765B04"/>
    <w:rsid w:val="00782129"/>
    <w:rsid w:val="00787326"/>
    <w:rsid w:val="007A6858"/>
    <w:rsid w:val="007B34F3"/>
    <w:rsid w:val="007B7180"/>
    <w:rsid w:val="007C0C34"/>
    <w:rsid w:val="007E7CD5"/>
    <w:rsid w:val="007F2F6A"/>
    <w:rsid w:val="00802921"/>
    <w:rsid w:val="00823766"/>
    <w:rsid w:val="00827553"/>
    <w:rsid w:val="008331F8"/>
    <w:rsid w:val="008407C7"/>
    <w:rsid w:val="0086534B"/>
    <w:rsid w:val="00866257"/>
    <w:rsid w:val="008848EF"/>
    <w:rsid w:val="008878AD"/>
    <w:rsid w:val="00890D44"/>
    <w:rsid w:val="00895ADC"/>
    <w:rsid w:val="00896452"/>
    <w:rsid w:val="008D3D67"/>
    <w:rsid w:val="008D408E"/>
    <w:rsid w:val="008F243D"/>
    <w:rsid w:val="008F7008"/>
    <w:rsid w:val="00920CE5"/>
    <w:rsid w:val="00930CE1"/>
    <w:rsid w:val="00935E65"/>
    <w:rsid w:val="00967BEA"/>
    <w:rsid w:val="009A03C8"/>
    <w:rsid w:val="009A3043"/>
    <w:rsid w:val="009B7902"/>
    <w:rsid w:val="009C547B"/>
    <w:rsid w:val="009E44B2"/>
    <w:rsid w:val="00A242FB"/>
    <w:rsid w:val="00A335D7"/>
    <w:rsid w:val="00A338B0"/>
    <w:rsid w:val="00AA3D66"/>
    <w:rsid w:val="00AB210F"/>
    <w:rsid w:val="00AB6473"/>
    <w:rsid w:val="00B0144A"/>
    <w:rsid w:val="00B11A56"/>
    <w:rsid w:val="00B23424"/>
    <w:rsid w:val="00B2598D"/>
    <w:rsid w:val="00B37E0C"/>
    <w:rsid w:val="00B52D73"/>
    <w:rsid w:val="00B715A8"/>
    <w:rsid w:val="00BB2876"/>
    <w:rsid w:val="00BE1BAD"/>
    <w:rsid w:val="00C00730"/>
    <w:rsid w:val="00C00C64"/>
    <w:rsid w:val="00C111C3"/>
    <w:rsid w:val="00C30DB1"/>
    <w:rsid w:val="00C4197C"/>
    <w:rsid w:val="00C64CAD"/>
    <w:rsid w:val="00C70FF5"/>
    <w:rsid w:val="00C7732F"/>
    <w:rsid w:val="00C85D42"/>
    <w:rsid w:val="00CD0BA0"/>
    <w:rsid w:val="00CD21F3"/>
    <w:rsid w:val="00D0376C"/>
    <w:rsid w:val="00D16CB8"/>
    <w:rsid w:val="00D40053"/>
    <w:rsid w:val="00D52146"/>
    <w:rsid w:val="00D80878"/>
    <w:rsid w:val="00DC4FD9"/>
    <w:rsid w:val="00DE6EFD"/>
    <w:rsid w:val="00DF1529"/>
    <w:rsid w:val="00E20E7F"/>
    <w:rsid w:val="00E34F50"/>
    <w:rsid w:val="00E57E45"/>
    <w:rsid w:val="00E7196C"/>
    <w:rsid w:val="00E86277"/>
    <w:rsid w:val="00E9587B"/>
    <w:rsid w:val="00EA4865"/>
    <w:rsid w:val="00EC7514"/>
    <w:rsid w:val="00ED07F0"/>
    <w:rsid w:val="00EF07A1"/>
    <w:rsid w:val="00EF21D2"/>
    <w:rsid w:val="00F05785"/>
    <w:rsid w:val="00F23BDE"/>
    <w:rsid w:val="00F433F8"/>
    <w:rsid w:val="00F56C74"/>
    <w:rsid w:val="00F7090B"/>
    <w:rsid w:val="00F72810"/>
    <w:rsid w:val="00FB05BB"/>
    <w:rsid w:val="00FC2ED4"/>
    <w:rsid w:val="00FE1014"/>
    <w:rsid w:val="0F063B12"/>
    <w:rsid w:val="2D2341D1"/>
    <w:rsid w:val="3A3B2C10"/>
    <w:rsid w:val="3C1C47B1"/>
    <w:rsid w:val="456F5201"/>
    <w:rsid w:val="64E51188"/>
    <w:rsid w:val="67A847B5"/>
    <w:rsid w:val="79630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B24B72"/>
  <w15:docId w15:val="{2852888D-6E8E-4E07-8F31-2C1F007D5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 Indent" w:qFormat="1"/>
    <w:lsdException w:name="Subtitle" w:qFormat="1"/>
    <w:lsdException w:name="Body Text Indent 3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6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6"/>
    <w:next w:val="a6"/>
    <w:uiPriority w:val="9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Body Text Indent"/>
    <w:basedOn w:val="a6"/>
    <w:autoRedefine/>
    <w:qFormat/>
    <w:pPr>
      <w:ind w:left="-1020"/>
    </w:pPr>
    <w:rPr>
      <w:rFonts w:ascii="宋体" w:hAnsi="宋体"/>
      <w:sz w:val="28"/>
    </w:rPr>
  </w:style>
  <w:style w:type="paragraph" w:styleId="ab">
    <w:name w:val="Balloon Text"/>
    <w:basedOn w:val="a6"/>
    <w:link w:val="ac"/>
    <w:rPr>
      <w:sz w:val="18"/>
      <w:szCs w:val="18"/>
    </w:rPr>
  </w:style>
  <w:style w:type="paragraph" w:styleId="ad">
    <w:name w:val="footer"/>
    <w:basedOn w:val="a6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e">
    <w:name w:val="header"/>
    <w:basedOn w:val="a6"/>
    <w:link w:val="af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styleId="30">
    <w:name w:val="Body Text Indent 3"/>
    <w:basedOn w:val="a6"/>
    <w:autoRedefine/>
    <w:qFormat/>
    <w:pPr>
      <w:spacing w:line="360" w:lineRule="auto"/>
      <w:ind w:firstLineChars="200" w:firstLine="560"/>
      <w:jc w:val="left"/>
    </w:pPr>
    <w:rPr>
      <w:rFonts w:ascii="宋体" w:hAnsi="宋体"/>
      <w:sz w:val="28"/>
    </w:rPr>
  </w:style>
  <w:style w:type="table" w:styleId="af0">
    <w:name w:val="Table Grid"/>
    <w:basedOn w:val="a8"/>
    <w:autoRedefine/>
    <w:uiPriority w:val="59"/>
    <w:qFormat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qFormat/>
    <w:rPr>
      <w:rFonts w:ascii="黑体" w:eastAsia="黑体" w:hAnsi="宋体"/>
      <w:sz w:val="28"/>
    </w:rPr>
  </w:style>
  <w:style w:type="character" w:styleId="af2">
    <w:name w:val="page number"/>
    <w:basedOn w:val="a7"/>
    <w:qFormat/>
  </w:style>
  <w:style w:type="character" w:customStyle="1" w:styleId="af">
    <w:name w:val="页眉 字符"/>
    <w:link w:val="ae"/>
    <w:rPr>
      <w:kern w:val="2"/>
      <w:sz w:val="18"/>
      <w:szCs w:val="18"/>
    </w:rPr>
  </w:style>
  <w:style w:type="paragraph" w:customStyle="1" w:styleId="a0">
    <w:name w:val="标准文件_章标题"/>
    <w:next w:val="a6"/>
    <w:autoRedefine/>
    <w:qFormat/>
    <w:pPr>
      <w:numPr>
        <w:ilvl w:val="1"/>
        <w:numId w:val="1"/>
      </w:numPr>
      <w:spacing w:beforeLines="50" w:afterLines="50"/>
      <w:ind w:rightChars="-50" w:right="-50"/>
      <w:jc w:val="both"/>
      <w:outlineLvl w:val="1"/>
    </w:pPr>
    <w:rPr>
      <w:rFonts w:ascii="黑体" w:eastAsia="黑体"/>
      <w:spacing w:val="2"/>
      <w:sz w:val="21"/>
    </w:rPr>
  </w:style>
  <w:style w:type="paragraph" w:customStyle="1" w:styleId="a1">
    <w:name w:val="标准文件_一级条标题"/>
    <w:basedOn w:val="a0"/>
    <w:next w:val="a6"/>
    <w:pPr>
      <w:numPr>
        <w:ilvl w:val="2"/>
      </w:numPr>
      <w:spacing w:beforeLines="0" w:afterLines="0"/>
      <w:outlineLvl w:val="2"/>
    </w:pPr>
  </w:style>
  <w:style w:type="paragraph" w:customStyle="1" w:styleId="a2">
    <w:name w:val="标准文件_二级条标题"/>
    <w:basedOn w:val="a1"/>
    <w:next w:val="a6"/>
    <w:pPr>
      <w:numPr>
        <w:ilvl w:val="3"/>
      </w:numPr>
      <w:outlineLvl w:val="3"/>
    </w:pPr>
  </w:style>
  <w:style w:type="paragraph" w:customStyle="1" w:styleId="a">
    <w:name w:val="前言标题"/>
    <w:next w:val="a6"/>
    <w:autoRedefine/>
    <w:qFormat/>
    <w:pPr>
      <w:numPr>
        <w:numId w:val="1"/>
      </w:numPr>
      <w:shd w:val="clear" w:color="FFFFFF" w:fill="FFFFFF"/>
      <w:spacing w:before="540" w:after="600"/>
      <w:jc w:val="center"/>
      <w:outlineLvl w:val="0"/>
    </w:pPr>
    <w:rPr>
      <w:rFonts w:ascii="黑体" w:eastAsia="黑体"/>
      <w:sz w:val="32"/>
    </w:rPr>
  </w:style>
  <w:style w:type="paragraph" w:customStyle="1" w:styleId="a3">
    <w:name w:val="标准文件_三级条标题"/>
    <w:basedOn w:val="a2"/>
    <w:next w:val="a6"/>
    <w:autoRedefine/>
    <w:qFormat/>
    <w:pPr>
      <w:numPr>
        <w:ilvl w:val="4"/>
      </w:numPr>
      <w:outlineLvl w:val="4"/>
    </w:pPr>
  </w:style>
  <w:style w:type="paragraph" w:customStyle="1" w:styleId="a4">
    <w:name w:val="标准文件_四级条标题"/>
    <w:basedOn w:val="a3"/>
    <w:next w:val="a6"/>
    <w:autoRedefine/>
    <w:qFormat/>
    <w:pPr>
      <w:numPr>
        <w:ilvl w:val="5"/>
      </w:numPr>
      <w:outlineLvl w:val="5"/>
    </w:pPr>
  </w:style>
  <w:style w:type="paragraph" w:customStyle="1" w:styleId="a5">
    <w:name w:val="标准文件_五级条标题"/>
    <w:basedOn w:val="a4"/>
    <w:next w:val="a6"/>
    <w:autoRedefine/>
    <w:qFormat/>
    <w:pPr>
      <w:numPr>
        <w:ilvl w:val="6"/>
      </w:numPr>
      <w:outlineLvl w:val="6"/>
    </w:pPr>
  </w:style>
  <w:style w:type="character" w:customStyle="1" w:styleId="ac">
    <w:name w:val="批注框文本 字符"/>
    <w:basedOn w:val="a7"/>
    <w:link w:val="ab"/>
    <w:autoRedefine/>
    <w:qFormat/>
    <w:rPr>
      <w:kern w:val="2"/>
      <w:sz w:val="18"/>
      <w:szCs w:val="18"/>
    </w:rPr>
  </w:style>
  <w:style w:type="paragraph" w:customStyle="1" w:styleId="Default">
    <w:name w:val="Default"/>
    <w:basedOn w:val="a6"/>
    <w:autoRedefine/>
    <w:qFormat/>
    <w:pPr>
      <w:widowControl/>
      <w:autoSpaceDE w:val="0"/>
      <w:autoSpaceDN w:val="0"/>
      <w:jc w:val="left"/>
    </w:pPr>
    <w:rPr>
      <w:rFonts w:ascii="DJLJNL+Arial" w:hAnsi="DJLJNL+Arial" w:cs="宋体"/>
      <w:color w:val="000000"/>
      <w:kern w:val="0"/>
      <w:sz w:val="24"/>
    </w:rPr>
  </w:style>
  <w:style w:type="character" w:customStyle="1" w:styleId="translated-span">
    <w:name w:val="translated-span"/>
    <w:basedOn w:val="a7"/>
    <w:autoRedefine/>
    <w:qFormat/>
  </w:style>
  <w:style w:type="character" w:customStyle="1" w:styleId="high-light-bg4">
    <w:name w:val="high-light-bg4"/>
    <w:autoRedefine/>
    <w:qFormat/>
  </w:style>
  <w:style w:type="paragraph" w:styleId="af3">
    <w:name w:val="Revision"/>
    <w:hidden/>
    <w:uiPriority w:val="99"/>
    <w:unhideWhenUsed/>
    <w:rsid w:val="00097EA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368</Words>
  <Characters>2101</Characters>
  <Application>Microsoft Office Word</Application>
  <DocSecurity>0</DocSecurity>
  <Lines>17</Lines>
  <Paragraphs>4</Paragraphs>
  <ScaleCrop>false</ScaleCrop>
  <Company>MC SYSTEM</Company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 SYSTEM</dc:creator>
  <cp:lastModifiedBy>鹏飞 李</cp:lastModifiedBy>
  <cp:revision>26</cp:revision>
  <cp:lastPrinted>2006-07-07T03:21:00Z</cp:lastPrinted>
  <dcterms:created xsi:type="dcterms:W3CDTF">2024-02-28T08:32:00Z</dcterms:created>
  <dcterms:modified xsi:type="dcterms:W3CDTF">2025-04-28T05:46:00Z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2052-12.1.0.17150</vt:lpwstr>
  </property>
  <property fmtid="{D5CDD505-2E9C-101B-9397-08002B2CF9AE}" pid="3" name="ICV">
    <vt:lpwstr>6EB914FD24BB445DB6330BE884EC8FF9_13</vt:lpwstr>
  </property>
</Properties>
</file>