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EB964" w14:textId="77777777" w:rsidR="00D22F18" w:rsidRDefault="00DD2781">
      <w:pPr>
        <w:spacing w:line="360" w:lineRule="auto"/>
        <w:ind w:leftChars="-342" w:left="-718"/>
        <w:jc w:val="center"/>
        <w:rPr>
          <w:rFonts w:ascii="宋体" w:hAnsi="宋体"/>
          <w:b/>
          <w:bCs/>
          <w:sz w:val="32"/>
        </w:rPr>
      </w:pPr>
      <w:r>
        <w:rPr>
          <w:rFonts w:hint="eastAsia"/>
          <w:b/>
          <w:bCs/>
          <w:sz w:val="32"/>
        </w:rPr>
        <w:t xml:space="preserve">    </w:t>
      </w:r>
    </w:p>
    <w:p w14:paraId="16B3582A" w14:textId="3B262AE2" w:rsidR="00D22F18" w:rsidRDefault="004F049B">
      <w:pPr>
        <w:spacing w:line="360" w:lineRule="auto"/>
        <w:ind w:left="-342"/>
        <w:jc w:val="center"/>
        <w:rPr>
          <w:rFonts w:ascii="宋体" w:hAnsi="宋体"/>
          <w:b/>
          <w:bCs/>
          <w:sz w:val="48"/>
        </w:rPr>
      </w:pPr>
      <w:r>
        <w:rPr>
          <w:rFonts w:ascii="宋体" w:hAnsi="宋体" w:hint="eastAsia"/>
          <w:b/>
          <w:bCs/>
          <w:sz w:val="48"/>
        </w:rPr>
        <w:t>车载动态称重</w:t>
      </w:r>
      <w:r w:rsidR="00DD2781">
        <w:rPr>
          <w:rFonts w:ascii="宋体" w:hAnsi="宋体" w:hint="eastAsia"/>
          <w:b/>
          <w:bCs/>
          <w:sz w:val="48"/>
        </w:rPr>
        <w:t>系统校准规范</w:t>
      </w:r>
    </w:p>
    <w:p w14:paraId="77F11202" w14:textId="77777777" w:rsidR="00D22F18" w:rsidRDefault="00D22F18">
      <w:pPr>
        <w:spacing w:line="360" w:lineRule="auto"/>
        <w:ind w:left="-342"/>
        <w:jc w:val="center"/>
        <w:rPr>
          <w:rFonts w:ascii="宋体" w:hAnsi="宋体"/>
          <w:b/>
          <w:bCs/>
          <w:sz w:val="48"/>
        </w:rPr>
      </w:pPr>
    </w:p>
    <w:p w14:paraId="60CF3D64" w14:textId="77777777" w:rsidR="00D22F18" w:rsidRDefault="00DD2781">
      <w:pPr>
        <w:spacing w:line="360" w:lineRule="auto"/>
        <w:ind w:left="-342"/>
        <w:jc w:val="center"/>
        <w:rPr>
          <w:rFonts w:ascii="宋体" w:hAnsi="宋体"/>
          <w:b/>
          <w:bCs/>
          <w:sz w:val="48"/>
        </w:rPr>
      </w:pPr>
      <w:r>
        <w:rPr>
          <w:rFonts w:ascii="宋体" w:hAnsi="宋体" w:hint="eastAsia"/>
          <w:b/>
          <w:bCs/>
          <w:sz w:val="48"/>
        </w:rPr>
        <w:t>编</w:t>
      </w:r>
      <w:r>
        <w:rPr>
          <w:rFonts w:ascii="宋体" w:hAnsi="宋体" w:hint="eastAsia"/>
          <w:b/>
          <w:bCs/>
          <w:sz w:val="48"/>
        </w:rPr>
        <w:t xml:space="preserve"> </w:t>
      </w:r>
      <w:r>
        <w:rPr>
          <w:rFonts w:ascii="宋体" w:hAnsi="宋体" w:hint="eastAsia"/>
          <w:b/>
          <w:bCs/>
          <w:sz w:val="48"/>
        </w:rPr>
        <w:t>制</w:t>
      </w:r>
      <w:r>
        <w:rPr>
          <w:rFonts w:ascii="宋体" w:hAnsi="宋体" w:hint="eastAsia"/>
          <w:b/>
          <w:bCs/>
          <w:sz w:val="48"/>
        </w:rPr>
        <w:t xml:space="preserve"> </w:t>
      </w:r>
      <w:r>
        <w:rPr>
          <w:rFonts w:ascii="宋体" w:hAnsi="宋体" w:hint="eastAsia"/>
          <w:b/>
          <w:bCs/>
          <w:sz w:val="48"/>
        </w:rPr>
        <w:t>说</w:t>
      </w:r>
      <w:r>
        <w:rPr>
          <w:rFonts w:ascii="宋体" w:hAnsi="宋体" w:hint="eastAsia"/>
          <w:b/>
          <w:bCs/>
          <w:sz w:val="48"/>
        </w:rPr>
        <w:t xml:space="preserve"> </w:t>
      </w:r>
      <w:r>
        <w:rPr>
          <w:rFonts w:ascii="宋体" w:hAnsi="宋体" w:hint="eastAsia"/>
          <w:b/>
          <w:bCs/>
          <w:sz w:val="48"/>
        </w:rPr>
        <w:t>明</w:t>
      </w:r>
    </w:p>
    <w:p w14:paraId="3B406297" w14:textId="77777777" w:rsidR="00D22F18" w:rsidRDefault="00D22F18">
      <w:pPr>
        <w:spacing w:line="360" w:lineRule="auto"/>
        <w:ind w:left="-342"/>
        <w:jc w:val="center"/>
        <w:rPr>
          <w:rFonts w:ascii="宋体" w:hAnsi="宋体"/>
          <w:b/>
          <w:bCs/>
          <w:sz w:val="44"/>
        </w:rPr>
      </w:pPr>
    </w:p>
    <w:p w14:paraId="2F3F9B3F" w14:textId="77777777" w:rsidR="00D22F18" w:rsidRDefault="00D22F18">
      <w:pPr>
        <w:spacing w:line="360" w:lineRule="auto"/>
        <w:ind w:left="-342"/>
        <w:jc w:val="center"/>
        <w:rPr>
          <w:rFonts w:ascii="宋体" w:hAnsi="宋体"/>
          <w:b/>
          <w:bCs/>
          <w:sz w:val="44"/>
        </w:rPr>
      </w:pPr>
    </w:p>
    <w:p w14:paraId="48F5440D" w14:textId="77777777" w:rsidR="00D22F18" w:rsidRDefault="00D22F18">
      <w:pPr>
        <w:spacing w:line="360" w:lineRule="auto"/>
        <w:ind w:left="-342"/>
        <w:jc w:val="center"/>
        <w:rPr>
          <w:rFonts w:ascii="宋体" w:hAnsi="宋体"/>
          <w:b/>
          <w:bCs/>
          <w:sz w:val="44"/>
        </w:rPr>
      </w:pPr>
    </w:p>
    <w:p w14:paraId="3B241D19" w14:textId="77777777" w:rsidR="00D22F18" w:rsidRDefault="00D22F18">
      <w:pPr>
        <w:spacing w:line="360" w:lineRule="auto"/>
        <w:ind w:left="-342"/>
        <w:jc w:val="center"/>
        <w:rPr>
          <w:rFonts w:ascii="宋体" w:hAnsi="宋体"/>
          <w:b/>
          <w:bCs/>
          <w:sz w:val="44"/>
        </w:rPr>
      </w:pPr>
    </w:p>
    <w:p w14:paraId="2122A657" w14:textId="77777777" w:rsidR="00D22F18" w:rsidRDefault="00D22F18">
      <w:pPr>
        <w:spacing w:line="360" w:lineRule="auto"/>
        <w:ind w:left="-342"/>
        <w:jc w:val="center"/>
        <w:rPr>
          <w:rFonts w:ascii="宋体" w:hAnsi="宋体"/>
          <w:b/>
          <w:bCs/>
          <w:sz w:val="44"/>
        </w:rPr>
      </w:pPr>
    </w:p>
    <w:p w14:paraId="1E9CC795" w14:textId="77777777" w:rsidR="00D22F18" w:rsidRDefault="00D22F18">
      <w:pPr>
        <w:spacing w:line="360" w:lineRule="auto"/>
        <w:ind w:left="-342"/>
        <w:jc w:val="center"/>
        <w:rPr>
          <w:rFonts w:ascii="宋体" w:hAnsi="宋体"/>
          <w:b/>
          <w:bCs/>
          <w:sz w:val="44"/>
        </w:rPr>
      </w:pPr>
    </w:p>
    <w:p w14:paraId="4DF564F1" w14:textId="77777777" w:rsidR="00D22F18" w:rsidRDefault="00D22F18">
      <w:pPr>
        <w:spacing w:line="360" w:lineRule="auto"/>
        <w:ind w:left="-342"/>
        <w:jc w:val="center"/>
        <w:rPr>
          <w:rFonts w:ascii="宋体" w:hAnsi="宋体"/>
          <w:b/>
          <w:bCs/>
          <w:sz w:val="44"/>
        </w:rPr>
      </w:pPr>
    </w:p>
    <w:p w14:paraId="0323540E" w14:textId="77777777" w:rsidR="00D22F18" w:rsidRDefault="00D22F18">
      <w:pPr>
        <w:spacing w:line="360" w:lineRule="auto"/>
        <w:ind w:left="-342"/>
        <w:jc w:val="center"/>
        <w:rPr>
          <w:rFonts w:ascii="宋体" w:hAnsi="宋体"/>
          <w:b/>
          <w:bCs/>
          <w:sz w:val="44"/>
        </w:rPr>
      </w:pPr>
    </w:p>
    <w:p w14:paraId="5B3F4742" w14:textId="77777777" w:rsidR="00D22F18" w:rsidRDefault="00D22F18">
      <w:pPr>
        <w:spacing w:line="360" w:lineRule="auto"/>
        <w:ind w:left="-342"/>
        <w:jc w:val="center"/>
        <w:rPr>
          <w:rFonts w:ascii="宋体" w:hAnsi="宋体"/>
          <w:b/>
          <w:bCs/>
          <w:sz w:val="44"/>
        </w:rPr>
      </w:pPr>
    </w:p>
    <w:p w14:paraId="77FCE9DC" w14:textId="77777777" w:rsidR="00D22F18" w:rsidRDefault="00D22F18">
      <w:pPr>
        <w:spacing w:line="360" w:lineRule="auto"/>
        <w:ind w:left="-342"/>
        <w:jc w:val="center"/>
        <w:rPr>
          <w:rFonts w:ascii="宋体" w:hAnsi="宋体"/>
          <w:b/>
          <w:bCs/>
          <w:sz w:val="44"/>
        </w:rPr>
      </w:pPr>
    </w:p>
    <w:p w14:paraId="75B664C1" w14:textId="77777777" w:rsidR="00D22F18" w:rsidRDefault="00D22F18">
      <w:pPr>
        <w:spacing w:line="360" w:lineRule="auto"/>
        <w:ind w:left="-342"/>
        <w:jc w:val="center"/>
        <w:rPr>
          <w:rFonts w:ascii="宋体" w:hAnsi="宋体"/>
          <w:sz w:val="32"/>
        </w:rPr>
      </w:pPr>
    </w:p>
    <w:p w14:paraId="6B9A5FB1" w14:textId="77777777" w:rsidR="00D22F18" w:rsidRDefault="00D22F18">
      <w:pPr>
        <w:spacing w:line="360" w:lineRule="auto"/>
        <w:ind w:left="-342"/>
        <w:jc w:val="center"/>
        <w:rPr>
          <w:rFonts w:ascii="宋体" w:hAnsi="宋体"/>
          <w:sz w:val="32"/>
        </w:rPr>
      </w:pPr>
    </w:p>
    <w:p w14:paraId="5B5CEC73" w14:textId="77777777" w:rsidR="00D22F18" w:rsidRDefault="00D22F18">
      <w:pPr>
        <w:spacing w:line="360" w:lineRule="auto"/>
        <w:ind w:left="-342"/>
        <w:jc w:val="center"/>
        <w:rPr>
          <w:rFonts w:ascii="宋体" w:hAnsi="宋体"/>
          <w:sz w:val="32"/>
        </w:rPr>
      </w:pPr>
    </w:p>
    <w:p w14:paraId="69FF7BFE" w14:textId="77777777" w:rsidR="00D22F18" w:rsidRDefault="00D22F18">
      <w:pPr>
        <w:spacing w:line="360" w:lineRule="auto"/>
        <w:ind w:left="-342"/>
        <w:rPr>
          <w:rFonts w:ascii="宋体" w:hAnsi="宋体"/>
          <w:sz w:val="32"/>
        </w:rPr>
      </w:pPr>
    </w:p>
    <w:p w14:paraId="667EC007" w14:textId="4247F884" w:rsidR="00D22F18" w:rsidRDefault="00BA2E21">
      <w:pPr>
        <w:spacing w:line="360" w:lineRule="auto"/>
        <w:ind w:left="-342"/>
        <w:jc w:val="center"/>
        <w:rPr>
          <w:rFonts w:ascii="宋体" w:hAnsi="宋体"/>
          <w:b/>
          <w:bCs/>
          <w:sz w:val="32"/>
        </w:rPr>
      </w:pPr>
      <w:r>
        <w:rPr>
          <w:rFonts w:ascii="宋体" w:hAnsi="宋体" w:hint="eastAsia"/>
          <w:b/>
          <w:bCs/>
          <w:sz w:val="32"/>
        </w:rPr>
        <w:t>车载动态称重</w:t>
      </w:r>
      <w:r w:rsidR="00DD2781">
        <w:rPr>
          <w:rFonts w:ascii="宋体" w:hAnsi="宋体" w:hint="eastAsia"/>
          <w:b/>
          <w:bCs/>
          <w:sz w:val="32"/>
        </w:rPr>
        <w:t>系统校准规范起草小组</w:t>
      </w:r>
    </w:p>
    <w:p w14:paraId="2B101F37" w14:textId="0473DC2E" w:rsidR="00D22F18" w:rsidRDefault="00DD2781">
      <w:pPr>
        <w:spacing w:line="360" w:lineRule="auto"/>
        <w:jc w:val="center"/>
        <w:rPr>
          <w:rFonts w:ascii="宋体" w:hAnsi="宋体"/>
          <w:b/>
          <w:bCs/>
          <w:sz w:val="32"/>
        </w:rPr>
      </w:pPr>
      <w:r>
        <w:rPr>
          <w:rFonts w:ascii="宋体" w:hAnsi="宋体" w:hint="eastAsia"/>
          <w:b/>
          <w:bCs/>
          <w:sz w:val="32"/>
        </w:rPr>
        <w:t>2</w:t>
      </w:r>
      <w:r>
        <w:rPr>
          <w:rFonts w:ascii="宋体" w:hAnsi="宋体"/>
          <w:b/>
          <w:bCs/>
          <w:sz w:val="32"/>
        </w:rPr>
        <w:t>02</w:t>
      </w:r>
      <w:r w:rsidR="00BA0353">
        <w:rPr>
          <w:rFonts w:ascii="宋体" w:hAnsi="宋体"/>
          <w:b/>
          <w:bCs/>
          <w:sz w:val="32"/>
        </w:rPr>
        <w:t>5</w:t>
      </w:r>
      <w:r>
        <w:rPr>
          <w:rFonts w:ascii="宋体" w:hAnsi="宋体" w:hint="eastAsia"/>
          <w:b/>
          <w:bCs/>
          <w:sz w:val="32"/>
        </w:rPr>
        <w:t>年</w:t>
      </w:r>
      <w:r w:rsidR="00BA0353">
        <w:rPr>
          <w:rFonts w:ascii="宋体" w:hAnsi="宋体"/>
          <w:b/>
          <w:bCs/>
          <w:sz w:val="32"/>
        </w:rPr>
        <w:t>4</w:t>
      </w:r>
      <w:r>
        <w:rPr>
          <w:rFonts w:ascii="宋体" w:hAnsi="宋体" w:hint="eastAsia"/>
          <w:b/>
          <w:bCs/>
          <w:sz w:val="32"/>
        </w:rPr>
        <w:t>月</w:t>
      </w:r>
    </w:p>
    <w:p w14:paraId="6B4C875E" w14:textId="77777777" w:rsidR="00D22F18" w:rsidRDefault="00D22F18">
      <w:pPr>
        <w:spacing w:line="360" w:lineRule="auto"/>
        <w:ind w:left="-342"/>
        <w:rPr>
          <w:sz w:val="32"/>
        </w:rPr>
      </w:pPr>
    </w:p>
    <w:p w14:paraId="1C65DF72" w14:textId="6BD27174" w:rsidR="00D22F18" w:rsidRDefault="00DD2781">
      <w:pPr>
        <w:jc w:val="center"/>
        <w:rPr>
          <w:b/>
          <w:sz w:val="32"/>
          <w:szCs w:val="32"/>
        </w:rPr>
      </w:pPr>
      <w:r>
        <w:rPr>
          <w:sz w:val="28"/>
          <w:szCs w:val="28"/>
        </w:rPr>
        <w:br w:type="page"/>
      </w:r>
      <w:r>
        <w:rPr>
          <w:rFonts w:hint="eastAsia"/>
          <w:b/>
          <w:sz w:val="32"/>
          <w:szCs w:val="32"/>
        </w:rPr>
        <w:lastRenderedPageBreak/>
        <w:t>《</w:t>
      </w:r>
      <w:r w:rsidR="00694D10">
        <w:rPr>
          <w:rFonts w:hint="eastAsia"/>
          <w:b/>
          <w:sz w:val="32"/>
          <w:szCs w:val="32"/>
        </w:rPr>
        <w:t>车载动态称重</w:t>
      </w:r>
      <w:r>
        <w:rPr>
          <w:rFonts w:hint="eastAsia"/>
          <w:b/>
          <w:sz w:val="32"/>
          <w:szCs w:val="32"/>
        </w:rPr>
        <w:t>校准规范》编制说明</w:t>
      </w:r>
    </w:p>
    <w:p w14:paraId="4A85070D" w14:textId="77777777" w:rsidR="00D22F18" w:rsidRDefault="00D22F18">
      <w:pPr>
        <w:jc w:val="center"/>
        <w:rPr>
          <w:b/>
          <w:sz w:val="32"/>
          <w:szCs w:val="32"/>
        </w:rPr>
      </w:pPr>
    </w:p>
    <w:p w14:paraId="37C7BA39" w14:textId="77777777" w:rsidR="00D22F18" w:rsidRDefault="00DD2781">
      <w:pPr>
        <w:rPr>
          <w:rFonts w:ascii="宋体" w:hAnsi="宋体"/>
          <w:b/>
          <w:sz w:val="24"/>
        </w:rPr>
      </w:pPr>
      <w:r>
        <w:rPr>
          <w:rFonts w:ascii="宋体" w:hAnsi="宋体" w:hint="eastAsia"/>
          <w:b/>
          <w:sz w:val="24"/>
        </w:rPr>
        <w:t>一、任务来源</w:t>
      </w:r>
    </w:p>
    <w:p w14:paraId="44DFD31F" w14:textId="088FED41" w:rsidR="00D22F18" w:rsidRPr="001500CE" w:rsidRDefault="00DD2781" w:rsidP="001500CE">
      <w:pPr>
        <w:spacing w:before="50" w:line="360" w:lineRule="auto"/>
        <w:ind w:firstLineChars="200" w:firstLine="480"/>
        <w:rPr>
          <w:rFonts w:ascii="宋体" w:hAnsi="宋体"/>
          <w:sz w:val="24"/>
        </w:rPr>
      </w:pPr>
      <w:r w:rsidRPr="001500CE">
        <w:rPr>
          <w:rFonts w:ascii="宋体" w:hAnsi="宋体" w:hint="eastAsia"/>
          <w:sz w:val="24"/>
        </w:rPr>
        <w:t>根据国家市场监督管理总局办公厅文件</w:t>
      </w:r>
      <w:r w:rsidRPr="001500CE">
        <w:rPr>
          <w:rFonts w:ascii="宋体" w:hAnsi="宋体" w:hint="eastAsia"/>
          <w:sz w:val="24"/>
        </w:rPr>
        <w:t>-</w:t>
      </w:r>
      <w:proofErr w:type="gramStart"/>
      <w:r w:rsidRPr="001500CE">
        <w:rPr>
          <w:rFonts w:ascii="宋体" w:hAnsi="宋体"/>
          <w:sz w:val="24"/>
        </w:rPr>
        <w:t>市监计量</w:t>
      </w:r>
      <w:proofErr w:type="gramEnd"/>
      <w:r w:rsidRPr="001500CE">
        <w:rPr>
          <w:rFonts w:ascii="宋体" w:hAnsi="宋体"/>
          <w:sz w:val="24"/>
        </w:rPr>
        <w:t>发〔</w:t>
      </w:r>
      <w:r w:rsidRPr="001500CE">
        <w:rPr>
          <w:rFonts w:ascii="宋体" w:hAnsi="宋体"/>
          <w:sz w:val="24"/>
        </w:rPr>
        <w:t>202</w:t>
      </w:r>
      <w:r w:rsidR="00BA0353" w:rsidRPr="001500CE">
        <w:rPr>
          <w:rFonts w:ascii="宋体" w:hAnsi="宋体"/>
          <w:sz w:val="24"/>
        </w:rPr>
        <w:t>2</w:t>
      </w:r>
      <w:r w:rsidRPr="001500CE">
        <w:rPr>
          <w:rFonts w:ascii="宋体" w:hAnsi="宋体"/>
          <w:sz w:val="24"/>
        </w:rPr>
        <w:t>〕</w:t>
      </w:r>
      <w:r w:rsidR="00BA0353" w:rsidRPr="001500CE">
        <w:rPr>
          <w:rFonts w:ascii="宋体" w:hAnsi="宋体" w:hint="eastAsia"/>
          <w:sz w:val="24"/>
        </w:rPr>
        <w:t>7</w:t>
      </w:r>
      <w:r w:rsidR="00BA0353" w:rsidRPr="001500CE">
        <w:rPr>
          <w:rFonts w:ascii="宋体" w:hAnsi="宋体"/>
          <w:sz w:val="24"/>
        </w:rPr>
        <w:t>0</w:t>
      </w:r>
      <w:r w:rsidRPr="001500CE">
        <w:rPr>
          <w:rFonts w:ascii="宋体" w:hAnsi="宋体"/>
          <w:sz w:val="24"/>
        </w:rPr>
        <w:t xml:space="preserve"> </w:t>
      </w:r>
      <w:r w:rsidRPr="001500CE">
        <w:rPr>
          <w:rFonts w:ascii="宋体" w:hAnsi="宋体"/>
          <w:sz w:val="24"/>
        </w:rPr>
        <w:t>号</w:t>
      </w:r>
      <w:r w:rsidRPr="001500CE">
        <w:rPr>
          <w:rFonts w:ascii="宋体" w:hAnsi="宋体" w:hint="eastAsia"/>
          <w:sz w:val="24"/>
        </w:rPr>
        <w:t>“市场监管总局办公厅关于印发</w:t>
      </w:r>
      <w:r w:rsidRPr="001500CE">
        <w:rPr>
          <w:rFonts w:ascii="宋体" w:hAnsi="宋体" w:hint="eastAsia"/>
          <w:sz w:val="24"/>
        </w:rPr>
        <w:t>202</w:t>
      </w:r>
      <w:r w:rsidR="00BA0353" w:rsidRPr="001500CE">
        <w:rPr>
          <w:rFonts w:ascii="宋体" w:hAnsi="宋体"/>
          <w:sz w:val="24"/>
        </w:rPr>
        <w:t>2</w:t>
      </w:r>
      <w:r w:rsidRPr="001500CE">
        <w:rPr>
          <w:rFonts w:ascii="宋体" w:hAnsi="宋体" w:hint="eastAsia"/>
          <w:sz w:val="24"/>
        </w:rPr>
        <w:t>年国家计量技术规范制定、修订及宣贯计划的通知”，由</w:t>
      </w:r>
      <w:r w:rsidR="00BA0353">
        <w:rPr>
          <w:rFonts w:ascii="宋体" w:hAnsi="宋体" w:hint="eastAsia"/>
          <w:sz w:val="24"/>
        </w:rPr>
        <w:t>江苏省计量科学</w:t>
      </w:r>
      <w:r w:rsidRPr="001500CE">
        <w:rPr>
          <w:rFonts w:ascii="宋体" w:hAnsi="宋体" w:hint="eastAsia"/>
          <w:sz w:val="24"/>
        </w:rPr>
        <w:t>研究院牵头承担《</w:t>
      </w:r>
      <w:r w:rsidR="00BA0353">
        <w:rPr>
          <w:rFonts w:ascii="宋体" w:hAnsi="宋体" w:hint="eastAsia"/>
          <w:sz w:val="24"/>
        </w:rPr>
        <w:t>车载动态称重</w:t>
      </w:r>
      <w:r w:rsidRPr="001500CE">
        <w:rPr>
          <w:rFonts w:ascii="宋体" w:hAnsi="宋体" w:hint="eastAsia"/>
          <w:sz w:val="24"/>
        </w:rPr>
        <w:t>系统》国家计量校准规</w:t>
      </w:r>
      <w:r w:rsidRPr="001500CE">
        <w:rPr>
          <w:rFonts w:ascii="宋体" w:hAnsi="宋体" w:hint="eastAsia"/>
          <w:sz w:val="24"/>
        </w:rPr>
        <w:t>范的制定工作。归口为全国衡器计量技术委员会自动衡器分技术委员会，起草单位为：</w:t>
      </w:r>
      <w:r w:rsidR="00BA0353" w:rsidRPr="001500CE">
        <w:rPr>
          <w:rFonts w:ascii="宋体" w:hAnsi="宋体" w:hint="eastAsia"/>
          <w:sz w:val="24"/>
        </w:rPr>
        <w:t>江苏省计量科学研究院</w:t>
      </w:r>
      <w:r w:rsidR="00BA0353">
        <w:rPr>
          <w:rFonts w:ascii="宋体" w:hAnsi="宋体" w:hint="eastAsia"/>
          <w:sz w:val="24"/>
        </w:rPr>
        <w:t>、</w:t>
      </w:r>
      <w:r w:rsidR="00BA0353" w:rsidRPr="001500CE">
        <w:rPr>
          <w:rFonts w:ascii="宋体" w:hAnsi="宋体" w:hint="eastAsia"/>
          <w:sz w:val="24"/>
        </w:rPr>
        <w:t>北京市计量检测科学研究院</w:t>
      </w:r>
      <w:r w:rsidR="00BA0353">
        <w:rPr>
          <w:rFonts w:ascii="宋体" w:hAnsi="宋体" w:hint="eastAsia"/>
          <w:sz w:val="24"/>
        </w:rPr>
        <w:t>、</w:t>
      </w:r>
      <w:r w:rsidR="00BA0353" w:rsidRPr="001500CE">
        <w:rPr>
          <w:rFonts w:ascii="宋体" w:hAnsi="宋体" w:hint="eastAsia"/>
          <w:sz w:val="24"/>
        </w:rPr>
        <w:t>常州检验检测标准认证研究院</w:t>
      </w:r>
      <w:r w:rsidR="00BA0353" w:rsidRPr="001500CE">
        <w:rPr>
          <w:rFonts w:ascii="宋体" w:hAnsi="宋体" w:hint="eastAsia"/>
          <w:sz w:val="24"/>
        </w:rPr>
        <w:t>、</w:t>
      </w:r>
      <w:r w:rsidR="00BA0353" w:rsidRPr="001500CE">
        <w:rPr>
          <w:rFonts w:ascii="宋体" w:hAnsi="宋体" w:hint="eastAsia"/>
          <w:sz w:val="24"/>
        </w:rPr>
        <w:t>飞宝（南京）智能科技有限公司</w:t>
      </w:r>
      <w:r w:rsidR="00BA0353" w:rsidRPr="001500CE">
        <w:rPr>
          <w:rFonts w:ascii="宋体" w:hAnsi="宋体" w:hint="eastAsia"/>
          <w:sz w:val="24"/>
        </w:rPr>
        <w:t>、</w:t>
      </w:r>
      <w:r w:rsidR="00BA0353" w:rsidRPr="001500CE">
        <w:rPr>
          <w:rFonts w:ascii="宋体" w:hAnsi="宋体" w:hint="eastAsia"/>
          <w:sz w:val="24"/>
        </w:rPr>
        <w:t>江苏众仁通科技有限公司</w:t>
      </w:r>
      <w:r w:rsidR="00BA0353" w:rsidRPr="001500CE">
        <w:rPr>
          <w:rFonts w:ascii="宋体" w:hAnsi="宋体" w:hint="eastAsia"/>
          <w:sz w:val="24"/>
        </w:rPr>
        <w:t>、</w:t>
      </w:r>
      <w:r w:rsidR="00BA0353" w:rsidRPr="001500CE">
        <w:rPr>
          <w:rFonts w:ascii="宋体" w:hAnsi="宋体" w:hint="eastAsia"/>
          <w:sz w:val="24"/>
        </w:rPr>
        <w:t>甘肃省计量研究院</w:t>
      </w:r>
      <w:r w:rsidR="00BA0353" w:rsidRPr="001500CE">
        <w:rPr>
          <w:rFonts w:ascii="宋体" w:hAnsi="宋体" w:hint="eastAsia"/>
          <w:sz w:val="24"/>
        </w:rPr>
        <w:t>。</w:t>
      </w:r>
    </w:p>
    <w:p w14:paraId="13495852" w14:textId="77777777" w:rsidR="00D22F18" w:rsidRDefault="00DD2781">
      <w:pPr>
        <w:spacing w:line="360" w:lineRule="auto"/>
        <w:rPr>
          <w:rFonts w:ascii="宋体" w:hAnsi="宋体"/>
          <w:b/>
          <w:sz w:val="24"/>
        </w:rPr>
      </w:pPr>
      <w:r>
        <w:rPr>
          <w:rFonts w:ascii="宋体" w:hAnsi="宋体" w:hint="eastAsia"/>
          <w:b/>
          <w:sz w:val="24"/>
        </w:rPr>
        <w:t>二</w:t>
      </w:r>
      <w:r>
        <w:rPr>
          <w:rFonts w:ascii="宋体" w:hAnsi="宋体" w:hint="eastAsia"/>
          <w:b/>
          <w:sz w:val="24"/>
        </w:rPr>
        <w:t>、规范制定的必要性</w:t>
      </w:r>
    </w:p>
    <w:p w14:paraId="73BABDD9" w14:textId="1880AC3D" w:rsidR="00D22F18" w:rsidRDefault="00D72F84" w:rsidP="001500CE">
      <w:pPr>
        <w:spacing w:before="50" w:line="360" w:lineRule="auto"/>
        <w:ind w:firstLineChars="200" w:firstLine="480"/>
        <w:rPr>
          <w:rFonts w:ascii="宋体" w:hAnsi="宋体"/>
          <w:sz w:val="24"/>
        </w:rPr>
      </w:pPr>
      <w:r>
        <w:rPr>
          <w:rFonts w:ascii="宋体" w:hAnsi="宋体" w:hint="eastAsia"/>
          <w:sz w:val="24"/>
        </w:rPr>
        <w:t>车载动态称重系统</w:t>
      </w:r>
      <w:r w:rsidRPr="00D72F84">
        <w:rPr>
          <w:rFonts w:ascii="宋体" w:hAnsi="宋体" w:hint="eastAsia"/>
          <w:sz w:val="24"/>
        </w:rPr>
        <w:t>通常</w:t>
      </w:r>
      <w:r w:rsidR="0003783D">
        <w:rPr>
          <w:rFonts w:ascii="宋体" w:hAnsi="宋体" w:hint="eastAsia"/>
          <w:sz w:val="24"/>
        </w:rPr>
        <w:t>用于实时监测行驶中货车的载荷质量，是一种安装在车辆上的自动衡器，主要</w:t>
      </w:r>
      <w:r>
        <w:rPr>
          <w:rFonts w:ascii="宋体" w:hAnsi="宋体" w:hint="eastAsia"/>
          <w:sz w:val="24"/>
        </w:rPr>
        <w:t>用于</w:t>
      </w:r>
      <w:r w:rsidRPr="00D72F84">
        <w:rPr>
          <w:rFonts w:ascii="宋体" w:hAnsi="宋体" w:hint="eastAsia"/>
          <w:sz w:val="24"/>
        </w:rPr>
        <w:t>物流运输、超限治理、垃圾车和渣土车管理以及特种车辆管理等领域。</w:t>
      </w:r>
      <w:r>
        <w:rPr>
          <w:rFonts w:ascii="宋体" w:hAnsi="宋体" w:hint="eastAsia"/>
          <w:sz w:val="24"/>
        </w:rPr>
        <w:t>其结构</w:t>
      </w:r>
      <w:r w:rsidRPr="00D72F84">
        <w:rPr>
          <w:rFonts w:ascii="宋体" w:hAnsi="宋体" w:hint="eastAsia"/>
          <w:sz w:val="24"/>
        </w:rPr>
        <w:t>主要由</w:t>
      </w:r>
      <w:r w:rsidR="0003783D">
        <w:rPr>
          <w:rFonts w:ascii="宋体" w:hAnsi="宋体" w:hint="eastAsia"/>
          <w:sz w:val="24"/>
        </w:rPr>
        <w:t>车载</w:t>
      </w:r>
      <w:r w:rsidRPr="00D72F84">
        <w:rPr>
          <w:rFonts w:ascii="宋体" w:hAnsi="宋体" w:hint="eastAsia"/>
          <w:sz w:val="24"/>
        </w:rPr>
        <w:t>称重传感器、车载终端、物联网平台和显示器（若适用）等组成。</w:t>
      </w:r>
      <w:r w:rsidR="0003783D">
        <w:rPr>
          <w:rFonts w:ascii="宋体" w:hAnsi="宋体" w:hint="eastAsia"/>
          <w:sz w:val="24"/>
        </w:rPr>
        <w:t>其原理</w:t>
      </w:r>
      <w:r w:rsidR="0003783D" w:rsidRPr="0003783D">
        <w:rPr>
          <w:rFonts w:ascii="宋体" w:hAnsi="宋体" w:hint="eastAsia"/>
          <w:sz w:val="24"/>
        </w:rPr>
        <w:t>通过实时采集称重传感器信号，并将产生的电信号经过数据处理装置转换、计算，最后将车辆载荷质量通过车载终端显示并同步至管理平台</w:t>
      </w:r>
      <w:r w:rsidR="0003783D" w:rsidRPr="0003783D">
        <w:rPr>
          <w:rFonts w:ascii="MS Gothic" w:eastAsia="MS Gothic" w:hAnsi="MS Gothic" w:cs="MS Gothic" w:hint="eastAsia"/>
          <w:sz w:val="24"/>
        </w:rPr>
        <w:t>‌</w:t>
      </w:r>
      <w:r w:rsidR="0003783D" w:rsidRPr="0003783D">
        <w:rPr>
          <w:rFonts w:ascii="宋体" w:hAnsi="宋体" w:cs="宋体" w:hint="eastAsia"/>
          <w:sz w:val="24"/>
        </w:rPr>
        <w:t>。</w:t>
      </w:r>
      <w:r w:rsidR="00DD2781">
        <w:rPr>
          <w:rFonts w:ascii="宋体" w:hAnsi="宋体" w:hint="eastAsia"/>
          <w:sz w:val="24"/>
        </w:rPr>
        <w:t xml:space="preserve">       </w:t>
      </w:r>
    </w:p>
    <w:p w14:paraId="0D292D54" w14:textId="669831A8" w:rsidR="00D22F18" w:rsidRDefault="00DD2781" w:rsidP="001500CE">
      <w:pPr>
        <w:spacing w:before="50" w:line="360" w:lineRule="auto"/>
        <w:ind w:firstLineChars="200" w:firstLine="480"/>
        <w:rPr>
          <w:rFonts w:ascii="宋体" w:hAnsi="宋体"/>
          <w:sz w:val="24"/>
        </w:rPr>
      </w:pPr>
      <w:r>
        <w:rPr>
          <w:rFonts w:ascii="宋体" w:hAnsi="宋体" w:hint="eastAsia"/>
          <w:sz w:val="24"/>
        </w:rPr>
        <w:t>目前</w:t>
      </w:r>
      <w:r w:rsidR="00CA1696">
        <w:rPr>
          <w:rFonts w:ascii="宋体" w:hAnsi="宋体" w:hint="eastAsia"/>
          <w:sz w:val="24"/>
        </w:rPr>
        <w:t>车载动态称重</w:t>
      </w:r>
      <w:r>
        <w:rPr>
          <w:rFonts w:ascii="宋体" w:hAnsi="宋体" w:hint="eastAsia"/>
          <w:sz w:val="24"/>
        </w:rPr>
        <w:t>系统在国内尚无适用的国家计量检定规程或校准规范。部分计量技术机构参照</w:t>
      </w:r>
      <w:r>
        <w:rPr>
          <w:rFonts w:ascii="宋体" w:hAnsi="宋体" w:hint="eastAsia"/>
          <w:sz w:val="24"/>
        </w:rPr>
        <w:t>《数字指示秤》的计量技术规范</w:t>
      </w:r>
      <w:r>
        <w:rPr>
          <w:rFonts w:ascii="宋体" w:hAnsi="宋体" w:hint="eastAsia"/>
          <w:sz w:val="24"/>
        </w:rPr>
        <w:t>进行校准，</w:t>
      </w:r>
      <w:r w:rsidR="00CA1696">
        <w:rPr>
          <w:rFonts w:ascii="宋体" w:hAnsi="宋体" w:hint="eastAsia"/>
          <w:sz w:val="24"/>
        </w:rPr>
        <w:t>使用的是静态校准的办法，由于车辆在静止状态与其实际使用状态不一样，</w:t>
      </w:r>
      <w:r>
        <w:rPr>
          <w:rFonts w:ascii="宋体" w:hAnsi="宋体" w:hint="eastAsia"/>
          <w:sz w:val="24"/>
        </w:rPr>
        <w:t>这样导致各地计量技术机构的校准方法不统一、不规范等问题，无法准确反映</w:t>
      </w:r>
      <w:r w:rsidR="00CA1696">
        <w:rPr>
          <w:rFonts w:ascii="宋体" w:hAnsi="宋体" w:hint="eastAsia"/>
          <w:sz w:val="24"/>
        </w:rPr>
        <w:t>车载动态称重</w:t>
      </w:r>
      <w:r>
        <w:rPr>
          <w:rFonts w:ascii="宋体" w:hAnsi="宋体" w:hint="eastAsia"/>
          <w:sz w:val="24"/>
        </w:rPr>
        <w:t>系统的计量性能和产品质量，给用户量值溯源造成困难。制定</w:t>
      </w:r>
      <w:r w:rsidR="00CA1696">
        <w:rPr>
          <w:rFonts w:ascii="宋体" w:hAnsi="宋体" w:hint="eastAsia"/>
          <w:sz w:val="24"/>
        </w:rPr>
        <w:t>车载动态称重</w:t>
      </w:r>
      <w:r>
        <w:rPr>
          <w:rFonts w:ascii="宋体" w:hAnsi="宋体" w:hint="eastAsia"/>
          <w:sz w:val="24"/>
        </w:rPr>
        <w:t>国家校准规范，统一全国的校准方法、规范校准过程，能够更好地满足使用单位的溯源需求，有效保证物流</w:t>
      </w:r>
      <w:r w:rsidR="00CA1696">
        <w:rPr>
          <w:rFonts w:ascii="宋体" w:hAnsi="宋体" w:hint="eastAsia"/>
          <w:sz w:val="24"/>
        </w:rPr>
        <w:t>等行业</w:t>
      </w:r>
      <w:r>
        <w:rPr>
          <w:rFonts w:ascii="宋体" w:hAnsi="宋体" w:hint="eastAsia"/>
          <w:sz w:val="24"/>
        </w:rPr>
        <w:t>计量量值的准确可靠，有重要的社会意</w:t>
      </w:r>
      <w:r>
        <w:rPr>
          <w:rFonts w:ascii="宋体" w:hAnsi="宋体" w:hint="eastAsia"/>
          <w:sz w:val="24"/>
        </w:rPr>
        <w:t>义。</w:t>
      </w:r>
    </w:p>
    <w:p w14:paraId="3C8E42E7" w14:textId="77777777" w:rsidR="00D22F18" w:rsidRDefault="00DD2781">
      <w:pPr>
        <w:spacing w:line="360" w:lineRule="auto"/>
        <w:rPr>
          <w:rFonts w:ascii="宋体" w:hAnsi="宋体"/>
          <w:b/>
          <w:sz w:val="24"/>
        </w:rPr>
      </w:pPr>
      <w:r>
        <w:rPr>
          <w:rFonts w:ascii="宋体" w:hAnsi="宋体" w:hint="eastAsia"/>
          <w:b/>
          <w:sz w:val="24"/>
        </w:rPr>
        <w:t>三、规范制定过程</w:t>
      </w:r>
    </w:p>
    <w:p w14:paraId="640D090E" w14:textId="175CAEDD" w:rsidR="00D22F18" w:rsidRDefault="00DD2781">
      <w:pPr>
        <w:spacing w:line="360" w:lineRule="auto"/>
        <w:ind w:firstLineChars="200" w:firstLine="480"/>
        <w:rPr>
          <w:rFonts w:ascii="宋体" w:hAnsi="宋体"/>
          <w:sz w:val="24"/>
        </w:rPr>
      </w:pPr>
      <w:r>
        <w:rPr>
          <w:rFonts w:ascii="宋体" w:hAnsi="宋体" w:hint="eastAsia"/>
          <w:sz w:val="24"/>
        </w:rPr>
        <w:t>202</w:t>
      </w:r>
      <w:r w:rsidR="00CA1696">
        <w:rPr>
          <w:rFonts w:ascii="宋体" w:hAnsi="宋体"/>
          <w:sz w:val="24"/>
        </w:rPr>
        <w:t>1</w:t>
      </w:r>
      <w:r>
        <w:rPr>
          <w:rFonts w:ascii="宋体" w:hAnsi="宋体" w:hint="eastAsia"/>
          <w:sz w:val="24"/>
        </w:rPr>
        <w:t>年，起草小组即开始对</w:t>
      </w:r>
      <w:r w:rsidR="00CA1696">
        <w:rPr>
          <w:rFonts w:ascii="宋体" w:hAnsi="宋体" w:hint="eastAsia"/>
          <w:sz w:val="24"/>
        </w:rPr>
        <w:t>车载动态称重</w:t>
      </w:r>
      <w:r>
        <w:rPr>
          <w:rFonts w:ascii="宋体" w:hAnsi="宋体" w:hint="eastAsia"/>
          <w:sz w:val="24"/>
        </w:rPr>
        <w:t>系统生产企业进行实地调研。</w:t>
      </w:r>
    </w:p>
    <w:p w14:paraId="1B54723D" w14:textId="70D2DD0D" w:rsidR="00D22F18" w:rsidRDefault="00DD2781">
      <w:pPr>
        <w:spacing w:line="360" w:lineRule="auto"/>
        <w:ind w:firstLineChars="200" w:firstLine="480"/>
        <w:rPr>
          <w:rFonts w:ascii="宋体" w:hAnsi="宋体"/>
          <w:sz w:val="24"/>
        </w:rPr>
      </w:pPr>
      <w:r>
        <w:rPr>
          <w:rFonts w:ascii="宋体" w:hAnsi="宋体" w:hint="eastAsia"/>
          <w:sz w:val="24"/>
        </w:rPr>
        <w:t>202</w:t>
      </w:r>
      <w:r w:rsidR="00CA1696">
        <w:rPr>
          <w:rFonts w:ascii="宋体" w:hAnsi="宋体"/>
          <w:sz w:val="24"/>
        </w:rPr>
        <w:t>2</w:t>
      </w:r>
      <w:r>
        <w:rPr>
          <w:rFonts w:ascii="宋体" w:hAnsi="宋体" w:hint="eastAsia"/>
          <w:sz w:val="24"/>
        </w:rPr>
        <w:t>年，纳入</w:t>
      </w:r>
      <w:r>
        <w:rPr>
          <w:rFonts w:hint="eastAsia"/>
          <w:sz w:val="24"/>
        </w:rPr>
        <w:t>国家计量技术规范制定计划后，起草小组在</w:t>
      </w:r>
      <w:r>
        <w:rPr>
          <w:rFonts w:ascii="宋体" w:hAnsi="宋体" w:hint="eastAsia"/>
          <w:sz w:val="24"/>
        </w:rPr>
        <w:t>前期调研工作的基础上，对目前市场上</w:t>
      </w:r>
      <w:r w:rsidR="00CA1696">
        <w:rPr>
          <w:rFonts w:ascii="宋体" w:hAnsi="宋体" w:hint="eastAsia"/>
          <w:sz w:val="24"/>
        </w:rPr>
        <w:t>车载动态称重</w:t>
      </w:r>
      <w:r>
        <w:rPr>
          <w:rFonts w:ascii="宋体" w:hAnsi="宋体" w:hint="eastAsia"/>
          <w:sz w:val="24"/>
        </w:rPr>
        <w:t>技术指标进行了充分的研讨。</w:t>
      </w:r>
    </w:p>
    <w:p w14:paraId="2BC28C26" w14:textId="12C6AA08" w:rsidR="00D22F18" w:rsidRDefault="00DD2781">
      <w:pPr>
        <w:spacing w:line="360" w:lineRule="auto"/>
        <w:ind w:firstLineChars="200" w:firstLine="480"/>
        <w:rPr>
          <w:rFonts w:ascii="宋体"/>
          <w:sz w:val="24"/>
        </w:rPr>
      </w:pPr>
      <w:r>
        <w:rPr>
          <w:rFonts w:ascii="宋体" w:hAnsi="宋体" w:hint="eastAsia"/>
          <w:sz w:val="24"/>
        </w:rPr>
        <w:t>2023</w:t>
      </w:r>
      <w:r>
        <w:rPr>
          <w:rFonts w:ascii="宋体" w:hAnsi="宋体" w:hint="eastAsia"/>
          <w:sz w:val="24"/>
        </w:rPr>
        <w:t>年底</w:t>
      </w:r>
      <w:r>
        <w:rPr>
          <w:sz w:val="24"/>
        </w:rPr>
        <w:t>~</w:t>
      </w:r>
      <w:r>
        <w:rPr>
          <w:rFonts w:ascii="宋体" w:hAnsi="宋体" w:hint="eastAsia"/>
          <w:sz w:val="24"/>
        </w:rPr>
        <w:t>2024</w:t>
      </w:r>
      <w:r>
        <w:rPr>
          <w:rFonts w:ascii="宋体" w:hAnsi="宋体" w:hint="eastAsia"/>
          <w:sz w:val="24"/>
        </w:rPr>
        <w:t>年初，深入</w:t>
      </w:r>
      <w:r w:rsidR="00CA1696">
        <w:rPr>
          <w:rFonts w:ascii="宋体" w:hAnsi="宋体" w:hint="eastAsia"/>
          <w:sz w:val="24"/>
        </w:rPr>
        <w:t>多家</w:t>
      </w:r>
      <w:r>
        <w:rPr>
          <w:rFonts w:ascii="宋体" w:hAnsi="宋体" w:hint="eastAsia"/>
          <w:sz w:val="24"/>
        </w:rPr>
        <w:t>生产企业进行了大量现场测试，同时也与国</w:t>
      </w:r>
      <w:r>
        <w:rPr>
          <w:rFonts w:ascii="宋体" w:hAnsi="宋体" w:hint="eastAsia"/>
          <w:sz w:val="24"/>
        </w:rPr>
        <w:lastRenderedPageBreak/>
        <w:t>内</w:t>
      </w:r>
      <w:r>
        <w:rPr>
          <w:rFonts w:ascii="宋体" w:hAnsi="宋体" w:hint="eastAsia"/>
          <w:sz w:val="24"/>
        </w:rPr>
        <w:t>的专家、学者们进行了广泛的交流探讨，并得到了他们的大力支持和帮助，为</w:t>
      </w:r>
      <w:r w:rsidR="00CA1696">
        <w:rPr>
          <w:rFonts w:ascii="宋体" w:hAnsi="宋体" w:cs="宋体" w:hint="eastAsia"/>
          <w:sz w:val="24"/>
        </w:rPr>
        <w:t>车载动态称重系统</w:t>
      </w:r>
      <w:r>
        <w:rPr>
          <w:rFonts w:ascii="宋体" w:hAnsi="宋体" w:hint="eastAsia"/>
          <w:sz w:val="24"/>
        </w:rPr>
        <w:t>校准规范的起草工作奠定了坚实的基础。</w:t>
      </w:r>
    </w:p>
    <w:p w14:paraId="73B973D2" w14:textId="174B75C4" w:rsidR="00D22F18" w:rsidRDefault="00DD2781">
      <w:pPr>
        <w:spacing w:line="360" w:lineRule="auto"/>
        <w:ind w:firstLineChars="200" w:firstLine="480"/>
        <w:rPr>
          <w:rFonts w:ascii="宋体" w:hAnsi="宋体"/>
          <w:sz w:val="24"/>
        </w:rPr>
      </w:pPr>
      <w:r>
        <w:rPr>
          <w:rFonts w:ascii="宋体" w:hAnsi="宋体" w:hint="eastAsia"/>
          <w:sz w:val="24"/>
        </w:rPr>
        <w:t>202</w:t>
      </w:r>
      <w:r w:rsidR="00CA1696">
        <w:rPr>
          <w:rFonts w:ascii="宋体" w:hAnsi="宋体"/>
          <w:sz w:val="24"/>
        </w:rPr>
        <w:t>5</w:t>
      </w:r>
      <w:r>
        <w:rPr>
          <w:rFonts w:ascii="宋体" w:hAnsi="宋体" w:hint="eastAsia"/>
          <w:sz w:val="24"/>
        </w:rPr>
        <w:t>年</w:t>
      </w:r>
      <w:r w:rsidR="00CA1696">
        <w:rPr>
          <w:rFonts w:ascii="宋体" w:hAnsi="宋体"/>
          <w:sz w:val="24"/>
        </w:rPr>
        <w:t>4</w:t>
      </w:r>
      <w:r>
        <w:rPr>
          <w:rFonts w:ascii="宋体" w:hAnsi="宋体" w:hint="eastAsia"/>
          <w:sz w:val="24"/>
        </w:rPr>
        <w:t>月，在上述工作的</w:t>
      </w:r>
      <w:r>
        <w:rPr>
          <w:rFonts w:ascii="宋体" w:hAnsi="宋体" w:hint="eastAsia"/>
          <w:sz w:val="24"/>
        </w:rPr>
        <w:t>基础上，规范起草小组完成了《</w:t>
      </w:r>
      <w:r w:rsidR="00CA1696">
        <w:rPr>
          <w:rFonts w:ascii="宋体" w:hAnsi="宋体" w:cs="宋体" w:hint="eastAsia"/>
          <w:sz w:val="24"/>
        </w:rPr>
        <w:t>车载动态称重</w:t>
      </w:r>
      <w:r>
        <w:rPr>
          <w:rFonts w:ascii="宋体" w:hAnsi="宋体" w:cs="宋体" w:hint="eastAsia"/>
          <w:sz w:val="24"/>
        </w:rPr>
        <w:t>系统</w:t>
      </w:r>
      <w:r>
        <w:rPr>
          <w:rFonts w:ascii="宋体" w:hAnsi="宋体" w:hint="eastAsia"/>
          <w:sz w:val="24"/>
        </w:rPr>
        <w:t>》校准规范的征求意见稿。</w:t>
      </w:r>
    </w:p>
    <w:p w14:paraId="1B9139FD" w14:textId="77777777" w:rsidR="00D22F18" w:rsidRDefault="00DD2781">
      <w:pPr>
        <w:spacing w:line="360" w:lineRule="auto"/>
        <w:rPr>
          <w:rFonts w:ascii="宋体" w:hAnsi="宋体"/>
          <w:b/>
          <w:sz w:val="24"/>
        </w:rPr>
      </w:pPr>
      <w:r>
        <w:rPr>
          <w:rFonts w:ascii="宋体" w:hAnsi="宋体" w:hint="eastAsia"/>
          <w:b/>
          <w:sz w:val="24"/>
        </w:rPr>
        <w:t>四、规范制定的主要技术依据、参考文献和原则</w:t>
      </w:r>
    </w:p>
    <w:p w14:paraId="150E3E76" w14:textId="77777777" w:rsidR="00D22F18" w:rsidRDefault="00DD2781">
      <w:pPr>
        <w:spacing w:line="360" w:lineRule="auto"/>
        <w:rPr>
          <w:rFonts w:ascii="宋体" w:hAnsi="宋体"/>
          <w:sz w:val="24"/>
        </w:rPr>
      </w:pPr>
      <w:r>
        <w:rPr>
          <w:rFonts w:ascii="宋体" w:hAnsi="宋体" w:hint="eastAsia"/>
          <w:sz w:val="24"/>
        </w:rPr>
        <w:t>（一）依据</w:t>
      </w:r>
    </w:p>
    <w:p w14:paraId="4CDABBFC" w14:textId="77777777" w:rsidR="00D22F18" w:rsidRDefault="00DD2781">
      <w:pPr>
        <w:spacing w:line="360" w:lineRule="auto"/>
        <w:ind w:firstLineChars="200" w:firstLine="480"/>
        <w:rPr>
          <w:rFonts w:ascii="宋体" w:hAnsi="宋体"/>
          <w:sz w:val="24"/>
        </w:rPr>
      </w:pPr>
      <w:r>
        <w:rPr>
          <w:rFonts w:ascii="宋体" w:hAnsi="宋体"/>
          <w:sz w:val="24"/>
        </w:rPr>
        <w:t>JJF 1071</w:t>
      </w:r>
      <w:r>
        <w:rPr>
          <w:rFonts w:ascii="宋体" w:hAnsi="宋体"/>
          <w:sz w:val="24"/>
        </w:rPr>
        <w:t>《国家计量校准规范编写规则》</w:t>
      </w:r>
    </w:p>
    <w:p w14:paraId="133C4DB7" w14:textId="77777777" w:rsidR="00D22F18" w:rsidRDefault="00DD2781">
      <w:pPr>
        <w:spacing w:line="360" w:lineRule="auto"/>
        <w:ind w:firstLineChars="200" w:firstLine="480"/>
        <w:rPr>
          <w:rFonts w:ascii="宋体" w:hAnsi="宋体"/>
          <w:sz w:val="24"/>
        </w:rPr>
      </w:pPr>
      <w:r>
        <w:rPr>
          <w:rFonts w:ascii="宋体" w:hAnsi="宋体"/>
          <w:sz w:val="24"/>
        </w:rPr>
        <w:t>JJF 1001</w:t>
      </w:r>
      <w:r>
        <w:rPr>
          <w:rFonts w:ascii="宋体" w:hAnsi="宋体"/>
          <w:sz w:val="24"/>
        </w:rPr>
        <w:t>《通用计量术语及定义》</w:t>
      </w:r>
    </w:p>
    <w:p w14:paraId="4F79FA4F" w14:textId="77777777" w:rsidR="00D22F18" w:rsidRDefault="00DD2781">
      <w:pPr>
        <w:spacing w:line="360" w:lineRule="auto"/>
        <w:ind w:firstLineChars="200" w:firstLine="480"/>
        <w:rPr>
          <w:rFonts w:ascii="宋体" w:hAnsi="宋体"/>
          <w:sz w:val="24"/>
        </w:rPr>
      </w:pPr>
      <w:r>
        <w:rPr>
          <w:rFonts w:ascii="宋体" w:hAnsi="宋体" w:hint="eastAsia"/>
          <w:sz w:val="24"/>
        </w:rPr>
        <w:t>JJG1059</w:t>
      </w:r>
      <w:r>
        <w:rPr>
          <w:rFonts w:ascii="宋体" w:hAnsi="宋体"/>
          <w:sz w:val="24"/>
        </w:rPr>
        <w:t>.1-2012</w:t>
      </w:r>
      <w:r>
        <w:rPr>
          <w:rFonts w:ascii="宋体" w:hAnsi="宋体" w:hint="eastAsia"/>
          <w:sz w:val="24"/>
        </w:rPr>
        <w:t>《测定不确定度评定与表示》</w:t>
      </w:r>
    </w:p>
    <w:p w14:paraId="68F7313A" w14:textId="77777777" w:rsidR="00D22F18" w:rsidRDefault="00DD2781">
      <w:pPr>
        <w:spacing w:line="360" w:lineRule="auto"/>
        <w:rPr>
          <w:rFonts w:ascii="宋体" w:hAnsi="宋体"/>
          <w:sz w:val="24"/>
        </w:rPr>
      </w:pPr>
      <w:r>
        <w:rPr>
          <w:rFonts w:ascii="宋体" w:hAnsi="宋体" w:hint="eastAsia"/>
          <w:sz w:val="24"/>
        </w:rPr>
        <w:t>（二）参考文献</w:t>
      </w:r>
    </w:p>
    <w:p w14:paraId="77016BFE" w14:textId="77777777" w:rsidR="00CA1696" w:rsidRPr="00CA1696" w:rsidRDefault="00CA1696" w:rsidP="001500CE">
      <w:pPr>
        <w:spacing w:line="360" w:lineRule="auto"/>
        <w:ind w:firstLineChars="200" w:firstLine="480"/>
        <w:rPr>
          <w:rFonts w:ascii="宋体" w:hAnsi="宋体" w:hint="eastAsia"/>
          <w:sz w:val="24"/>
        </w:rPr>
      </w:pPr>
      <w:r w:rsidRPr="00CA1696">
        <w:rPr>
          <w:rFonts w:ascii="宋体" w:hAnsi="宋体" w:hint="eastAsia"/>
          <w:sz w:val="24"/>
        </w:rPr>
        <w:t>JJG 539  数字指示秤</w:t>
      </w:r>
    </w:p>
    <w:p w14:paraId="0C98E284" w14:textId="77777777" w:rsidR="00CA1696" w:rsidRPr="00CA1696" w:rsidRDefault="00CA1696" w:rsidP="001500CE">
      <w:pPr>
        <w:spacing w:line="360" w:lineRule="auto"/>
        <w:ind w:firstLineChars="200" w:firstLine="480"/>
        <w:rPr>
          <w:rFonts w:ascii="宋体" w:hAnsi="宋体" w:hint="eastAsia"/>
          <w:sz w:val="24"/>
        </w:rPr>
      </w:pPr>
      <w:r w:rsidRPr="00CA1696">
        <w:rPr>
          <w:rFonts w:ascii="宋体" w:hAnsi="宋体" w:hint="eastAsia"/>
          <w:sz w:val="24"/>
        </w:rPr>
        <w:t>JJF 1181  衡器计量名词术语及定义</w:t>
      </w:r>
    </w:p>
    <w:p w14:paraId="6036A384" w14:textId="77777777" w:rsidR="00CA1696" w:rsidRPr="00CA1696" w:rsidRDefault="00CA1696" w:rsidP="001500CE">
      <w:pPr>
        <w:spacing w:line="360" w:lineRule="auto"/>
        <w:ind w:firstLineChars="200" w:firstLine="480"/>
        <w:rPr>
          <w:rFonts w:ascii="宋体" w:hAnsi="宋体" w:hint="eastAsia"/>
          <w:sz w:val="24"/>
        </w:rPr>
      </w:pPr>
      <w:r w:rsidRPr="00CA1696">
        <w:rPr>
          <w:rFonts w:ascii="宋体" w:hAnsi="宋体" w:hint="eastAsia"/>
          <w:sz w:val="24"/>
        </w:rPr>
        <w:t>JJF 1212 便携式轴重仪校准规范</w:t>
      </w:r>
    </w:p>
    <w:p w14:paraId="67925159" w14:textId="3AA320AD" w:rsidR="00D22F18" w:rsidRDefault="00CA1696" w:rsidP="001500CE">
      <w:pPr>
        <w:spacing w:line="360" w:lineRule="auto"/>
        <w:ind w:firstLineChars="200" w:firstLine="480"/>
        <w:rPr>
          <w:rFonts w:ascii="宋体" w:hAnsi="宋体"/>
          <w:sz w:val="24"/>
        </w:rPr>
      </w:pPr>
      <w:r w:rsidRPr="00CA1696">
        <w:rPr>
          <w:rFonts w:ascii="宋体" w:hAnsi="宋体" w:hint="eastAsia"/>
          <w:sz w:val="24"/>
        </w:rPr>
        <w:t>GBT 7723 固定式电子衡器</w:t>
      </w:r>
      <w:r w:rsidR="00DD2781">
        <w:rPr>
          <w:rFonts w:ascii="宋体" w:hAnsi="宋体" w:hint="eastAsia"/>
          <w:sz w:val="24"/>
        </w:rPr>
        <w:t>（三）原则</w:t>
      </w:r>
    </w:p>
    <w:p w14:paraId="6D777FB0" w14:textId="77777777" w:rsidR="00D22F18" w:rsidRDefault="00DD2781">
      <w:pPr>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、架构</w:t>
      </w:r>
    </w:p>
    <w:p w14:paraId="33DF562C" w14:textId="1F29541C" w:rsidR="00D22F18" w:rsidRDefault="00DD2781">
      <w:pPr>
        <w:spacing w:line="360" w:lineRule="auto"/>
        <w:ind w:firstLineChars="200" w:firstLine="480"/>
        <w:rPr>
          <w:rFonts w:ascii="宋体" w:hAnsi="宋体"/>
          <w:sz w:val="24"/>
        </w:rPr>
      </w:pPr>
      <w:r>
        <w:rPr>
          <w:rFonts w:ascii="宋体" w:hAnsi="宋体"/>
          <w:sz w:val="24"/>
        </w:rPr>
        <w:t>根据</w:t>
      </w:r>
      <w:r>
        <w:rPr>
          <w:rFonts w:ascii="宋体" w:hAnsi="宋体"/>
          <w:sz w:val="24"/>
        </w:rPr>
        <w:t>JJF 1071</w:t>
      </w:r>
      <w:r>
        <w:rPr>
          <w:rFonts w:ascii="宋体" w:hAnsi="宋体"/>
          <w:sz w:val="24"/>
        </w:rPr>
        <w:t>《国家计量校准规范编写规则》，《</w:t>
      </w:r>
      <w:r w:rsidR="00BA2E21">
        <w:rPr>
          <w:rFonts w:ascii="宋体" w:hAnsi="宋体" w:hint="eastAsia"/>
          <w:sz w:val="24"/>
        </w:rPr>
        <w:t>车载动态称重系统</w:t>
      </w:r>
      <w:bookmarkStart w:id="0" w:name="_GoBack"/>
      <w:bookmarkEnd w:id="0"/>
      <w:r>
        <w:rPr>
          <w:rFonts w:ascii="宋体" w:hAnsi="宋体" w:hint="eastAsia"/>
          <w:sz w:val="24"/>
        </w:rPr>
        <w:t>校准规范</w:t>
      </w:r>
      <w:r>
        <w:rPr>
          <w:rFonts w:ascii="宋体" w:hAnsi="宋体"/>
          <w:sz w:val="24"/>
        </w:rPr>
        <w:t>》的架构结构根据封面、扉页、目录、引言、范围、引用文件、术语</w:t>
      </w:r>
      <w:r>
        <w:rPr>
          <w:rFonts w:ascii="宋体" w:hAnsi="宋体" w:hint="eastAsia"/>
          <w:sz w:val="24"/>
        </w:rPr>
        <w:t>和计量单位</w:t>
      </w:r>
      <w:r>
        <w:rPr>
          <w:rFonts w:ascii="宋体" w:hAnsi="宋体"/>
          <w:sz w:val="24"/>
        </w:rPr>
        <w:t>、概述、计量</w:t>
      </w:r>
      <w:r>
        <w:rPr>
          <w:rFonts w:ascii="宋体" w:hAnsi="宋体" w:hint="eastAsia"/>
          <w:sz w:val="24"/>
        </w:rPr>
        <w:t>特性</w:t>
      </w:r>
      <w:r>
        <w:rPr>
          <w:rFonts w:ascii="宋体" w:hAnsi="宋体"/>
          <w:sz w:val="24"/>
        </w:rPr>
        <w:t>、校准条件、校准项目和校准方法、校准结果、复校时间间隔几个部分。</w:t>
      </w:r>
    </w:p>
    <w:p w14:paraId="31DCC0E8" w14:textId="77777777" w:rsidR="00D22F18" w:rsidRDefault="00DD2781">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、术语与计量单位的选择</w:t>
      </w:r>
    </w:p>
    <w:p w14:paraId="15E71AED" w14:textId="77777777" w:rsidR="00D22F18" w:rsidRDefault="00DD2781">
      <w:pPr>
        <w:spacing w:line="360" w:lineRule="auto"/>
        <w:ind w:firstLineChars="200" w:firstLine="480"/>
        <w:rPr>
          <w:rFonts w:ascii="宋体" w:hAnsi="宋体"/>
          <w:sz w:val="24"/>
        </w:rPr>
      </w:pPr>
      <w:r>
        <w:rPr>
          <w:rFonts w:ascii="宋体" w:hAnsi="宋体"/>
          <w:sz w:val="24"/>
        </w:rPr>
        <w:t>术语和计量单位的选择遵照</w:t>
      </w:r>
      <w:r>
        <w:rPr>
          <w:rFonts w:ascii="宋体" w:hAnsi="宋体"/>
          <w:sz w:val="24"/>
        </w:rPr>
        <w:t>JJF1001-2011</w:t>
      </w:r>
      <w:r>
        <w:rPr>
          <w:rFonts w:ascii="宋体" w:hAnsi="宋体"/>
          <w:sz w:val="24"/>
        </w:rPr>
        <w:t>《通用计量术语及定义》选择使用。</w:t>
      </w:r>
    </w:p>
    <w:p w14:paraId="67E06F04" w14:textId="77777777" w:rsidR="00D22F18" w:rsidRDefault="00DD2781">
      <w:pPr>
        <w:spacing w:line="360" w:lineRule="auto"/>
        <w:ind w:firstLineChars="200" w:firstLine="480"/>
        <w:rPr>
          <w:rFonts w:ascii="宋体" w:hAnsi="宋体"/>
          <w:sz w:val="24"/>
        </w:rPr>
      </w:pPr>
      <w:r>
        <w:rPr>
          <w:rFonts w:ascii="宋体" w:hAnsi="宋体"/>
          <w:sz w:val="24"/>
        </w:rPr>
        <w:t>3</w:t>
      </w:r>
      <w:r>
        <w:rPr>
          <w:rFonts w:ascii="宋体" w:hAnsi="宋体"/>
          <w:sz w:val="24"/>
        </w:rPr>
        <w:t>、计量特性确定原则</w:t>
      </w:r>
    </w:p>
    <w:p w14:paraId="6DFD237B" w14:textId="1AB2007A" w:rsidR="00D22F18" w:rsidRDefault="00FA7D0A">
      <w:pPr>
        <w:spacing w:line="360" w:lineRule="auto"/>
        <w:ind w:firstLineChars="200" w:firstLine="480"/>
      </w:pPr>
      <w:r>
        <w:rPr>
          <w:rFonts w:ascii="宋体" w:hAnsi="宋体" w:hint="eastAsia"/>
          <w:sz w:val="24"/>
        </w:rPr>
        <w:t>车载动态称重系统广泛应用于</w:t>
      </w:r>
      <w:r w:rsidRPr="00FA7D0A">
        <w:rPr>
          <w:rFonts w:ascii="宋体" w:hAnsi="宋体" w:hint="eastAsia"/>
          <w:sz w:val="24"/>
        </w:rPr>
        <w:t>物流运输、超限治理、垃圾车和渣土车管理以及特种车辆管理等领域</w:t>
      </w:r>
      <w:r w:rsidR="00DD2781">
        <w:rPr>
          <w:rFonts w:hint="eastAsia"/>
          <w:sz w:val="24"/>
          <w:szCs w:val="28"/>
        </w:rPr>
        <w:t>，其量值的准确性、不确定度的评定正确与否直接关系到测量结果的可靠</w:t>
      </w:r>
      <w:r w:rsidR="00DD2781">
        <w:rPr>
          <w:rFonts w:hint="eastAsia"/>
          <w:sz w:val="24"/>
          <w:szCs w:val="28"/>
        </w:rPr>
        <w:t>。在编写过程中，起草小组遵循以下原则：</w:t>
      </w:r>
    </w:p>
    <w:p w14:paraId="79FC79A5" w14:textId="77777777" w:rsidR="00D22F18" w:rsidRDefault="00DD2781">
      <w:pPr>
        <w:pStyle w:val="af3"/>
        <w:numPr>
          <w:ilvl w:val="0"/>
          <w:numId w:val="2"/>
        </w:numPr>
        <w:spacing w:line="360" w:lineRule="auto"/>
        <w:ind w:firstLineChars="0"/>
        <w:rPr>
          <w:rFonts w:ascii="宋体" w:hAnsi="宋体"/>
          <w:sz w:val="24"/>
          <w:szCs w:val="28"/>
        </w:rPr>
      </w:pPr>
      <w:r>
        <w:rPr>
          <w:rFonts w:ascii="宋体" w:hAnsi="宋体" w:hint="eastAsia"/>
          <w:sz w:val="24"/>
          <w:szCs w:val="28"/>
        </w:rPr>
        <w:t>参考现有的</w:t>
      </w:r>
      <w:r>
        <w:rPr>
          <w:rFonts w:hint="eastAsia"/>
          <w:sz w:val="24"/>
          <w:szCs w:val="28"/>
        </w:rPr>
        <w:t>国家技术规范</w:t>
      </w:r>
      <w:r>
        <w:rPr>
          <w:rFonts w:ascii="宋体" w:hAnsi="宋体" w:hint="eastAsia"/>
          <w:sz w:val="24"/>
          <w:szCs w:val="28"/>
        </w:rPr>
        <w:t>、结合国内现状；</w:t>
      </w:r>
    </w:p>
    <w:p w14:paraId="6ECAE4EC" w14:textId="77777777" w:rsidR="00D22F18" w:rsidRDefault="00DD2781">
      <w:pPr>
        <w:spacing w:line="360" w:lineRule="auto"/>
        <w:ind w:firstLineChars="200" w:firstLine="480"/>
        <w:rPr>
          <w:sz w:val="24"/>
          <w:szCs w:val="28"/>
        </w:rPr>
      </w:pPr>
      <w:r>
        <w:rPr>
          <w:rFonts w:hint="eastAsia"/>
          <w:sz w:val="24"/>
          <w:szCs w:val="28"/>
        </w:rPr>
        <w:t>②</w:t>
      </w:r>
      <w:r>
        <w:rPr>
          <w:rFonts w:hint="eastAsia"/>
          <w:sz w:val="24"/>
          <w:szCs w:val="28"/>
        </w:rPr>
        <w:t>体现目前校准方法的先进性和科学性；</w:t>
      </w:r>
      <w:r>
        <w:rPr>
          <w:rFonts w:hint="eastAsia"/>
          <w:sz w:val="24"/>
          <w:szCs w:val="28"/>
        </w:rPr>
        <w:t xml:space="preserve"> </w:t>
      </w:r>
    </w:p>
    <w:p w14:paraId="04B45393" w14:textId="77777777" w:rsidR="00D22F18" w:rsidRDefault="00DD2781">
      <w:pPr>
        <w:spacing w:line="360" w:lineRule="auto"/>
        <w:ind w:firstLineChars="200" w:firstLine="480"/>
        <w:rPr>
          <w:sz w:val="24"/>
          <w:szCs w:val="28"/>
        </w:rPr>
      </w:pPr>
      <w:r>
        <w:rPr>
          <w:rFonts w:hint="eastAsia"/>
          <w:sz w:val="24"/>
          <w:szCs w:val="28"/>
        </w:rPr>
        <w:t>③</w:t>
      </w:r>
      <w:r>
        <w:rPr>
          <w:rFonts w:hint="eastAsia"/>
          <w:sz w:val="24"/>
          <w:szCs w:val="28"/>
        </w:rPr>
        <w:t xml:space="preserve"> </w:t>
      </w:r>
      <w:r>
        <w:rPr>
          <w:rFonts w:hint="eastAsia"/>
          <w:sz w:val="24"/>
          <w:szCs w:val="28"/>
        </w:rPr>
        <w:t>实际工作中的规范性和适用性。</w:t>
      </w:r>
    </w:p>
    <w:p w14:paraId="4E52B2E4" w14:textId="77777777" w:rsidR="00D22F18" w:rsidRDefault="00DD2781">
      <w:pPr>
        <w:spacing w:line="360" w:lineRule="auto"/>
        <w:rPr>
          <w:rFonts w:ascii="宋体" w:hAnsi="宋体"/>
          <w:b/>
          <w:sz w:val="24"/>
        </w:rPr>
      </w:pPr>
      <w:r>
        <w:rPr>
          <w:rFonts w:ascii="宋体" w:hAnsi="宋体"/>
          <w:b/>
          <w:sz w:val="24"/>
        </w:rPr>
        <w:lastRenderedPageBreak/>
        <w:t>五、规范制定说明</w:t>
      </w:r>
    </w:p>
    <w:p w14:paraId="1A40C273" w14:textId="39C90730" w:rsidR="00D22F18" w:rsidRDefault="00DD2781">
      <w:pPr>
        <w:spacing w:line="360" w:lineRule="auto"/>
        <w:ind w:firstLineChars="200" w:firstLine="480"/>
        <w:rPr>
          <w:rFonts w:ascii="宋体" w:hAnsi="宋体"/>
          <w:sz w:val="24"/>
        </w:rPr>
      </w:pPr>
      <w:r>
        <w:rPr>
          <w:rFonts w:ascii="宋体" w:hAnsi="宋体"/>
          <w:sz w:val="24"/>
        </w:rPr>
        <w:t>《</w:t>
      </w:r>
      <w:r w:rsidR="00FA7D0A">
        <w:rPr>
          <w:rFonts w:ascii="宋体" w:hAnsi="宋体" w:hint="eastAsia"/>
          <w:sz w:val="24"/>
        </w:rPr>
        <w:t>车载动态称重系统</w:t>
      </w:r>
      <w:r>
        <w:rPr>
          <w:rFonts w:ascii="宋体" w:hAnsi="宋体"/>
          <w:sz w:val="24"/>
        </w:rPr>
        <w:t>》共分为</w:t>
      </w:r>
      <w:r>
        <w:rPr>
          <w:rFonts w:ascii="宋体" w:hAnsi="宋体"/>
          <w:sz w:val="24"/>
        </w:rPr>
        <w:t>10</w:t>
      </w:r>
      <w:r>
        <w:rPr>
          <w:rFonts w:ascii="宋体" w:hAnsi="宋体"/>
          <w:sz w:val="24"/>
        </w:rPr>
        <w:t>个部分，即范围、引用文件、术语</w:t>
      </w:r>
      <w:r>
        <w:rPr>
          <w:rFonts w:ascii="宋体" w:hAnsi="宋体" w:hint="eastAsia"/>
          <w:sz w:val="24"/>
        </w:rPr>
        <w:t>和计量单位</w:t>
      </w:r>
      <w:r>
        <w:rPr>
          <w:rFonts w:ascii="宋体" w:hAnsi="宋体"/>
          <w:sz w:val="24"/>
        </w:rPr>
        <w:t>、概述、计量</w:t>
      </w:r>
      <w:r>
        <w:rPr>
          <w:rFonts w:ascii="宋体" w:hAnsi="宋体" w:hint="eastAsia"/>
          <w:sz w:val="24"/>
        </w:rPr>
        <w:t>特性</w:t>
      </w:r>
      <w:r>
        <w:rPr>
          <w:rFonts w:ascii="宋体" w:hAnsi="宋体"/>
          <w:sz w:val="24"/>
        </w:rPr>
        <w:t>、校准条件、校准项目和校准方法、校准结果、复校时间间隔</w:t>
      </w:r>
      <w:r>
        <w:rPr>
          <w:rFonts w:ascii="宋体" w:hAnsi="宋体" w:hint="eastAsia"/>
          <w:sz w:val="24"/>
        </w:rPr>
        <w:t>等</w:t>
      </w:r>
      <w:r>
        <w:rPr>
          <w:rFonts w:ascii="宋体" w:hAnsi="宋体"/>
          <w:sz w:val="24"/>
        </w:rPr>
        <w:t>10</w:t>
      </w:r>
      <w:r>
        <w:rPr>
          <w:rFonts w:ascii="宋体" w:hAnsi="宋体"/>
          <w:sz w:val="24"/>
        </w:rPr>
        <w:t>个部分。</w:t>
      </w:r>
    </w:p>
    <w:p w14:paraId="577D616B" w14:textId="77777777" w:rsidR="00D22F18" w:rsidRDefault="00DD2781">
      <w:pPr>
        <w:spacing w:line="360" w:lineRule="auto"/>
        <w:ind w:firstLineChars="200" w:firstLine="480"/>
        <w:rPr>
          <w:rFonts w:ascii="宋体" w:hAnsi="宋体"/>
          <w:sz w:val="24"/>
        </w:rPr>
      </w:pPr>
      <w:r>
        <w:rPr>
          <w:rFonts w:ascii="宋体" w:hAnsi="宋体"/>
          <w:sz w:val="24"/>
        </w:rPr>
        <w:t>1</w:t>
      </w:r>
      <w:r>
        <w:rPr>
          <w:rFonts w:ascii="宋体" w:hAnsi="宋体"/>
          <w:sz w:val="24"/>
        </w:rPr>
        <w:t>、范围：</w:t>
      </w:r>
    </w:p>
    <w:p w14:paraId="356FE8BF" w14:textId="698ABB6D" w:rsidR="00D22F18" w:rsidRDefault="00004547">
      <w:pPr>
        <w:spacing w:line="360" w:lineRule="auto"/>
        <w:ind w:firstLineChars="200" w:firstLine="480"/>
        <w:rPr>
          <w:rFonts w:ascii="宋体" w:hAnsi="宋体"/>
          <w:sz w:val="24"/>
        </w:rPr>
      </w:pPr>
      <w:r w:rsidRPr="00004547">
        <w:rPr>
          <w:rFonts w:ascii="宋体" w:hAnsi="宋体" w:hint="eastAsia"/>
          <w:sz w:val="24"/>
        </w:rPr>
        <w:t>本规</w:t>
      </w:r>
      <w:r>
        <w:rPr>
          <w:rFonts w:ascii="宋体" w:hAnsi="宋体" w:hint="eastAsia"/>
          <w:sz w:val="24"/>
        </w:rPr>
        <w:t>范适用于基于车载称重传感器实现车辆总质量动态测量的称重系统校准</w:t>
      </w:r>
      <w:r w:rsidR="00DD2781">
        <w:rPr>
          <w:rFonts w:ascii="宋体" w:hAnsi="宋体" w:hint="eastAsia"/>
          <w:sz w:val="24"/>
        </w:rPr>
        <w:t>。</w:t>
      </w:r>
    </w:p>
    <w:p w14:paraId="109E3CFE" w14:textId="77777777" w:rsidR="00D22F18" w:rsidRDefault="00DD2781">
      <w:pPr>
        <w:spacing w:line="360" w:lineRule="auto"/>
        <w:ind w:firstLineChars="200" w:firstLine="480"/>
        <w:rPr>
          <w:rFonts w:ascii="宋体" w:hAnsi="宋体"/>
          <w:sz w:val="24"/>
        </w:rPr>
      </w:pPr>
      <w:r>
        <w:rPr>
          <w:rFonts w:ascii="宋体" w:hAnsi="宋体"/>
          <w:sz w:val="24"/>
        </w:rPr>
        <w:t>2</w:t>
      </w:r>
      <w:r>
        <w:rPr>
          <w:rFonts w:ascii="宋体" w:hAnsi="宋体"/>
          <w:sz w:val="24"/>
        </w:rPr>
        <w:t>、引用文件</w:t>
      </w:r>
    </w:p>
    <w:p w14:paraId="2DEC8D45" w14:textId="47104CD2" w:rsidR="00D22F18" w:rsidRDefault="00DD2781">
      <w:pPr>
        <w:spacing w:line="360" w:lineRule="auto"/>
        <w:ind w:firstLineChars="200" w:firstLine="480"/>
        <w:rPr>
          <w:rFonts w:ascii="宋体" w:hAnsi="宋体"/>
          <w:sz w:val="24"/>
        </w:rPr>
      </w:pPr>
      <w:r>
        <w:rPr>
          <w:rFonts w:ascii="宋体" w:hAnsi="宋体" w:hint="eastAsia"/>
          <w:sz w:val="24"/>
        </w:rPr>
        <w:t>列出了本规范参考和引用的文件包括</w:t>
      </w:r>
      <w:r>
        <w:rPr>
          <w:rFonts w:ascii="宋体" w:hAnsi="宋体" w:hint="eastAsia"/>
          <w:sz w:val="24"/>
        </w:rPr>
        <w:t>JJG</w:t>
      </w:r>
      <w:r>
        <w:rPr>
          <w:rFonts w:ascii="宋体" w:hAnsi="宋体"/>
          <w:sz w:val="24"/>
        </w:rPr>
        <w:t xml:space="preserve"> 9</w:t>
      </w:r>
      <w:r>
        <w:rPr>
          <w:rFonts w:ascii="宋体" w:hAnsi="宋体" w:hint="eastAsia"/>
          <w:sz w:val="24"/>
        </w:rPr>
        <w:t xml:space="preserve">9 </w:t>
      </w:r>
      <w:r>
        <w:rPr>
          <w:rFonts w:ascii="宋体" w:hAnsi="宋体" w:hint="eastAsia"/>
          <w:sz w:val="24"/>
        </w:rPr>
        <w:t>砝码</w:t>
      </w:r>
      <w:r>
        <w:rPr>
          <w:rFonts w:ascii="宋体" w:hAnsi="宋体" w:hint="eastAsia"/>
          <w:sz w:val="24"/>
        </w:rPr>
        <w:t>、</w:t>
      </w:r>
      <w:r>
        <w:rPr>
          <w:rFonts w:ascii="宋体" w:hAnsi="宋体"/>
          <w:sz w:val="24"/>
        </w:rPr>
        <w:t xml:space="preserve">JJF 1181 </w:t>
      </w:r>
      <w:r>
        <w:rPr>
          <w:rFonts w:ascii="宋体" w:hAnsi="宋体"/>
          <w:sz w:val="24"/>
        </w:rPr>
        <w:t>衡器计量名词术语及定义等</w:t>
      </w:r>
      <w:r>
        <w:rPr>
          <w:rFonts w:ascii="宋体" w:hAnsi="宋体" w:hint="eastAsia"/>
          <w:sz w:val="24"/>
        </w:rPr>
        <w:t>。</w:t>
      </w:r>
      <w:r>
        <w:rPr>
          <w:rFonts w:ascii="宋体" w:hAnsi="宋体"/>
          <w:sz w:val="24"/>
        </w:rPr>
        <w:t>凡是注日期的引用文件，仅注日期的版本适用于本规范，凡是不注日期的引用文件，其最新版本（包括所有的修订单）适用于本规范。</w:t>
      </w:r>
    </w:p>
    <w:p w14:paraId="67F95FE6" w14:textId="77777777" w:rsidR="00D22F18" w:rsidRDefault="00DD2781">
      <w:pPr>
        <w:spacing w:line="360" w:lineRule="auto"/>
        <w:ind w:firstLineChars="200" w:firstLine="480"/>
        <w:rPr>
          <w:rFonts w:ascii="宋体" w:hAnsi="宋体"/>
          <w:sz w:val="24"/>
        </w:rPr>
      </w:pPr>
      <w:r>
        <w:rPr>
          <w:rFonts w:ascii="宋体" w:hAnsi="宋体"/>
          <w:sz w:val="24"/>
        </w:rPr>
        <w:t>3</w:t>
      </w:r>
      <w:r>
        <w:rPr>
          <w:rFonts w:ascii="宋体" w:hAnsi="宋体"/>
          <w:sz w:val="24"/>
        </w:rPr>
        <w:t>、术语</w:t>
      </w:r>
      <w:r>
        <w:rPr>
          <w:rFonts w:ascii="宋体" w:hAnsi="宋体" w:hint="eastAsia"/>
          <w:sz w:val="24"/>
        </w:rPr>
        <w:t>和计量单位</w:t>
      </w:r>
    </w:p>
    <w:p w14:paraId="107BEBEF" w14:textId="171C8FB4" w:rsidR="00D22F18" w:rsidRDefault="00DD2781">
      <w:pPr>
        <w:spacing w:line="360" w:lineRule="auto"/>
        <w:ind w:firstLineChars="200" w:firstLine="480"/>
        <w:rPr>
          <w:rFonts w:ascii="宋体" w:hAnsi="宋体"/>
          <w:sz w:val="24"/>
        </w:rPr>
      </w:pPr>
      <w:r>
        <w:rPr>
          <w:rFonts w:ascii="宋体" w:hAnsi="宋体"/>
          <w:sz w:val="24"/>
        </w:rPr>
        <w:t>这一部分对规范中使用的名词术语进行了定义，包括</w:t>
      </w:r>
      <w:r w:rsidR="001E1F73">
        <w:rPr>
          <w:rFonts w:ascii="宋体" w:hAnsi="宋体" w:hint="eastAsia"/>
          <w:sz w:val="24"/>
        </w:rPr>
        <w:t>车载动态称重系统、车载称重传感器、车载终端、物联网平台等</w:t>
      </w:r>
      <w:r>
        <w:rPr>
          <w:rFonts w:ascii="宋体" w:hAnsi="宋体"/>
          <w:sz w:val="24"/>
        </w:rPr>
        <w:t>。</w:t>
      </w:r>
    </w:p>
    <w:p w14:paraId="45E1B62E" w14:textId="77777777" w:rsidR="00D22F18" w:rsidRDefault="00DD2781">
      <w:pPr>
        <w:spacing w:line="360" w:lineRule="auto"/>
        <w:ind w:firstLineChars="200" w:firstLine="480"/>
        <w:rPr>
          <w:rFonts w:ascii="宋体" w:hAnsi="宋体"/>
          <w:sz w:val="24"/>
        </w:rPr>
      </w:pPr>
      <w:r>
        <w:rPr>
          <w:rFonts w:ascii="宋体" w:hAnsi="宋体"/>
          <w:sz w:val="24"/>
        </w:rPr>
        <w:t>4</w:t>
      </w:r>
      <w:r>
        <w:rPr>
          <w:rFonts w:ascii="宋体" w:hAnsi="宋体"/>
          <w:sz w:val="24"/>
        </w:rPr>
        <w:t>、概述</w:t>
      </w:r>
    </w:p>
    <w:p w14:paraId="37CC7362" w14:textId="3DC1BB5E" w:rsidR="00D22F18" w:rsidRDefault="00DD2781">
      <w:pPr>
        <w:spacing w:line="360" w:lineRule="auto"/>
        <w:ind w:firstLineChars="200" w:firstLine="480"/>
        <w:rPr>
          <w:rFonts w:ascii="宋体" w:hAnsi="宋体"/>
          <w:sz w:val="24"/>
        </w:rPr>
      </w:pPr>
      <w:r>
        <w:rPr>
          <w:rFonts w:ascii="宋体" w:hAnsi="宋体"/>
          <w:sz w:val="24"/>
        </w:rPr>
        <w:t>这部分主要描述了</w:t>
      </w:r>
      <w:r w:rsidR="001E1F73">
        <w:rPr>
          <w:rFonts w:ascii="宋体" w:hAnsi="宋体" w:hint="eastAsia"/>
          <w:sz w:val="24"/>
        </w:rPr>
        <w:t>车载动态称重系统</w:t>
      </w:r>
      <w:r>
        <w:rPr>
          <w:rFonts w:ascii="宋体" w:hAnsi="宋体" w:hint="eastAsia"/>
          <w:sz w:val="24"/>
        </w:rPr>
        <w:t>的结构、</w:t>
      </w:r>
      <w:r>
        <w:rPr>
          <w:rFonts w:ascii="宋体" w:hAnsi="宋体"/>
          <w:sz w:val="24"/>
        </w:rPr>
        <w:t>原理</w:t>
      </w:r>
      <w:r>
        <w:rPr>
          <w:rFonts w:ascii="宋体" w:hAnsi="宋体" w:hint="eastAsia"/>
          <w:sz w:val="24"/>
        </w:rPr>
        <w:t>和用途。</w:t>
      </w:r>
    </w:p>
    <w:p w14:paraId="3F267C5C" w14:textId="77777777" w:rsidR="00D22F18" w:rsidRDefault="00DD2781">
      <w:pPr>
        <w:spacing w:line="360" w:lineRule="auto"/>
        <w:ind w:firstLineChars="200" w:firstLine="480"/>
        <w:rPr>
          <w:rFonts w:ascii="宋体" w:hAnsi="宋体"/>
          <w:sz w:val="24"/>
        </w:rPr>
      </w:pPr>
      <w:r>
        <w:rPr>
          <w:rFonts w:ascii="宋体" w:hAnsi="宋体"/>
          <w:sz w:val="24"/>
        </w:rPr>
        <w:t>5</w:t>
      </w:r>
      <w:r>
        <w:rPr>
          <w:rFonts w:ascii="宋体" w:hAnsi="宋体"/>
          <w:sz w:val="24"/>
        </w:rPr>
        <w:t>、计量</w:t>
      </w:r>
      <w:r>
        <w:rPr>
          <w:rFonts w:ascii="宋体" w:hAnsi="宋体" w:hint="eastAsia"/>
          <w:sz w:val="24"/>
        </w:rPr>
        <w:t>性能</w:t>
      </w:r>
    </w:p>
    <w:p w14:paraId="1A258A8A" w14:textId="363BC55A" w:rsidR="00D22F18" w:rsidRDefault="00DD2781">
      <w:pPr>
        <w:spacing w:line="360" w:lineRule="auto"/>
        <w:ind w:firstLineChars="200" w:firstLine="480"/>
        <w:rPr>
          <w:rFonts w:ascii="宋体" w:hAnsi="宋体"/>
          <w:sz w:val="24"/>
        </w:rPr>
      </w:pPr>
      <w:r>
        <w:rPr>
          <w:rFonts w:ascii="宋体" w:hAnsi="宋体"/>
          <w:sz w:val="24"/>
        </w:rPr>
        <w:t>这部分规定了</w:t>
      </w:r>
      <w:r w:rsidR="001E1F73">
        <w:rPr>
          <w:rFonts w:ascii="宋体" w:hAnsi="宋体" w:hint="eastAsia"/>
          <w:sz w:val="24"/>
        </w:rPr>
        <w:t>车载动态称重系统</w:t>
      </w:r>
      <w:r>
        <w:rPr>
          <w:rFonts w:ascii="宋体" w:hAnsi="宋体"/>
          <w:sz w:val="24"/>
        </w:rPr>
        <w:t>计量特性，通过对生产厂家和用户的调研</w:t>
      </w:r>
      <w:r>
        <w:rPr>
          <w:rFonts w:ascii="宋体" w:hAnsi="宋体"/>
          <w:sz w:val="24"/>
        </w:rPr>
        <w:t>，选择了</w:t>
      </w:r>
      <w:r w:rsidR="001E1F73">
        <w:rPr>
          <w:rFonts w:ascii="宋体" w:hAnsi="宋体" w:hint="eastAsia"/>
          <w:sz w:val="24"/>
        </w:rPr>
        <w:t>车辆总质量示值</w:t>
      </w:r>
      <w:r>
        <w:rPr>
          <w:rFonts w:ascii="宋体" w:hAnsi="宋体" w:hint="eastAsia"/>
          <w:sz w:val="24"/>
        </w:rPr>
        <w:t>误差。</w:t>
      </w:r>
    </w:p>
    <w:p w14:paraId="33409FDF" w14:textId="77777777" w:rsidR="00D22F18" w:rsidRDefault="00DD2781">
      <w:pPr>
        <w:spacing w:line="360" w:lineRule="auto"/>
        <w:ind w:firstLineChars="200" w:firstLine="480"/>
        <w:rPr>
          <w:rFonts w:ascii="宋体" w:hAnsi="宋体"/>
          <w:sz w:val="24"/>
        </w:rPr>
      </w:pPr>
      <w:r>
        <w:rPr>
          <w:rFonts w:ascii="宋体" w:hAnsi="宋体"/>
          <w:sz w:val="24"/>
        </w:rPr>
        <w:t>6</w:t>
      </w:r>
      <w:r>
        <w:rPr>
          <w:rFonts w:ascii="宋体" w:hAnsi="宋体"/>
          <w:sz w:val="24"/>
        </w:rPr>
        <w:t>、校准条件</w:t>
      </w:r>
    </w:p>
    <w:p w14:paraId="33CDB7DC" w14:textId="2E0EE570" w:rsidR="00D22F18" w:rsidRDefault="00DD2781" w:rsidP="001500CE">
      <w:pPr>
        <w:spacing w:line="360" w:lineRule="auto"/>
        <w:ind w:firstLineChars="200" w:firstLine="480"/>
        <w:rPr>
          <w:rFonts w:ascii="宋体" w:hAnsi="宋体"/>
          <w:sz w:val="24"/>
        </w:rPr>
      </w:pPr>
      <w:r>
        <w:rPr>
          <w:rFonts w:ascii="宋体" w:hAnsi="宋体"/>
          <w:sz w:val="24"/>
        </w:rPr>
        <w:t>这部分主要规定了</w:t>
      </w:r>
      <w:r w:rsidR="001E1F73">
        <w:rPr>
          <w:rFonts w:ascii="宋体" w:hAnsi="宋体" w:hint="eastAsia"/>
          <w:sz w:val="24"/>
        </w:rPr>
        <w:t>车载动态称重系统</w:t>
      </w:r>
      <w:r>
        <w:rPr>
          <w:rFonts w:ascii="宋体" w:hAnsi="宋体"/>
          <w:sz w:val="24"/>
        </w:rPr>
        <w:t>校准时需要满足的环境条件，以及使用的校准</w:t>
      </w:r>
      <w:r>
        <w:rPr>
          <w:rFonts w:ascii="宋体" w:hAnsi="宋体" w:hint="eastAsia"/>
          <w:sz w:val="24"/>
        </w:rPr>
        <w:t>设备</w:t>
      </w:r>
      <w:r w:rsidR="005D3522">
        <w:rPr>
          <w:rFonts w:ascii="宋体" w:hAnsi="宋体" w:hint="eastAsia"/>
          <w:sz w:val="24"/>
        </w:rPr>
        <w:t>、车辆以及路面条件</w:t>
      </w:r>
      <w:r>
        <w:rPr>
          <w:rFonts w:ascii="宋体" w:hAnsi="宋体"/>
          <w:sz w:val="24"/>
        </w:rPr>
        <w:t>。</w:t>
      </w:r>
    </w:p>
    <w:p w14:paraId="522F5D18" w14:textId="77777777" w:rsidR="00D22F18" w:rsidRDefault="00DD2781">
      <w:pPr>
        <w:spacing w:line="360" w:lineRule="auto"/>
        <w:ind w:firstLineChars="200" w:firstLine="480"/>
        <w:rPr>
          <w:rFonts w:ascii="宋体" w:hAnsi="宋体"/>
          <w:sz w:val="24"/>
        </w:rPr>
      </w:pPr>
      <w:r>
        <w:rPr>
          <w:rFonts w:ascii="宋体" w:hAnsi="宋体"/>
          <w:sz w:val="24"/>
        </w:rPr>
        <w:t>7</w:t>
      </w:r>
      <w:r>
        <w:rPr>
          <w:rFonts w:ascii="宋体" w:hAnsi="宋体"/>
          <w:sz w:val="24"/>
        </w:rPr>
        <w:t>、校准项目和校准方法</w:t>
      </w:r>
    </w:p>
    <w:p w14:paraId="2202909C" w14:textId="5CFBE780" w:rsidR="00D22F18" w:rsidRDefault="00DD2781">
      <w:pPr>
        <w:spacing w:line="360" w:lineRule="auto"/>
        <w:ind w:firstLineChars="200" w:firstLine="480"/>
        <w:rPr>
          <w:rFonts w:ascii="宋体" w:hAnsi="宋体"/>
          <w:sz w:val="24"/>
        </w:rPr>
      </w:pPr>
      <w:r>
        <w:rPr>
          <w:rFonts w:ascii="宋体" w:hAnsi="宋体"/>
          <w:sz w:val="24"/>
        </w:rPr>
        <w:t>这部分主要针对</w:t>
      </w:r>
      <w:r w:rsidR="005D3522">
        <w:rPr>
          <w:rFonts w:ascii="宋体" w:hAnsi="宋体" w:hint="eastAsia"/>
          <w:sz w:val="24"/>
        </w:rPr>
        <w:t>车载动态称重系统</w:t>
      </w:r>
      <w:r>
        <w:rPr>
          <w:rFonts w:ascii="宋体" w:hAnsi="宋体" w:hint="eastAsia"/>
          <w:sz w:val="24"/>
        </w:rPr>
        <w:t>校准</w:t>
      </w:r>
      <w:r>
        <w:rPr>
          <w:rFonts w:ascii="宋体" w:hAnsi="宋体"/>
          <w:sz w:val="24"/>
        </w:rPr>
        <w:t>前准备</w:t>
      </w:r>
      <w:r>
        <w:rPr>
          <w:rFonts w:ascii="宋体" w:hAnsi="宋体" w:hint="eastAsia"/>
          <w:sz w:val="24"/>
        </w:rPr>
        <w:t>、</w:t>
      </w:r>
      <w:r w:rsidR="005D3522">
        <w:rPr>
          <w:rFonts w:ascii="宋体" w:hAnsi="宋体" w:hint="eastAsia"/>
          <w:sz w:val="24"/>
        </w:rPr>
        <w:t>车辆总质量示值误差</w:t>
      </w:r>
      <w:r>
        <w:rPr>
          <w:rFonts w:ascii="宋体" w:hAnsi="宋体"/>
          <w:sz w:val="24"/>
        </w:rPr>
        <w:t>指标的具体校准方法进行了说明</w:t>
      </w:r>
      <w:r>
        <w:rPr>
          <w:rFonts w:ascii="宋体" w:hAnsi="宋体" w:hint="eastAsia"/>
          <w:sz w:val="24"/>
        </w:rPr>
        <w:t>和数学公式化处理。</w:t>
      </w:r>
    </w:p>
    <w:p w14:paraId="3A120AAC" w14:textId="77777777" w:rsidR="00D22F18" w:rsidRDefault="00DD2781">
      <w:pPr>
        <w:spacing w:line="360" w:lineRule="auto"/>
        <w:ind w:firstLineChars="200" w:firstLine="480"/>
        <w:rPr>
          <w:rFonts w:ascii="宋体" w:hAnsi="宋体"/>
          <w:sz w:val="24"/>
        </w:rPr>
      </w:pPr>
      <w:r>
        <w:rPr>
          <w:rFonts w:ascii="宋体" w:hAnsi="宋体"/>
          <w:sz w:val="24"/>
        </w:rPr>
        <w:t>8</w:t>
      </w:r>
      <w:r>
        <w:rPr>
          <w:rFonts w:ascii="宋体" w:hAnsi="宋体"/>
          <w:sz w:val="24"/>
        </w:rPr>
        <w:t>、校准结果表达</w:t>
      </w:r>
    </w:p>
    <w:p w14:paraId="517E5E73" w14:textId="301F9975" w:rsidR="00D22F18" w:rsidRDefault="00DD2781">
      <w:pPr>
        <w:spacing w:line="360" w:lineRule="auto"/>
        <w:ind w:firstLineChars="200" w:firstLine="480"/>
        <w:rPr>
          <w:rFonts w:ascii="宋体" w:hAnsi="宋体"/>
          <w:sz w:val="24"/>
        </w:rPr>
      </w:pPr>
      <w:r>
        <w:rPr>
          <w:rFonts w:ascii="宋体" w:hAnsi="宋体"/>
          <w:sz w:val="24"/>
        </w:rPr>
        <w:t>经过校准的</w:t>
      </w:r>
      <w:r w:rsidR="005D3522">
        <w:rPr>
          <w:rFonts w:ascii="宋体" w:hAnsi="宋体" w:hint="eastAsia"/>
          <w:sz w:val="24"/>
        </w:rPr>
        <w:t>车载动态称重系统</w:t>
      </w:r>
      <w:r>
        <w:rPr>
          <w:rFonts w:ascii="宋体" w:hAnsi="宋体"/>
          <w:sz w:val="24"/>
        </w:rPr>
        <w:t>出具校准证书，证书应符合</w:t>
      </w:r>
      <w:r>
        <w:rPr>
          <w:rFonts w:ascii="宋体" w:hAnsi="宋体"/>
          <w:sz w:val="24"/>
        </w:rPr>
        <w:t>JJF 1071-2010</w:t>
      </w:r>
      <w:r>
        <w:rPr>
          <w:rFonts w:ascii="宋体" w:hAnsi="宋体"/>
          <w:sz w:val="24"/>
        </w:rPr>
        <w:t>中</w:t>
      </w:r>
      <w:r>
        <w:rPr>
          <w:rFonts w:ascii="宋体" w:hAnsi="宋体"/>
          <w:sz w:val="24"/>
        </w:rPr>
        <w:t>5.12</w:t>
      </w:r>
      <w:r>
        <w:rPr>
          <w:rFonts w:ascii="宋体" w:hAnsi="宋体"/>
          <w:sz w:val="24"/>
        </w:rPr>
        <w:t>的要求，校准记录格式见附录</w:t>
      </w:r>
      <w:r w:rsidR="005D3522">
        <w:rPr>
          <w:rFonts w:ascii="宋体" w:hAnsi="宋体" w:hint="eastAsia"/>
          <w:sz w:val="24"/>
        </w:rPr>
        <w:t>A</w:t>
      </w:r>
      <w:r>
        <w:rPr>
          <w:rFonts w:ascii="宋体" w:hAnsi="宋体"/>
          <w:sz w:val="24"/>
        </w:rPr>
        <w:t>，校准证书内容见附录</w:t>
      </w:r>
      <w:r w:rsidR="005D3522">
        <w:rPr>
          <w:rFonts w:ascii="宋体" w:hAnsi="宋体" w:hint="eastAsia"/>
          <w:sz w:val="24"/>
        </w:rPr>
        <w:t>B</w:t>
      </w:r>
      <w:r>
        <w:rPr>
          <w:rFonts w:ascii="宋体" w:hAnsi="宋体"/>
          <w:sz w:val="24"/>
        </w:rPr>
        <w:t>。</w:t>
      </w:r>
    </w:p>
    <w:p w14:paraId="72442F21" w14:textId="77777777" w:rsidR="00D22F18" w:rsidRDefault="00DD2781">
      <w:pPr>
        <w:spacing w:line="360" w:lineRule="auto"/>
        <w:ind w:firstLineChars="200" w:firstLine="480"/>
        <w:rPr>
          <w:rFonts w:ascii="宋体" w:hAnsi="宋体"/>
          <w:sz w:val="24"/>
        </w:rPr>
      </w:pPr>
      <w:r>
        <w:rPr>
          <w:rFonts w:ascii="宋体" w:hAnsi="宋体"/>
          <w:sz w:val="24"/>
        </w:rPr>
        <w:t>9</w:t>
      </w:r>
      <w:r>
        <w:rPr>
          <w:rFonts w:ascii="宋体" w:hAnsi="宋体"/>
          <w:sz w:val="24"/>
        </w:rPr>
        <w:t>、复校时间间隔</w:t>
      </w:r>
    </w:p>
    <w:p w14:paraId="1704074D" w14:textId="474EF04D" w:rsidR="00D22F18" w:rsidRDefault="00DD2781">
      <w:pPr>
        <w:spacing w:line="360" w:lineRule="auto"/>
        <w:ind w:firstLineChars="200" w:firstLine="480"/>
        <w:rPr>
          <w:rFonts w:ascii="宋体" w:hAnsi="宋体"/>
          <w:sz w:val="24"/>
        </w:rPr>
      </w:pPr>
      <w:r>
        <w:rPr>
          <w:rFonts w:ascii="宋体" w:hAnsi="宋体"/>
          <w:sz w:val="24"/>
        </w:rPr>
        <w:lastRenderedPageBreak/>
        <w:t>由于复校时间间隔的长短是由</w:t>
      </w:r>
      <w:r w:rsidR="005D3522">
        <w:rPr>
          <w:rFonts w:ascii="宋体" w:hAnsi="宋体" w:hint="eastAsia"/>
          <w:sz w:val="24"/>
        </w:rPr>
        <w:t>车载动态称重系统</w:t>
      </w:r>
      <w:r>
        <w:rPr>
          <w:rFonts w:ascii="宋体" w:hAnsi="宋体"/>
          <w:sz w:val="24"/>
        </w:rPr>
        <w:t>的</w:t>
      </w:r>
      <w:r>
        <w:rPr>
          <w:rFonts w:ascii="宋体" w:hAnsi="宋体" w:hint="eastAsia"/>
          <w:sz w:val="24"/>
        </w:rPr>
        <w:t>校准结果、使用频次、使</w:t>
      </w:r>
      <w:proofErr w:type="gramStart"/>
      <w:r>
        <w:rPr>
          <w:rFonts w:ascii="宋体" w:hAnsi="宋体" w:hint="eastAsia"/>
          <w:sz w:val="24"/>
        </w:rPr>
        <w:t>用条件</w:t>
      </w:r>
      <w:proofErr w:type="gramEnd"/>
      <w:r>
        <w:rPr>
          <w:rFonts w:ascii="宋体" w:hAnsi="宋体" w:hint="eastAsia"/>
          <w:sz w:val="24"/>
        </w:rPr>
        <w:t>等</w:t>
      </w:r>
      <w:r>
        <w:rPr>
          <w:rFonts w:ascii="宋体" w:hAnsi="宋体"/>
          <w:sz w:val="24"/>
        </w:rPr>
        <w:t>诸因素所决定的</w:t>
      </w:r>
      <w:r>
        <w:rPr>
          <w:rFonts w:ascii="宋体" w:hAnsi="宋体" w:hint="eastAsia"/>
          <w:sz w:val="24"/>
        </w:rPr>
        <w:t>，</w:t>
      </w:r>
      <w:r>
        <w:rPr>
          <w:rFonts w:ascii="宋体" w:hAnsi="宋体"/>
          <w:sz w:val="24"/>
        </w:rPr>
        <w:t>建议复效时间间隔不超过</w:t>
      </w:r>
      <w:r>
        <w:rPr>
          <w:rFonts w:ascii="宋体" w:hAnsi="宋体"/>
          <w:sz w:val="24"/>
        </w:rPr>
        <w:t>1</w:t>
      </w:r>
      <w:r>
        <w:rPr>
          <w:rFonts w:ascii="宋体" w:hAnsi="宋体"/>
          <w:sz w:val="24"/>
        </w:rPr>
        <w:t>年。依据实际情况可缩短建议复校时间间隔</w:t>
      </w:r>
      <w:r>
        <w:rPr>
          <w:rFonts w:ascii="宋体" w:hAnsi="宋体" w:hint="eastAsia"/>
          <w:sz w:val="24"/>
        </w:rPr>
        <w:t>。</w:t>
      </w:r>
    </w:p>
    <w:p w14:paraId="46F2DD13" w14:textId="77777777" w:rsidR="00D22F18" w:rsidRDefault="00DD2781">
      <w:pPr>
        <w:spacing w:line="360" w:lineRule="auto"/>
        <w:ind w:firstLineChars="200" w:firstLine="480"/>
        <w:rPr>
          <w:rFonts w:ascii="宋体" w:hAnsi="宋体"/>
          <w:sz w:val="24"/>
        </w:rPr>
      </w:pPr>
      <w:r>
        <w:rPr>
          <w:rFonts w:ascii="宋体" w:hAnsi="宋体"/>
          <w:sz w:val="24"/>
        </w:rPr>
        <w:t>10</w:t>
      </w:r>
      <w:r>
        <w:rPr>
          <w:rFonts w:ascii="宋体" w:hAnsi="宋体"/>
          <w:sz w:val="24"/>
        </w:rPr>
        <w:t>、附录</w:t>
      </w:r>
    </w:p>
    <w:p w14:paraId="6575FB3F" w14:textId="7034975A" w:rsidR="00D22F18" w:rsidRDefault="00DD2781">
      <w:pPr>
        <w:spacing w:line="360" w:lineRule="auto"/>
        <w:ind w:firstLineChars="200" w:firstLine="480"/>
        <w:rPr>
          <w:rFonts w:ascii="宋体" w:hAnsi="宋体"/>
          <w:sz w:val="24"/>
        </w:rPr>
      </w:pPr>
      <w:r>
        <w:rPr>
          <w:rFonts w:ascii="宋体" w:hAnsi="宋体"/>
          <w:sz w:val="24"/>
        </w:rPr>
        <w:t>征求意见稿中</w:t>
      </w:r>
      <w:r>
        <w:rPr>
          <w:rFonts w:ascii="宋体" w:hAnsi="宋体"/>
          <w:sz w:val="24"/>
        </w:rPr>
        <w:t>附录</w:t>
      </w:r>
      <w:r w:rsidR="005D3522">
        <w:rPr>
          <w:rFonts w:ascii="宋体" w:hAnsi="宋体" w:hint="eastAsia"/>
          <w:sz w:val="24"/>
        </w:rPr>
        <w:t>B</w:t>
      </w:r>
      <w:r>
        <w:rPr>
          <w:rFonts w:ascii="宋体" w:hAnsi="宋体" w:hint="eastAsia"/>
          <w:sz w:val="24"/>
        </w:rPr>
        <w:t>和</w:t>
      </w:r>
      <w:r>
        <w:rPr>
          <w:rFonts w:ascii="宋体" w:hAnsi="宋体"/>
          <w:sz w:val="24"/>
        </w:rPr>
        <w:t>附录</w:t>
      </w:r>
      <w:r>
        <w:rPr>
          <w:rFonts w:ascii="宋体" w:hAnsi="宋体" w:hint="eastAsia"/>
          <w:sz w:val="24"/>
        </w:rPr>
        <w:t>C</w:t>
      </w:r>
      <w:r>
        <w:rPr>
          <w:rFonts w:ascii="宋体" w:hAnsi="宋体"/>
          <w:sz w:val="24"/>
        </w:rPr>
        <w:t>给出了校准记录和校准证书的内容，附录</w:t>
      </w:r>
      <w:r>
        <w:rPr>
          <w:rFonts w:ascii="宋体" w:hAnsi="宋体"/>
          <w:sz w:val="24"/>
        </w:rPr>
        <w:t>D</w:t>
      </w:r>
      <w:r>
        <w:rPr>
          <w:rFonts w:ascii="宋体" w:hAnsi="宋体"/>
          <w:sz w:val="24"/>
        </w:rPr>
        <w:t>给出了</w:t>
      </w:r>
      <w:r w:rsidR="005D3522">
        <w:rPr>
          <w:rFonts w:ascii="宋体" w:hAnsi="宋体" w:hint="eastAsia"/>
          <w:sz w:val="24"/>
        </w:rPr>
        <w:t>车载动态称重系统</w:t>
      </w:r>
      <w:r>
        <w:rPr>
          <w:rFonts w:ascii="宋体" w:hAnsi="宋体" w:hint="eastAsia"/>
          <w:sz w:val="24"/>
        </w:rPr>
        <w:t>测量结果不确定度评定方法，</w:t>
      </w:r>
      <w:r>
        <w:rPr>
          <w:rFonts w:ascii="宋体" w:hAnsi="宋体"/>
          <w:sz w:val="24"/>
        </w:rPr>
        <w:t>附录</w:t>
      </w:r>
      <w:r>
        <w:rPr>
          <w:rFonts w:ascii="宋体" w:hAnsi="宋体"/>
          <w:sz w:val="24"/>
        </w:rPr>
        <w:t>E</w:t>
      </w:r>
      <w:r>
        <w:rPr>
          <w:rFonts w:ascii="宋体" w:hAnsi="宋体" w:hint="eastAsia"/>
          <w:sz w:val="24"/>
        </w:rPr>
        <w:t>给出了</w:t>
      </w:r>
      <w:r w:rsidR="005D3522">
        <w:rPr>
          <w:rFonts w:ascii="宋体" w:hAnsi="宋体" w:hint="eastAsia"/>
          <w:sz w:val="24"/>
        </w:rPr>
        <w:t>车载动态称重系统</w:t>
      </w:r>
      <w:r>
        <w:rPr>
          <w:rFonts w:ascii="宋体" w:hAnsi="宋体" w:hint="eastAsia"/>
          <w:sz w:val="24"/>
        </w:rPr>
        <w:t>结果不确定度评定示</w:t>
      </w:r>
      <w:r>
        <w:rPr>
          <w:rFonts w:ascii="宋体" w:hAnsi="宋体"/>
          <w:sz w:val="24"/>
        </w:rPr>
        <w:t>例。</w:t>
      </w:r>
    </w:p>
    <w:p w14:paraId="38143BAD" w14:textId="77777777" w:rsidR="00D22F18" w:rsidRDefault="00DD2781">
      <w:pPr>
        <w:spacing w:line="360" w:lineRule="auto"/>
        <w:ind w:firstLineChars="200" w:firstLine="480"/>
        <w:rPr>
          <w:rFonts w:ascii="宋体" w:hAnsi="宋体"/>
          <w:sz w:val="24"/>
        </w:rPr>
      </w:pPr>
      <w:r>
        <w:rPr>
          <w:rFonts w:ascii="宋体" w:hAnsi="宋体"/>
          <w:sz w:val="24"/>
        </w:rPr>
        <w:t>由于我们水平有限，规范可能存在不妥之处，希望委员和专家们提出宝贵意见，使</w:t>
      </w:r>
      <w:r>
        <w:rPr>
          <w:rFonts w:ascii="宋体" w:hAnsi="宋体" w:hint="eastAsia"/>
          <w:sz w:val="24"/>
        </w:rPr>
        <w:t>制</w:t>
      </w:r>
      <w:r>
        <w:rPr>
          <w:rFonts w:ascii="宋体" w:hAnsi="宋体" w:hint="eastAsia"/>
          <w:sz w:val="24"/>
        </w:rPr>
        <w:t>定</w:t>
      </w:r>
      <w:r>
        <w:rPr>
          <w:rFonts w:ascii="宋体" w:hAnsi="宋体" w:hint="eastAsia"/>
          <w:sz w:val="24"/>
        </w:rPr>
        <w:t>工作</w:t>
      </w:r>
      <w:r>
        <w:rPr>
          <w:rFonts w:ascii="宋体" w:hAnsi="宋体"/>
          <w:sz w:val="24"/>
        </w:rPr>
        <w:t>更加科学、合理和适用。</w:t>
      </w:r>
    </w:p>
    <w:p w14:paraId="5FFEFF88" w14:textId="77777777" w:rsidR="00D22F18" w:rsidRDefault="00D22F18">
      <w:pPr>
        <w:spacing w:line="360" w:lineRule="auto"/>
        <w:ind w:leftChars="-86" w:left="-181" w:firstLineChars="200" w:firstLine="480"/>
        <w:rPr>
          <w:rFonts w:ascii="宋体" w:hAnsi="宋体"/>
          <w:sz w:val="24"/>
        </w:rPr>
      </w:pPr>
    </w:p>
    <w:p w14:paraId="28087BF2" w14:textId="77777777" w:rsidR="00D22F18" w:rsidRDefault="00DD2781">
      <w:pPr>
        <w:spacing w:line="360" w:lineRule="auto"/>
        <w:ind w:leftChars="-86" w:left="-181" w:firstLineChars="200" w:firstLine="480"/>
        <w:jc w:val="right"/>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hint="eastAsia"/>
          <w:sz w:val="24"/>
        </w:rPr>
        <w:t>规范</w:t>
      </w:r>
      <w:r>
        <w:rPr>
          <w:rFonts w:ascii="宋体" w:hAnsi="宋体"/>
          <w:sz w:val="24"/>
        </w:rPr>
        <w:t>起草小组</w:t>
      </w:r>
    </w:p>
    <w:p w14:paraId="6F2D6FAB" w14:textId="744D0EB8" w:rsidR="00D22F18" w:rsidRDefault="00DD2781">
      <w:pPr>
        <w:spacing w:line="360" w:lineRule="auto"/>
        <w:ind w:leftChars="-86" w:left="-181" w:firstLineChars="2000" w:firstLine="4800"/>
        <w:jc w:val="right"/>
        <w:rPr>
          <w:rFonts w:ascii="宋体" w:hAnsi="宋体"/>
          <w:sz w:val="24"/>
        </w:rPr>
      </w:pPr>
      <w:r>
        <w:rPr>
          <w:rFonts w:ascii="宋体" w:hAnsi="宋体"/>
          <w:sz w:val="24"/>
        </w:rPr>
        <w:t>202</w:t>
      </w:r>
      <w:r w:rsidR="005D3522">
        <w:rPr>
          <w:rFonts w:ascii="宋体" w:hAnsi="宋体"/>
          <w:sz w:val="24"/>
        </w:rPr>
        <w:t>5</w:t>
      </w:r>
      <w:r>
        <w:rPr>
          <w:rFonts w:ascii="宋体" w:hAnsi="宋体" w:hint="eastAsia"/>
          <w:sz w:val="24"/>
        </w:rPr>
        <w:t>年</w:t>
      </w:r>
      <w:r w:rsidR="005D3522">
        <w:rPr>
          <w:rFonts w:ascii="宋体" w:hAnsi="宋体"/>
          <w:sz w:val="24"/>
        </w:rPr>
        <w:t>4</w:t>
      </w:r>
      <w:r>
        <w:rPr>
          <w:rFonts w:ascii="宋体" w:hAnsi="宋体"/>
          <w:sz w:val="24"/>
        </w:rPr>
        <w:t>月</w:t>
      </w:r>
    </w:p>
    <w:p w14:paraId="7DC626B5" w14:textId="77777777" w:rsidR="00D22F18" w:rsidRDefault="00D22F18">
      <w:pPr>
        <w:spacing w:line="360" w:lineRule="auto"/>
        <w:rPr>
          <w:sz w:val="24"/>
        </w:rPr>
      </w:pPr>
    </w:p>
    <w:p w14:paraId="5193ED3A" w14:textId="77777777" w:rsidR="00D22F18" w:rsidRDefault="00D22F18">
      <w:pPr>
        <w:spacing w:line="360" w:lineRule="auto"/>
        <w:rPr>
          <w:rFonts w:ascii="宋体" w:hAnsi="宋体"/>
          <w:sz w:val="24"/>
        </w:rPr>
      </w:pPr>
    </w:p>
    <w:sectPr w:rsidR="00D22F18">
      <w:footerReference w:type="even" r:id="rId8"/>
      <w:footerReference w:type="default" r:id="rId9"/>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0EBB4" w14:textId="77777777" w:rsidR="00DD2781" w:rsidRDefault="00DD2781">
      <w:r>
        <w:separator/>
      </w:r>
    </w:p>
  </w:endnote>
  <w:endnote w:type="continuationSeparator" w:id="0">
    <w:p w14:paraId="0581A48D" w14:textId="77777777" w:rsidR="00DD2781" w:rsidRDefault="00DD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DJLJNL+Arial">
    <w:altName w:val="Arial"/>
    <w:charset w:val="00"/>
    <w:family w:val="swiss"/>
    <w:pitch w:val="default"/>
    <w:sig w:usb0="00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B5789" w14:textId="77777777" w:rsidR="00D22F18" w:rsidRDefault="00DD2781">
    <w:pPr>
      <w:pStyle w:val="ad"/>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9C666CE" w14:textId="77777777" w:rsidR="00D22F18" w:rsidRDefault="00D22F18">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2D647" w14:textId="6573F462" w:rsidR="00D22F18" w:rsidRDefault="00DD2781">
    <w:pPr>
      <w:pStyle w:val="ad"/>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500CE">
      <w:rPr>
        <w:rStyle w:val="af2"/>
        <w:noProof/>
      </w:rPr>
      <w:t>3</w:t>
    </w:r>
    <w:r>
      <w:rPr>
        <w:rStyle w:val="af2"/>
      </w:rPr>
      <w:fldChar w:fldCharType="end"/>
    </w:r>
  </w:p>
  <w:p w14:paraId="5B9CBE9F" w14:textId="77777777" w:rsidR="00D22F18" w:rsidRDefault="00D22F1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AD8A7" w14:textId="77777777" w:rsidR="00DD2781" w:rsidRDefault="00DD2781">
      <w:r>
        <w:separator/>
      </w:r>
    </w:p>
  </w:footnote>
  <w:footnote w:type="continuationSeparator" w:id="0">
    <w:p w14:paraId="2291D710" w14:textId="77777777" w:rsidR="00DD2781" w:rsidRDefault="00DD27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D0E53"/>
    <w:multiLevelType w:val="multilevel"/>
    <w:tmpl w:val="40ED0E53"/>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7"/>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4"/>
      <w:numFmt w:val="none"/>
      <w:pStyle w:val="a2"/>
      <w:suff w:val="nothing"/>
      <w:lvlText w:val="7.4.1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5OWE3OTdiNGRiYjNjYWE0ZDZiNDY3MjBiMGY2N2EifQ=="/>
  </w:docVars>
  <w:rsids>
    <w:rsidRoot w:val="009C547B"/>
    <w:rsid w:val="00004547"/>
    <w:rsid w:val="00006CCD"/>
    <w:rsid w:val="00017FB3"/>
    <w:rsid w:val="0003783D"/>
    <w:rsid w:val="00046F66"/>
    <w:rsid w:val="001040A5"/>
    <w:rsid w:val="00104AF5"/>
    <w:rsid w:val="001076F9"/>
    <w:rsid w:val="0011203B"/>
    <w:rsid w:val="00124E87"/>
    <w:rsid w:val="001500CE"/>
    <w:rsid w:val="00176DD6"/>
    <w:rsid w:val="001A124C"/>
    <w:rsid w:val="001A5393"/>
    <w:rsid w:val="001C07F8"/>
    <w:rsid w:val="001E1F73"/>
    <w:rsid w:val="001F14FE"/>
    <w:rsid w:val="001F276E"/>
    <w:rsid w:val="00216B3A"/>
    <w:rsid w:val="00221436"/>
    <w:rsid w:val="002360AC"/>
    <w:rsid w:val="002A62A0"/>
    <w:rsid w:val="002B0F9A"/>
    <w:rsid w:val="002E0B7D"/>
    <w:rsid w:val="002F05CF"/>
    <w:rsid w:val="002F2A4A"/>
    <w:rsid w:val="00301FF8"/>
    <w:rsid w:val="00363A7A"/>
    <w:rsid w:val="00397745"/>
    <w:rsid w:val="003C48EB"/>
    <w:rsid w:val="003D4C04"/>
    <w:rsid w:val="004212F2"/>
    <w:rsid w:val="00433CB4"/>
    <w:rsid w:val="004437B0"/>
    <w:rsid w:val="00444BAA"/>
    <w:rsid w:val="004B35A6"/>
    <w:rsid w:val="004B7FD2"/>
    <w:rsid w:val="004C2B2F"/>
    <w:rsid w:val="004D0024"/>
    <w:rsid w:val="004D2AD3"/>
    <w:rsid w:val="004E67EC"/>
    <w:rsid w:val="004E6EFD"/>
    <w:rsid w:val="004F049B"/>
    <w:rsid w:val="00513ED4"/>
    <w:rsid w:val="0053267D"/>
    <w:rsid w:val="00540717"/>
    <w:rsid w:val="00556660"/>
    <w:rsid w:val="0056288D"/>
    <w:rsid w:val="00570906"/>
    <w:rsid w:val="00596BE6"/>
    <w:rsid w:val="005A25A8"/>
    <w:rsid w:val="005A5313"/>
    <w:rsid w:val="005B5832"/>
    <w:rsid w:val="005C4FD7"/>
    <w:rsid w:val="005C7A53"/>
    <w:rsid w:val="005D3522"/>
    <w:rsid w:val="005E2045"/>
    <w:rsid w:val="00601A5A"/>
    <w:rsid w:val="00617F30"/>
    <w:rsid w:val="00623CF3"/>
    <w:rsid w:val="00694D10"/>
    <w:rsid w:val="006A1620"/>
    <w:rsid w:val="006D00EF"/>
    <w:rsid w:val="006D2238"/>
    <w:rsid w:val="007122BB"/>
    <w:rsid w:val="007131BA"/>
    <w:rsid w:val="00782129"/>
    <w:rsid w:val="00787326"/>
    <w:rsid w:val="007A6858"/>
    <w:rsid w:val="007B34F3"/>
    <w:rsid w:val="007B7180"/>
    <w:rsid w:val="007C0C34"/>
    <w:rsid w:val="007E7CD5"/>
    <w:rsid w:val="007F2F6A"/>
    <w:rsid w:val="00802921"/>
    <w:rsid w:val="00820BC5"/>
    <w:rsid w:val="00823766"/>
    <w:rsid w:val="00827553"/>
    <w:rsid w:val="008331F8"/>
    <w:rsid w:val="008407C7"/>
    <w:rsid w:val="0086534B"/>
    <w:rsid w:val="00866257"/>
    <w:rsid w:val="008848EF"/>
    <w:rsid w:val="008878AD"/>
    <w:rsid w:val="00890D44"/>
    <w:rsid w:val="00895ADC"/>
    <w:rsid w:val="00896452"/>
    <w:rsid w:val="008D3D67"/>
    <w:rsid w:val="008D408E"/>
    <w:rsid w:val="008F243D"/>
    <w:rsid w:val="008F7008"/>
    <w:rsid w:val="00920CE5"/>
    <w:rsid w:val="00930CE1"/>
    <w:rsid w:val="00935E65"/>
    <w:rsid w:val="00967BEA"/>
    <w:rsid w:val="009A03C8"/>
    <w:rsid w:val="009A3043"/>
    <w:rsid w:val="009B7902"/>
    <w:rsid w:val="009C547B"/>
    <w:rsid w:val="00A335D7"/>
    <w:rsid w:val="00A338B0"/>
    <w:rsid w:val="00AA3D66"/>
    <w:rsid w:val="00AB210F"/>
    <w:rsid w:val="00B0144A"/>
    <w:rsid w:val="00B11A56"/>
    <w:rsid w:val="00B23424"/>
    <w:rsid w:val="00B2598D"/>
    <w:rsid w:val="00B37E0C"/>
    <w:rsid w:val="00B52D73"/>
    <w:rsid w:val="00B715A8"/>
    <w:rsid w:val="00BA0353"/>
    <w:rsid w:val="00BA2E21"/>
    <w:rsid w:val="00BB2876"/>
    <w:rsid w:val="00BE1BAD"/>
    <w:rsid w:val="00C00730"/>
    <w:rsid w:val="00C00C64"/>
    <w:rsid w:val="00C30DB1"/>
    <w:rsid w:val="00C64CAD"/>
    <w:rsid w:val="00C7732F"/>
    <w:rsid w:val="00CA1696"/>
    <w:rsid w:val="00CD0BA0"/>
    <w:rsid w:val="00CD21F3"/>
    <w:rsid w:val="00D0376C"/>
    <w:rsid w:val="00D16CB8"/>
    <w:rsid w:val="00D22F18"/>
    <w:rsid w:val="00D40053"/>
    <w:rsid w:val="00D52146"/>
    <w:rsid w:val="00D72F84"/>
    <w:rsid w:val="00D80878"/>
    <w:rsid w:val="00DC4FD9"/>
    <w:rsid w:val="00DD2781"/>
    <w:rsid w:val="00DE6EFD"/>
    <w:rsid w:val="00DF1529"/>
    <w:rsid w:val="00E20E7F"/>
    <w:rsid w:val="00E34F50"/>
    <w:rsid w:val="00E57E45"/>
    <w:rsid w:val="00E7196C"/>
    <w:rsid w:val="00EC7514"/>
    <w:rsid w:val="00ED07F0"/>
    <w:rsid w:val="00EF07A1"/>
    <w:rsid w:val="00EF21D2"/>
    <w:rsid w:val="00F05785"/>
    <w:rsid w:val="00F23BDE"/>
    <w:rsid w:val="00F433F8"/>
    <w:rsid w:val="00F7090B"/>
    <w:rsid w:val="00F72810"/>
    <w:rsid w:val="00FA7D0A"/>
    <w:rsid w:val="00FB05BB"/>
    <w:rsid w:val="00FC2ED4"/>
    <w:rsid w:val="00FE1014"/>
    <w:rsid w:val="0F063B12"/>
    <w:rsid w:val="29177DCB"/>
    <w:rsid w:val="2D2341D1"/>
    <w:rsid w:val="3A3B2C10"/>
    <w:rsid w:val="3C1C47B1"/>
    <w:rsid w:val="456F5201"/>
    <w:rsid w:val="64E51188"/>
    <w:rsid w:val="66463EDB"/>
    <w:rsid w:val="67A847B5"/>
    <w:rsid w:val="6CF54E24"/>
    <w:rsid w:val="76E756C9"/>
    <w:rsid w:val="79630E34"/>
    <w:rsid w:val="7B2B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3FB05"/>
  <w15:docId w15:val="{AAC1AA7C-2BDA-4227-ABF9-67E59994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jc w:val="both"/>
    </w:pPr>
    <w:rPr>
      <w:kern w:val="2"/>
      <w:sz w:val="21"/>
      <w:szCs w:val="24"/>
    </w:rPr>
  </w:style>
  <w:style w:type="paragraph" w:styleId="3">
    <w:name w:val="heading 3"/>
    <w:basedOn w:val="a6"/>
    <w:next w:val="a6"/>
    <w:uiPriority w:val="9"/>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ody Text Indent"/>
    <w:basedOn w:val="a6"/>
    <w:autoRedefine/>
    <w:qFormat/>
    <w:pPr>
      <w:ind w:left="-1020"/>
    </w:pPr>
    <w:rPr>
      <w:rFonts w:ascii="宋体" w:hAnsi="宋体"/>
      <w:sz w:val="28"/>
    </w:rPr>
  </w:style>
  <w:style w:type="paragraph" w:styleId="ab">
    <w:name w:val="Balloon Text"/>
    <w:basedOn w:val="a6"/>
    <w:link w:val="ac"/>
    <w:rPr>
      <w:sz w:val="18"/>
      <w:szCs w:val="18"/>
    </w:rPr>
  </w:style>
  <w:style w:type="paragraph" w:styleId="ad">
    <w:name w:val="footer"/>
    <w:basedOn w:val="a6"/>
    <w:autoRedefine/>
    <w:qFormat/>
    <w:pPr>
      <w:tabs>
        <w:tab w:val="center" w:pos="4153"/>
        <w:tab w:val="right" w:pos="8306"/>
      </w:tabs>
      <w:snapToGrid w:val="0"/>
      <w:jc w:val="left"/>
    </w:pPr>
    <w:rPr>
      <w:sz w:val="18"/>
      <w:szCs w:val="18"/>
    </w:rPr>
  </w:style>
  <w:style w:type="paragraph" w:styleId="ae">
    <w:name w:val="header"/>
    <w:basedOn w:val="a6"/>
    <w:link w:val="af"/>
    <w:autoRedefine/>
    <w:qFormat/>
    <w:pPr>
      <w:pBdr>
        <w:bottom w:val="single" w:sz="6" w:space="1" w:color="auto"/>
      </w:pBdr>
      <w:tabs>
        <w:tab w:val="center" w:pos="4153"/>
        <w:tab w:val="right" w:pos="8306"/>
      </w:tabs>
      <w:snapToGrid w:val="0"/>
      <w:jc w:val="center"/>
    </w:pPr>
    <w:rPr>
      <w:sz w:val="18"/>
      <w:szCs w:val="18"/>
      <w:lang w:val="zh-CN"/>
    </w:rPr>
  </w:style>
  <w:style w:type="paragraph" w:styleId="30">
    <w:name w:val="Body Text Indent 3"/>
    <w:basedOn w:val="a6"/>
    <w:autoRedefine/>
    <w:qFormat/>
    <w:pPr>
      <w:spacing w:line="360" w:lineRule="auto"/>
      <w:ind w:firstLineChars="200" w:firstLine="560"/>
      <w:jc w:val="left"/>
    </w:pPr>
    <w:rPr>
      <w:rFonts w:ascii="宋体" w:hAnsi="宋体"/>
      <w:sz w:val="28"/>
    </w:rPr>
  </w:style>
  <w:style w:type="table" w:styleId="af0">
    <w:name w:val="Table Grid"/>
    <w:basedOn w:val="a8"/>
    <w:autoRedefine/>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qFormat/>
    <w:rPr>
      <w:rFonts w:ascii="黑体" w:eastAsia="黑体" w:hAnsi="宋体"/>
      <w:sz w:val="28"/>
    </w:rPr>
  </w:style>
  <w:style w:type="character" w:styleId="af2">
    <w:name w:val="page number"/>
    <w:basedOn w:val="a7"/>
    <w:qFormat/>
  </w:style>
  <w:style w:type="character" w:customStyle="1" w:styleId="af">
    <w:name w:val="页眉 字符"/>
    <w:link w:val="ae"/>
    <w:qFormat/>
    <w:rPr>
      <w:kern w:val="2"/>
      <w:sz w:val="18"/>
      <w:szCs w:val="18"/>
    </w:rPr>
  </w:style>
  <w:style w:type="paragraph" w:customStyle="1" w:styleId="a0">
    <w:name w:val="标准文件_章标题"/>
    <w:next w:val="a6"/>
    <w:autoRedefine/>
    <w:qFormat/>
    <w:pPr>
      <w:numPr>
        <w:ilvl w:val="1"/>
        <w:numId w:val="1"/>
      </w:numPr>
      <w:spacing w:beforeLines="50" w:afterLines="50"/>
      <w:ind w:rightChars="-50" w:right="-50"/>
      <w:jc w:val="both"/>
      <w:outlineLvl w:val="1"/>
    </w:pPr>
    <w:rPr>
      <w:rFonts w:ascii="黑体" w:eastAsia="黑体"/>
      <w:spacing w:val="2"/>
      <w:sz w:val="21"/>
    </w:rPr>
  </w:style>
  <w:style w:type="paragraph" w:customStyle="1" w:styleId="a1">
    <w:name w:val="标准文件_一级条标题"/>
    <w:basedOn w:val="a0"/>
    <w:next w:val="a6"/>
    <w:qFormat/>
    <w:pPr>
      <w:numPr>
        <w:ilvl w:val="2"/>
      </w:numPr>
      <w:spacing w:beforeLines="0" w:afterLines="0"/>
      <w:outlineLvl w:val="2"/>
    </w:pPr>
  </w:style>
  <w:style w:type="paragraph" w:customStyle="1" w:styleId="a2">
    <w:name w:val="标准文件_二级条标题"/>
    <w:basedOn w:val="a1"/>
    <w:next w:val="a6"/>
    <w:qFormat/>
    <w:pPr>
      <w:numPr>
        <w:ilvl w:val="3"/>
      </w:numPr>
      <w:outlineLvl w:val="3"/>
    </w:pPr>
  </w:style>
  <w:style w:type="paragraph" w:customStyle="1" w:styleId="a">
    <w:name w:val="前言标题"/>
    <w:next w:val="a6"/>
    <w:autoRedefine/>
    <w:qFormat/>
    <w:pPr>
      <w:numPr>
        <w:numId w:val="1"/>
      </w:numPr>
      <w:shd w:val="clear" w:color="FFFFFF" w:fill="FFFFFF"/>
      <w:spacing w:before="540" w:after="600"/>
      <w:jc w:val="center"/>
      <w:outlineLvl w:val="0"/>
    </w:pPr>
    <w:rPr>
      <w:rFonts w:ascii="黑体" w:eastAsia="黑体"/>
      <w:sz w:val="32"/>
    </w:rPr>
  </w:style>
  <w:style w:type="paragraph" w:customStyle="1" w:styleId="a3">
    <w:name w:val="标准文件_三级条标题"/>
    <w:basedOn w:val="a2"/>
    <w:next w:val="a6"/>
    <w:autoRedefine/>
    <w:qFormat/>
    <w:pPr>
      <w:numPr>
        <w:ilvl w:val="4"/>
      </w:numPr>
      <w:outlineLvl w:val="4"/>
    </w:pPr>
  </w:style>
  <w:style w:type="paragraph" w:customStyle="1" w:styleId="a4">
    <w:name w:val="标准文件_四级条标题"/>
    <w:basedOn w:val="a3"/>
    <w:next w:val="a6"/>
    <w:autoRedefine/>
    <w:qFormat/>
    <w:pPr>
      <w:numPr>
        <w:ilvl w:val="5"/>
      </w:numPr>
      <w:outlineLvl w:val="5"/>
    </w:pPr>
  </w:style>
  <w:style w:type="paragraph" w:customStyle="1" w:styleId="a5">
    <w:name w:val="标准文件_五级条标题"/>
    <w:basedOn w:val="a4"/>
    <w:next w:val="a6"/>
    <w:autoRedefine/>
    <w:qFormat/>
    <w:pPr>
      <w:numPr>
        <w:ilvl w:val="6"/>
      </w:numPr>
      <w:outlineLvl w:val="6"/>
    </w:pPr>
  </w:style>
  <w:style w:type="character" w:customStyle="1" w:styleId="ac">
    <w:name w:val="批注框文本 字符"/>
    <w:basedOn w:val="a7"/>
    <w:link w:val="ab"/>
    <w:autoRedefine/>
    <w:qFormat/>
    <w:rPr>
      <w:kern w:val="2"/>
      <w:sz w:val="18"/>
      <w:szCs w:val="18"/>
    </w:rPr>
  </w:style>
  <w:style w:type="paragraph" w:customStyle="1" w:styleId="Default">
    <w:name w:val="Default"/>
    <w:basedOn w:val="a6"/>
    <w:autoRedefine/>
    <w:qFormat/>
    <w:pPr>
      <w:widowControl/>
      <w:autoSpaceDE w:val="0"/>
      <w:autoSpaceDN w:val="0"/>
      <w:jc w:val="left"/>
    </w:pPr>
    <w:rPr>
      <w:rFonts w:ascii="DJLJNL+Arial" w:hAnsi="DJLJNL+Arial" w:cs="宋体"/>
      <w:color w:val="000000"/>
      <w:kern w:val="0"/>
      <w:sz w:val="24"/>
    </w:rPr>
  </w:style>
  <w:style w:type="character" w:customStyle="1" w:styleId="translated-span">
    <w:name w:val="translated-span"/>
    <w:basedOn w:val="a7"/>
    <w:autoRedefine/>
    <w:qFormat/>
  </w:style>
  <w:style w:type="character" w:customStyle="1" w:styleId="high-light-bg4">
    <w:name w:val="high-light-bg4"/>
    <w:autoRedefine/>
    <w:qFormat/>
  </w:style>
  <w:style w:type="paragraph" w:styleId="af3">
    <w:name w:val="List Paragraph"/>
    <w:basedOn w:val="a6"/>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F094F-281A-48B2-963A-A6A0B2A1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358</Words>
  <Characters>2042</Characters>
  <Application>Microsoft Office Word</Application>
  <DocSecurity>0</DocSecurity>
  <Lines>17</Lines>
  <Paragraphs>4</Paragraphs>
  <ScaleCrop>false</ScaleCrop>
  <Company>MC SYSTEM</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lenovo</cp:lastModifiedBy>
  <cp:revision>15</cp:revision>
  <cp:lastPrinted>2025-01-02T06:45:00Z</cp:lastPrinted>
  <dcterms:created xsi:type="dcterms:W3CDTF">2024-12-09T08:03:00Z</dcterms:created>
  <dcterms:modified xsi:type="dcterms:W3CDTF">2025-05-05T02:19:00Z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6EB914FD24BB445DB6330BE884EC8FF9_13</vt:lpwstr>
  </property>
</Properties>
</file>