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EBE60">
      <w:pPr>
        <w:pStyle w:val="15"/>
        <w:jc w:val="right"/>
        <w:rPr>
          <w:rFonts w:hint="default" w:ascii="Times New Roman" w:hAnsi="Times New Roman" w:eastAsia="黑体"/>
          <w:sz w:val="84"/>
          <w:szCs w:val="84"/>
          <w:highlight w:val="none"/>
          <w:lang w:val="en-US" w:eastAsia="zh-CN"/>
        </w:rPr>
      </w:pPr>
      <w:r>
        <w:rPr>
          <w:rFonts w:ascii="Times New Roman" w:hAnsi="Times New Roman" w:eastAsia="黑体"/>
          <w:sz w:val="84"/>
          <w:szCs w:val="84"/>
          <w:highlight w:val="none"/>
        </w:rPr>
        <w:t>JJ</w:t>
      </w:r>
      <w:r>
        <w:rPr>
          <w:rFonts w:hint="eastAsia" w:ascii="Times New Roman" w:hAnsi="Times New Roman" w:eastAsia="黑体"/>
          <w:sz w:val="84"/>
          <w:szCs w:val="84"/>
          <w:highlight w:val="none"/>
          <w:lang w:val="en-US" w:eastAsia="zh-CN"/>
        </w:rPr>
        <w:t>F</w:t>
      </w:r>
    </w:p>
    <w:p w14:paraId="1580F504">
      <w:pPr>
        <w:jc w:val="right"/>
        <w:rPr>
          <w:rFonts w:hint="default" w:eastAsia="宋体"/>
          <w:b/>
          <w:sz w:val="52"/>
          <w:highlight w:val="none"/>
          <w:lang w:val="en-US" w:eastAsia="zh-CN"/>
        </w:rPr>
      </w:pPr>
      <w:r>
        <w:rPr>
          <w:rFonts w:hint="eastAsia"/>
          <w:b/>
          <w:sz w:val="52"/>
          <w:highlight w:val="none"/>
        </w:rPr>
        <w:t xml:space="preserve">广 东 省 地 方 </w:t>
      </w:r>
      <w:r>
        <w:rPr>
          <w:b/>
          <w:sz w:val="52"/>
          <w:highlight w:val="none"/>
        </w:rPr>
        <w:t>计</w:t>
      </w:r>
      <w:r>
        <w:rPr>
          <w:rFonts w:hint="eastAsia"/>
          <w:b/>
          <w:sz w:val="52"/>
          <w:highlight w:val="none"/>
        </w:rPr>
        <w:t xml:space="preserve"> </w:t>
      </w:r>
      <w:r>
        <w:rPr>
          <w:b/>
          <w:sz w:val="52"/>
          <w:highlight w:val="none"/>
        </w:rPr>
        <w:t>量</w:t>
      </w:r>
      <w:r>
        <w:rPr>
          <w:rFonts w:hint="eastAsia"/>
          <w:b/>
          <w:sz w:val="52"/>
          <w:highlight w:val="none"/>
        </w:rPr>
        <w:t xml:space="preserve"> </w:t>
      </w:r>
      <w:r>
        <w:rPr>
          <w:rFonts w:hint="eastAsia"/>
          <w:b/>
          <w:sz w:val="52"/>
          <w:highlight w:val="none"/>
          <w:lang w:val="en-US" w:eastAsia="zh-CN"/>
        </w:rPr>
        <w:t>技 术 规 范</w:t>
      </w:r>
    </w:p>
    <w:p w14:paraId="048D59BE">
      <w:pPr>
        <w:jc w:val="center"/>
        <w:rPr>
          <w:sz w:val="24"/>
          <w:highlight w:val="none"/>
        </w:rPr>
      </w:pPr>
    </w:p>
    <w:p w14:paraId="5FBF03B1">
      <w:pPr>
        <w:pStyle w:val="15"/>
        <w:jc w:val="right"/>
        <w:rPr>
          <w:rFonts w:ascii="Times New Roman" w:hAnsi="Times New Roman" w:eastAsia="黑体"/>
          <w:b/>
          <w:sz w:val="28"/>
          <w:szCs w:val="28"/>
          <w:highlight w:val="none"/>
        </w:rPr>
      </w:pPr>
      <w:r>
        <w:rPr>
          <w:rFonts w:hint="eastAsia" w:ascii="黑体" w:hAnsi="黑体" w:eastAsia="黑体" w:cs="黑体"/>
          <w:b w:val="0"/>
          <w:bCs/>
          <w:sz w:val="28"/>
          <w:szCs w:val="28"/>
          <w:highlight w:val="none"/>
        </w:rPr>
        <w:t>JJ</w:t>
      </w:r>
      <w:r>
        <w:rPr>
          <w:rFonts w:hint="eastAsia" w:ascii="黑体" w:hAnsi="黑体" w:eastAsia="黑体" w:cs="黑体"/>
          <w:b w:val="0"/>
          <w:bCs/>
          <w:sz w:val="28"/>
          <w:szCs w:val="28"/>
          <w:highlight w:val="none"/>
          <w:lang w:val="en-US" w:eastAsia="zh-CN"/>
        </w:rPr>
        <w:t>F(</w:t>
      </w:r>
      <w:r>
        <w:rPr>
          <w:rFonts w:hint="eastAsia" w:ascii="黑体" w:hAnsi="黑体" w:eastAsia="黑体" w:cs="黑体"/>
          <w:b w:val="0"/>
          <w:bCs/>
          <w:sz w:val="28"/>
          <w:szCs w:val="28"/>
          <w:highlight w:val="none"/>
        </w:rPr>
        <w:t>粤</w:t>
      </w:r>
      <w:r>
        <w:rPr>
          <w:rFonts w:hint="eastAsia" w:ascii="黑体" w:hAnsi="黑体" w:eastAsia="黑体" w:cs="黑体"/>
          <w:b w:val="0"/>
          <w:bCs/>
          <w:sz w:val="28"/>
          <w:szCs w:val="28"/>
          <w:highlight w:val="none"/>
          <w:lang w:val="en-US" w:eastAsia="zh-CN"/>
        </w:rPr>
        <w:t>)</w:t>
      </w:r>
      <w:r>
        <w:rPr>
          <w:rFonts w:hint="eastAsia" w:ascii="黑体" w:hAnsi="黑体" w:eastAsia="黑体" w:cs="黑体"/>
          <w:b w:val="0"/>
          <w:bCs/>
          <w:sz w:val="28"/>
          <w:szCs w:val="28"/>
          <w:highlight w:val="none"/>
        </w:rPr>
        <w:t>XXX－XXXX</w:t>
      </w:r>
    </w:p>
    <w:p w14:paraId="7541FC49">
      <w:pPr>
        <w:spacing w:line="320" w:lineRule="exact"/>
        <w:rPr>
          <w:sz w:val="44"/>
          <w:highlight w:val="none"/>
        </w:rPr>
      </w:pPr>
    </w:p>
    <w:p w14:paraId="1CA77FBD">
      <w:pPr>
        <w:rPr>
          <w:b/>
          <w:sz w:val="44"/>
          <w:highlight w:val="none"/>
        </w:rPr>
      </w:pPr>
      <w:r>
        <w:rPr>
          <w:b/>
          <w:spacing w:val="40"/>
          <w:sz w:val="36"/>
          <w:highlight w:val="none"/>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46990</wp:posOffset>
                </wp:positionV>
                <wp:extent cx="5292090" cy="0"/>
                <wp:effectExtent l="0" t="6350" r="0" b="6350"/>
                <wp:wrapNone/>
                <wp:docPr id="5" name="直接箭头连接符 5"/>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25pt;margin-top:3.7pt;height:0pt;width:416.7pt;z-index:251665408;mso-width-relative:page;mso-height-relative:page;" filled="f" stroked="t" coordsize="21600,21600" o:gfxdata="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ayD60wAAAAYBAAAPAAAAAAAAAAEAIAAAACIAAABkcnMv&#10;ZG93bnJldi54bWxQSwECFAAUAAAACACHTuJAnPsBYAgCAAAFBAAADgAAAAAAAAABACAAAAAiAQAA&#10;ZHJzL2Uyb0RvYy54bWxQSwUGAAAAAAYABgBZAQAAnAUAAAAA&#10;">
                <v:fill on="f" focussize="0,0"/>
                <v:stroke weight="1pt" color="#000000" joinstyle="round"/>
                <v:imagedata o:title=""/>
                <o:lock v:ext="edit" aspectratio="f"/>
              </v:shape>
            </w:pict>
          </mc:Fallback>
        </mc:AlternateContent>
      </w:r>
    </w:p>
    <w:p w14:paraId="12525797">
      <w:pPr>
        <w:jc w:val="center"/>
        <w:rPr>
          <w:b/>
          <w:sz w:val="44"/>
          <w:highlight w:val="none"/>
        </w:rPr>
      </w:pPr>
    </w:p>
    <w:p w14:paraId="3A2DC5F2">
      <w:pPr>
        <w:jc w:val="center"/>
        <w:rPr>
          <w:b/>
          <w:sz w:val="44"/>
          <w:highlight w:val="none"/>
        </w:rPr>
      </w:pPr>
    </w:p>
    <w:p w14:paraId="27FA5C74">
      <w:pPr>
        <w:spacing w:line="360" w:lineRule="auto"/>
        <w:jc w:val="center"/>
        <w:rPr>
          <w:rFonts w:hint="eastAsia" w:eastAsia="黑体"/>
          <w:b w:val="0"/>
          <w:bCs/>
          <w:sz w:val="52"/>
          <w:highlight w:val="none"/>
          <w:lang w:eastAsia="zh-CN"/>
        </w:rPr>
      </w:pPr>
      <w:r>
        <w:rPr>
          <w:rFonts w:hint="eastAsia" w:eastAsia="黑体"/>
          <w:b w:val="0"/>
          <w:bCs/>
          <w:sz w:val="52"/>
          <w:highlight w:val="none"/>
          <w:lang w:eastAsia="zh-CN"/>
        </w:rPr>
        <w:t>烟气排放连续监测系统流量计</w:t>
      </w:r>
    </w:p>
    <w:p w14:paraId="67018990">
      <w:pPr>
        <w:spacing w:line="360" w:lineRule="auto"/>
        <w:jc w:val="center"/>
        <w:rPr>
          <w:rFonts w:hint="default" w:eastAsia="黑体"/>
          <w:b w:val="0"/>
          <w:bCs/>
          <w:sz w:val="52"/>
          <w:highlight w:val="none"/>
          <w:lang w:val="en-US" w:eastAsia="zh-CN"/>
        </w:rPr>
      </w:pPr>
      <w:r>
        <w:rPr>
          <w:rFonts w:hint="eastAsia" w:eastAsia="黑体"/>
          <w:b w:val="0"/>
          <w:bCs/>
          <w:sz w:val="52"/>
          <w:highlight w:val="none"/>
          <w:lang w:val="en-US" w:eastAsia="zh-CN"/>
        </w:rPr>
        <w:t>计量技术规范</w:t>
      </w:r>
    </w:p>
    <w:p w14:paraId="6AE2508C">
      <w:pPr>
        <w:pStyle w:val="2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val="0"/>
          <w:color w:val="auto"/>
          <w:sz w:val="28"/>
          <w:szCs w:val="28"/>
          <w:highlight w:val="none"/>
          <w:lang w:val="en-US" w:eastAsia="zh-CN"/>
        </w:rPr>
      </w:pPr>
      <w:r>
        <w:rPr>
          <w:rFonts w:hint="eastAsia" w:ascii="Times New Roman" w:hAnsi="Times New Roman" w:eastAsia="黑体"/>
          <w:b/>
          <w:sz w:val="28"/>
          <w:szCs w:val="28"/>
        </w:rPr>
        <w:t>Metrological</w:t>
      </w:r>
      <w:r>
        <w:rPr>
          <w:rFonts w:ascii="Times New Roman" w:hAnsi="Times New Roman" w:eastAsia="黑体"/>
          <w:b/>
          <w:sz w:val="28"/>
          <w:szCs w:val="28"/>
        </w:rPr>
        <w:t xml:space="preserve"> </w:t>
      </w:r>
      <w:r>
        <w:rPr>
          <w:rFonts w:hint="eastAsia" w:ascii="Times New Roman" w:hAnsi="Times New Roman" w:eastAsia="黑体"/>
          <w:b/>
          <w:sz w:val="28"/>
          <w:szCs w:val="28"/>
        </w:rPr>
        <w:t xml:space="preserve">Technical </w:t>
      </w:r>
      <w:r>
        <w:rPr>
          <w:rFonts w:ascii="Times New Roman" w:hAnsi="Times New Roman" w:eastAsia="黑体"/>
          <w:b/>
          <w:sz w:val="28"/>
          <w:szCs w:val="28"/>
        </w:rPr>
        <w:t>Specification for</w:t>
      </w:r>
      <w:r>
        <w:rPr>
          <w:rFonts w:hint="eastAsia" w:ascii="Times New Roman" w:hAnsi="Times New Roman" w:eastAsia="黑体"/>
          <w:b/>
          <w:sz w:val="28"/>
          <w:szCs w:val="28"/>
          <w:lang w:val="en-US" w:eastAsia="zh-CN"/>
        </w:rPr>
        <w:t xml:space="preserve"> </w:t>
      </w:r>
      <w:r>
        <w:rPr>
          <w:rFonts w:hint="default" w:ascii="Times New Roman" w:hAnsi="Times New Roman" w:eastAsia="黑体" w:cs="Times New Roman"/>
          <w:b/>
          <w:bCs w:val="0"/>
          <w:color w:val="auto"/>
          <w:sz w:val="28"/>
          <w:szCs w:val="28"/>
          <w:highlight w:val="none"/>
          <w:lang w:val="en-US" w:eastAsia="zh-CN"/>
        </w:rPr>
        <w:t>Flowmeters used in Continuous Emission Monitoring System</w:t>
      </w:r>
    </w:p>
    <w:p w14:paraId="74C1CD4E"/>
    <w:p w14:paraId="1CEAC944">
      <w:pPr>
        <w:spacing w:line="360" w:lineRule="auto"/>
        <w:ind w:left="0" w:leftChars="0" w:firstLine="0" w:firstLineChars="0"/>
        <w:jc w:val="center"/>
        <w:rPr>
          <w:rFonts w:hint="eastAsia" w:eastAsia="宋体"/>
          <w:sz w:val="24"/>
          <w:lang w:eastAsia="zh-CN"/>
        </w:rPr>
      </w:pPr>
      <w:r>
        <w:rPr>
          <w:rFonts w:hint="eastAsia"/>
          <w:sz w:val="24"/>
          <w:lang w:eastAsia="zh-CN"/>
        </w:rPr>
        <w:t>（</w:t>
      </w:r>
      <w:r>
        <w:rPr>
          <w:rFonts w:hint="eastAsia"/>
          <w:sz w:val="24"/>
          <w:lang w:val="en-US" w:eastAsia="zh-CN"/>
        </w:rPr>
        <w:t>报批稿</w:t>
      </w:r>
      <w:r>
        <w:rPr>
          <w:rFonts w:hint="eastAsia"/>
          <w:sz w:val="24"/>
          <w:lang w:eastAsia="zh-CN"/>
        </w:rPr>
        <w:t>）</w:t>
      </w:r>
    </w:p>
    <w:p w14:paraId="407AE112">
      <w:pPr>
        <w:spacing w:line="360" w:lineRule="auto"/>
      </w:pPr>
    </w:p>
    <w:p w14:paraId="52F2D3DF">
      <w:pPr>
        <w:spacing w:line="360" w:lineRule="auto"/>
        <w:rPr>
          <w:highlight w:val="none"/>
        </w:rPr>
      </w:pPr>
    </w:p>
    <w:p w14:paraId="49180FE0">
      <w:pPr>
        <w:spacing w:line="360" w:lineRule="auto"/>
        <w:rPr>
          <w:highlight w:val="none"/>
        </w:rPr>
      </w:pPr>
    </w:p>
    <w:p w14:paraId="41A9F0D9">
      <w:pPr>
        <w:spacing w:line="360" w:lineRule="auto"/>
        <w:rPr>
          <w:highlight w:val="none"/>
        </w:rPr>
      </w:pPr>
    </w:p>
    <w:p w14:paraId="3E39677E">
      <w:pPr>
        <w:spacing w:line="360" w:lineRule="auto"/>
        <w:rPr>
          <w:highlight w:val="none"/>
        </w:rPr>
      </w:pPr>
    </w:p>
    <w:p w14:paraId="06200575">
      <w:pPr>
        <w:spacing w:line="360" w:lineRule="auto"/>
        <w:rPr>
          <w:highlight w:val="none"/>
        </w:rPr>
      </w:pPr>
    </w:p>
    <w:p w14:paraId="27477FEE">
      <w:pPr>
        <w:spacing w:line="360" w:lineRule="auto"/>
        <w:rPr>
          <w:highlight w:val="none"/>
        </w:rPr>
      </w:pPr>
    </w:p>
    <w:p w14:paraId="129EE3F0">
      <w:pPr>
        <w:spacing w:line="360" w:lineRule="auto"/>
        <w:rPr>
          <w:highlight w:val="none"/>
        </w:rPr>
      </w:pPr>
    </w:p>
    <w:p w14:paraId="78559141">
      <w:pPr>
        <w:spacing w:line="360" w:lineRule="auto"/>
        <w:rPr>
          <w:highlight w:val="none"/>
        </w:rPr>
      </w:pPr>
    </w:p>
    <w:p w14:paraId="201E3771">
      <w:pPr>
        <w:spacing w:line="360" w:lineRule="auto"/>
        <w:rPr>
          <w:highlight w:val="none"/>
        </w:rPr>
      </w:pPr>
    </w:p>
    <w:p w14:paraId="486D6E3D">
      <w:pPr>
        <w:spacing w:line="360" w:lineRule="auto"/>
        <w:rPr>
          <w:highlight w:val="none"/>
        </w:rPr>
      </w:pPr>
    </w:p>
    <w:p w14:paraId="473A3FC9">
      <w:pPr>
        <w:spacing w:line="360" w:lineRule="auto"/>
        <w:rPr>
          <w:highlight w:val="none"/>
        </w:rPr>
      </w:pPr>
    </w:p>
    <w:p w14:paraId="68462324">
      <w:pPr>
        <w:spacing w:line="360" w:lineRule="auto"/>
        <w:rPr>
          <w:highlight w:val="none"/>
        </w:rPr>
      </w:pPr>
    </w:p>
    <w:p w14:paraId="538D14EA">
      <w:pPr>
        <w:rPr>
          <w:highlight w:val="none"/>
        </w:rPr>
      </w:pPr>
    </w:p>
    <w:p w14:paraId="6CF1C32C">
      <w:pPr>
        <w:pStyle w:val="15"/>
        <w:jc w:val="center"/>
        <w:rPr>
          <w:rFonts w:ascii="Times New Roman" w:hAnsi="Times New Roman" w:eastAsia="黑体"/>
          <w:bCs/>
          <w:sz w:val="28"/>
          <w:szCs w:val="28"/>
          <w:highlight w:val="none"/>
        </w:rPr>
      </w:pPr>
      <w:r>
        <w:rPr>
          <w:rFonts w:hint="eastAsia" w:ascii="黑体" w:hAnsi="黑体" w:eastAsia="黑体" w:cs="黑体"/>
          <w:bCs/>
          <w:sz w:val="28"/>
          <w:szCs w:val="28"/>
          <w:highlight w:val="none"/>
          <w:lang w:eastAsia="zh-CN"/>
        </w:rPr>
        <w:t>XXXX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ascii="Times New Roman" w:hAnsi="Times New Roman" w:eastAsia="黑体"/>
          <w:bCs/>
          <w:sz w:val="28"/>
          <w:szCs w:val="28"/>
          <w:highlight w:val="none"/>
        </w:rPr>
        <w:t xml:space="preserve">发布       </w:t>
      </w:r>
      <w:r>
        <w:rPr>
          <w:rFonts w:hint="eastAsia" w:ascii="Times New Roman" w:hAnsi="Times New Roman" w:eastAsia="黑体"/>
          <w:bCs/>
          <w:sz w:val="28"/>
          <w:szCs w:val="28"/>
          <w:highlight w:val="none"/>
        </w:rPr>
        <w:t xml:space="preserve">   </w:t>
      </w:r>
      <w:r>
        <w:rPr>
          <w:rFonts w:hint="eastAsia" w:ascii="Times New Roman" w:hAnsi="Times New Roman" w:eastAsia="黑体"/>
          <w:bCs/>
          <w:sz w:val="28"/>
          <w:szCs w:val="28"/>
          <w:highlight w:val="none"/>
          <w:lang w:val="en-US" w:eastAsia="zh-CN"/>
        </w:rPr>
        <w:t xml:space="preserve">    </w:t>
      </w:r>
      <w:r>
        <w:rPr>
          <w:rFonts w:hint="eastAsia" w:ascii="Times New Roman" w:hAnsi="Times New Roman" w:eastAsia="黑体"/>
          <w:bCs/>
          <w:sz w:val="28"/>
          <w:szCs w:val="28"/>
          <w:highlight w:val="none"/>
        </w:rPr>
        <w:t xml:space="preserve">       </w:t>
      </w:r>
      <w:r>
        <w:rPr>
          <w:rFonts w:ascii="Times New Roman" w:hAnsi="Times New Roman" w:eastAsia="黑体"/>
          <w:bCs/>
          <w:sz w:val="28"/>
          <w:szCs w:val="28"/>
          <w:highlight w:val="none"/>
        </w:rPr>
        <w:t xml:space="preserve">  </w:t>
      </w:r>
      <w:r>
        <w:rPr>
          <w:rFonts w:hint="eastAsia" w:ascii="黑体" w:hAnsi="黑体" w:eastAsia="黑体" w:cs="黑体"/>
          <w:bCs/>
          <w:sz w:val="28"/>
          <w:szCs w:val="28"/>
          <w:highlight w:val="none"/>
          <w:lang w:eastAsia="zh-CN"/>
        </w:rPr>
        <w:t>XXXX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ascii="Times New Roman" w:hAnsi="Times New Roman" w:eastAsia="黑体"/>
          <w:bCs/>
          <w:sz w:val="28"/>
          <w:szCs w:val="28"/>
          <w:highlight w:val="none"/>
        </w:rPr>
        <w:t>实施</w:t>
      </w:r>
    </w:p>
    <w:p w14:paraId="33D999DE">
      <w:pPr>
        <w:pStyle w:val="15"/>
        <w:jc w:val="left"/>
        <w:rPr>
          <w:rFonts w:ascii="Times New Roman" w:hAnsi="Times New Roman"/>
          <w:b/>
          <w:spacing w:val="40"/>
          <w:w w:val="150"/>
          <w:sz w:val="36"/>
          <w:highlight w:val="none"/>
        </w:rPr>
      </w:pPr>
      <w:r>
        <w:rPr>
          <w:rFonts w:ascii="Times New Roman" w:hAnsi="Times New Roman"/>
          <w:sz w:val="28"/>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205105</wp:posOffset>
                </wp:positionV>
                <wp:extent cx="5292090" cy="0"/>
                <wp:effectExtent l="0" t="6350" r="0" b="6350"/>
                <wp:wrapNone/>
                <wp:docPr id="9" name="直接箭头连接符 9"/>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pt;margin-top:16.15pt;height:0pt;width:416.7pt;z-index:251664384;mso-width-relative:page;mso-height-relative:page;" filled="f" stroked="t" coordsize="21600,21600" o:gfxdata="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943U9QAAAAGAQAADwAAAAAAAAABACAAAAAiAAAAZHJz&#10;L2Rvd25yZXYueG1sUEsBAhQAFAAAAAgAh07iQBwk5qsIAgAABQQAAA4AAAAAAAAAAQAgAAAAIwEA&#10;AGRycy9lMm9Eb2MueG1sUEsFBgAAAAAGAAYAWQEAAJ0FAAAAAA==&#10;">
                <v:fill on="f" focussize="0,0"/>
                <v:stroke weight="1pt" color="#000000" joinstyle="round"/>
                <v:imagedata o:title=""/>
                <o:lock v:ext="edit" aspectratio="f"/>
              </v:shape>
            </w:pict>
          </mc:Fallback>
        </mc:AlternateContent>
      </w:r>
    </w:p>
    <w:p w14:paraId="6A284523">
      <w:pPr>
        <w:pStyle w:val="15"/>
        <w:jc w:val="left"/>
        <w:rPr>
          <w:rFonts w:ascii="Times New Roman" w:hAnsi="Times New Roman" w:eastAsia="黑体"/>
          <w:sz w:val="28"/>
          <w:highlight w:val="none"/>
        </w:rPr>
      </w:pPr>
      <w:r>
        <w:rPr>
          <w:rFonts w:ascii="Times New Roman" w:hAnsi="Times New Roman"/>
          <w:b/>
          <w:spacing w:val="40"/>
          <w:w w:val="150"/>
          <w:sz w:val="32"/>
          <w:szCs w:val="32"/>
          <w:highlight w:val="none"/>
        </w:rPr>
        <w:t xml:space="preserve">   </w:t>
      </w:r>
      <w:r>
        <w:rPr>
          <w:rFonts w:hint="eastAsia" w:ascii="Times New Roman" w:hAnsi="Times New Roman"/>
          <w:b/>
          <w:spacing w:val="40"/>
          <w:w w:val="150"/>
          <w:sz w:val="32"/>
          <w:szCs w:val="32"/>
          <w:highlight w:val="none"/>
        </w:rPr>
        <w:t>广东省</w:t>
      </w:r>
      <w:r>
        <w:rPr>
          <w:rFonts w:ascii="Times New Roman" w:hAnsi="Times New Roman"/>
          <w:b/>
          <w:spacing w:val="40"/>
          <w:w w:val="150"/>
          <w:sz w:val="32"/>
          <w:szCs w:val="32"/>
          <w:highlight w:val="none"/>
        </w:rPr>
        <w:t>市场监督管理局</w:t>
      </w:r>
      <w:r>
        <w:rPr>
          <w:rFonts w:ascii="Times New Roman" w:hAnsi="Times New Roman"/>
          <w:b/>
          <w:spacing w:val="40"/>
          <w:w w:val="150"/>
          <w:sz w:val="36"/>
          <w:highlight w:val="none"/>
        </w:rPr>
        <w:t xml:space="preserve"> </w:t>
      </w:r>
      <w:r>
        <w:rPr>
          <w:rFonts w:ascii="Times New Roman" w:hAnsi="Times New Roman" w:eastAsia="黑体"/>
          <w:sz w:val="28"/>
          <w:highlight w:val="none"/>
        </w:rPr>
        <w:t xml:space="preserve">发 布   </w:t>
      </w:r>
    </w:p>
    <w:p w14:paraId="5F1A610C">
      <w:pPr>
        <w:pStyle w:val="15"/>
        <w:jc w:val="left"/>
        <w:rPr>
          <w:rFonts w:ascii="Times New Roman" w:hAnsi="Times New Roman" w:eastAsia="黑体"/>
          <w:sz w:val="28"/>
          <w:highlight w:val="none"/>
        </w:rPr>
        <w:sectPr>
          <w:footerReference r:id="rId5" w:type="first"/>
          <w:headerReference r:id="rId3" w:type="default"/>
          <w:footerReference r:id="rId4" w:type="default"/>
          <w:pgSz w:w="11906" w:h="16838"/>
          <w:pgMar w:top="1440" w:right="1752" w:bottom="1440" w:left="1752" w:header="851" w:footer="992" w:gutter="0"/>
          <w:pgNumType w:fmt="upperRoman" w:start="1"/>
          <w:cols w:space="720" w:num="1"/>
          <w:titlePg/>
          <w:docGrid w:linePitch="312" w:charSpace="0"/>
        </w:sectPr>
      </w:pPr>
    </w:p>
    <w:p w14:paraId="1E87EF50">
      <w:pPr>
        <w:pStyle w:val="15"/>
        <w:jc w:val="left"/>
        <w:rPr>
          <w:rFonts w:ascii="Times New Roman" w:hAnsi="Times New Roman" w:eastAsia="黑体"/>
          <w:sz w:val="28"/>
          <w:highlight w:val="none"/>
        </w:rPr>
      </w:pPr>
      <w:r>
        <w:rPr>
          <w:rFonts w:ascii="Times New Roman" w:hAnsi="Times New Roman" w:eastAsia="黑体"/>
          <w:sz w:val="28"/>
          <w:highlight w:val="none"/>
        </w:rPr>
        <w:t xml:space="preserve">    </w:t>
      </w:r>
    </w:p>
    <w:tbl>
      <w:tblPr>
        <w:tblStyle w:val="31"/>
        <w:tblW w:w="0" w:type="auto"/>
        <w:tblInd w:w="0" w:type="dxa"/>
        <w:tblLayout w:type="autofit"/>
        <w:tblCellMar>
          <w:top w:w="0" w:type="dxa"/>
          <w:left w:w="108" w:type="dxa"/>
          <w:bottom w:w="0" w:type="dxa"/>
          <w:right w:w="108" w:type="dxa"/>
        </w:tblCellMar>
      </w:tblPr>
      <w:tblGrid>
        <w:gridCol w:w="5070"/>
        <w:gridCol w:w="3548"/>
      </w:tblGrid>
      <w:tr w14:paraId="44FC5A26">
        <w:tblPrEx>
          <w:tblCellMar>
            <w:top w:w="0" w:type="dxa"/>
            <w:left w:w="108" w:type="dxa"/>
            <w:bottom w:w="0" w:type="dxa"/>
            <w:right w:w="108" w:type="dxa"/>
          </w:tblCellMar>
        </w:tblPrEx>
        <w:tc>
          <w:tcPr>
            <w:tcW w:w="5070" w:type="dxa"/>
            <w:noWrap w:val="0"/>
            <w:vAlign w:val="top"/>
          </w:tcPr>
          <w:p w14:paraId="4CFBA247">
            <w:pPr>
              <w:tabs>
                <w:tab w:val="left" w:pos="4500"/>
              </w:tabs>
              <w:jc w:val="center"/>
              <w:rPr>
                <w:rFonts w:hint="eastAsia" w:ascii="Times New Roman" w:hAnsi="Times New Roman" w:eastAsia="黑体" w:cs="Times New Roman"/>
                <w:kern w:val="2"/>
                <w:sz w:val="44"/>
                <w:szCs w:val="44"/>
                <w:highlight w:val="none"/>
                <w:lang w:val="en-US" w:eastAsia="zh-CN" w:bidi="ar-SA"/>
              </w:rPr>
            </w:pPr>
            <w:r>
              <w:rPr>
                <w:rFonts w:hint="eastAsia" w:ascii="Times New Roman" w:hAnsi="Times New Roman" w:eastAsia="黑体" w:cs="Times New Roman"/>
                <w:kern w:val="2"/>
                <w:sz w:val="44"/>
                <w:szCs w:val="44"/>
                <w:highlight w:val="none"/>
                <w:lang w:val="en-US" w:eastAsia="zh-CN" w:bidi="ar-SA"/>
              </w:rPr>
              <w:t>烟气排放连续监测系统</w:t>
            </w:r>
          </w:p>
          <w:p w14:paraId="139FD03B">
            <w:pPr>
              <w:tabs>
                <w:tab w:val="left" w:pos="4500"/>
              </w:tabs>
              <w:jc w:val="center"/>
              <w:rPr>
                <w:rFonts w:hint="default" w:ascii="Times New Roman" w:hAnsi="Times New Roman" w:eastAsia="黑体"/>
                <w:sz w:val="44"/>
                <w:szCs w:val="44"/>
                <w:highlight w:val="none"/>
                <w:lang w:val="en-US"/>
              </w:rPr>
            </w:pPr>
            <w:r>
              <w:rPr>
                <w:rFonts w:hint="eastAsia" w:ascii="Times New Roman" w:hAnsi="Times New Roman" w:eastAsia="黑体" w:cs="Times New Roman"/>
                <w:kern w:val="2"/>
                <w:sz w:val="44"/>
                <w:szCs w:val="44"/>
                <w:highlight w:val="none"/>
                <w:lang w:val="en-US" w:eastAsia="zh-CN" w:bidi="ar-SA"/>
              </w:rPr>
              <w:t>流量计</w:t>
            </w:r>
            <w:r>
              <w:rPr>
                <w:rFonts w:hint="eastAsia" w:eastAsia="黑体" w:cs="Times New Roman"/>
                <w:kern w:val="2"/>
                <w:sz w:val="44"/>
                <w:szCs w:val="44"/>
                <w:highlight w:val="none"/>
                <w:lang w:val="en-US" w:eastAsia="zh-CN" w:bidi="ar-SA"/>
              </w:rPr>
              <w:t>计量技术规范</w:t>
            </w:r>
          </w:p>
        </w:tc>
        <w:tc>
          <w:tcPr>
            <w:tcW w:w="3548" w:type="dxa"/>
            <w:vMerge w:val="restart"/>
            <w:noWrap w:val="0"/>
            <w:vAlign w:val="center"/>
          </w:tcPr>
          <w:p w14:paraId="418363B9">
            <w:pPr>
              <w:pStyle w:val="15"/>
              <w:ind w:right="880"/>
              <w:jc w:val="right"/>
              <w:rPr>
                <w:rFonts w:ascii="Times New Roman" w:hAnsi="Times New Roman" w:eastAsia="黑体"/>
                <w:sz w:val="44"/>
                <w:szCs w:val="44"/>
                <w:highlight w:val="none"/>
              </w:rPr>
            </w:pPr>
            <w:r>
              <w:rPr>
                <w:rFonts w:ascii="Times New Roman" w:hAnsi="Times New Roman" w:eastAsia="黑体"/>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116205</wp:posOffset>
                      </wp:positionH>
                      <wp:positionV relativeFrom="paragraph">
                        <wp:posOffset>363855</wp:posOffset>
                      </wp:positionV>
                      <wp:extent cx="1964055" cy="608330"/>
                      <wp:effectExtent l="6350" t="6350" r="13970" b="20320"/>
                      <wp:wrapThrough wrapText="bothSides">
                        <wp:wrapPolygon>
                          <wp:start x="-70" y="-225"/>
                          <wp:lineTo x="-70" y="17812"/>
                          <wp:lineTo x="10755" y="17812"/>
                          <wp:lineTo x="-70" y="20630"/>
                          <wp:lineTo x="-70" y="21194"/>
                          <wp:lineTo x="21404" y="21194"/>
                          <wp:lineTo x="21404" y="20630"/>
                          <wp:lineTo x="10580" y="17812"/>
                          <wp:lineTo x="279" y="8793"/>
                          <wp:lineTo x="21404" y="338"/>
                          <wp:lineTo x="21404" y="-225"/>
                          <wp:lineTo x="-70" y="-225"/>
                        </wp:wrapPolygon>
                      </wp:wrapThrough>
                      <wp:docPr id="10" name="文本框 10"/>
                      <wp:cNvGraphicFramePr/>
                      <a:graphic xmlns:a="http://schemas.openxmlformats.org/drawingml/2006/main">
                        <a:graphicData uri="http://schemas.microsoft.com/office/word/2010/wordprocessingShape">
                          <wps:wsp>
                            <wps:cNvSpPr txBox="1"/>
                            <wps:spPr>
                              <a:xfrm>
                                <a:off x="0" y="0"/>
                                <a:ext cx="1964055" cy="608330"/>
                              </a:xfrm>
                              <a:prstGeom prst="rect">
                                <a:avLst/>
                              </a:prstGeom>
                              <a:solidFill>
                                <a:srgbClr val="FFFFFF">
                                  <a:alpha val="0"/>
                                </a:srgbClr>
                              </a:solidFill>
                              <a:ln w="12700" cap="flat" cmpd="sng">
                                <a:solidFill>
                                  <a:srgbClr val="000000"/>
                                </a:solidFill>
                                <a:prstDash val="dashDot"/>
                                <a:miter/>
                                <a:headEnd type="none" w="med" len="med"/>
                                <a:tailEnd type="none" w="med" len="med"/>
                              </a:ln>
                              <a:effectLst/>
                            </wps:spPr>
                            <wps:txbx>
                              <w:txbxContent>
                                <w:p w14:paraId="1C2C9AD3">
                                  <w:pPr>
                                    <w:spacing w:before="240" w:beforeLines="100"/>
                                    <w:jc w:val="center"/>
                                    <w:rPr>
                                      <w:rFonts w:ascii="黑体" w:eastAsia="黑体"/>
                                      <w:sz w:val="28"/>
                                      <w:szCs w:val="28"/>
                                    </w:rPr>
                                  </w:pPr>
                                  <w:r>
                                    <w:rPr>
                                      <w:rFonts w:hint="eastAsia" w:ascii="黑体" w:eastAsia="黑体"/>
                                      <w:sz w:val="28"/>
                                      <w:szCs w:val="28"/>
                                    </w:rPr>
                                    <w:t>JJ</w:t>
                                  </w:r>
                                  <w:r>
                                    <w:rPr>
                                      <w:rFonts w:hint="eastAsia" w:ascii="黑体" w:eastAsia="黑体"/>
                                      <w:sz w:val="28"/>
                                      <w:szCs w:val="28"/>
                                      <w:lang w:val="en-US" w:eastAsia="zh-CN"/>
                                    </w:rPr>
                                    <w:t>F(</w:t>
                                  </w:r>
                                  <w:r>
                                    <w:rPr>
                                      <w:rFonts w:hint="eastAsia" w:ascii="黑体" w:eastAsia="黑体"/>
                                      <w:sz w:val="28"/>
                                      <w:szCs w:val="28"/>
                                    </w:rPr>
                                    <w:t>粤</w:t>
                                  </w:r>
                                  <w:r>
                                    <w:rPr>
                                      <w:rFonts w:hint="eastAsia" w:ascii="黑体" w:eastAsia="黑体"/>
                                      <w:sz w:val="28"/>
                                      <w:szCs w:val="28"/>
                                      <w:lang w:val="en-US" w:eastAsia="zh-CN"/>
                                    </w:rPr>
                                    <w:t>)</w:t>
                                  </w:r>
                                  <w:r>
                                    <w:rPr>
                                      <w:rFonts w:hint="eastAsia" w:ascii="黑体" w:eastAsia="黑体"/>
                                      <w:sz w:val="28"/>
                                      <w:szCs w:val="28"/>
                                    </w:rPr>
                                    <w:t>XXX-XXX</w:t>
                                  </w:r>
                                  <w:r>
                                    <w:rPr>
                                      <w:rFonts w:ascii="黑体" w:eastAsia="黑体"/>
                                      <w:sz w:val="28"/>
                                      <w:szCs w:val="28"/>
                                    </w:rPr>
                                    <w:t>X</w:t>
                                  </w:r>
                                </w:p>
                              </w:txbxContent>
                            </wps:txbx>
                            <wps:bodyPr wrap="square" lIns="91440" tIns="10800" rIns="91440" bIns="45720" upright="1"/>
                          </wps:wsp>
                        </a:graphicData>
                      </a:graphic>
                    </wp:anchor>
                  </w:drawing>
                </mc:Choice>
                <mc:Fallback>
                  <w:pict>
                    <v:shape id="_x0000_s1026" o:spid="_x0000_s1026" o:spt="202" type="#_x0000_t202" style="position:absolute;left:0pt;margin-left:9.15pt;margin-top:28.65pt;height:47.9pt;width:154.65pt;mso-wrap-distance-left:9pt;mso-wrap-distance-right:9pt;z-index:251663360;mso-width-relative:page;mso-height-relative:page;" fillcolor="#FFFFFF" filled="t" stroked="t" coordsize="21600,21600" wrapcoords="-70 -225 -70 17812 10755 17812 -70 20630 -70 21194 21404 21194 21404 20630 10580 17812 279 8793 21404 338 21404 -225 -70 -225" o:gfxdata="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GlnKNkAAAAJAQAADwAAAAAAAAAB&#10;ACAAAAAiAAAAZHJzL2Rvd25yZXYueG1sUEsBAhQAFAAAAAgAh07iQODkfjFIAgAAqAQAAA4AAAAA&#10;AAAAAQAgAAAAKAEAAGRycy9lMm9Eb2MueG1sUEsFBgAAAAAGAAYAWQEAAOIFAAAAAA==&#10;">
                      <v:fill on="t" opacity="0f" focussize="0,0"/>
                      <v:stroke weight="1pt" color="#000000" joinstyle="miter" dashstyle="dashDot"/>
                      <v:imagedata o:title=""/>
                      <o:lock v:ext="edit" aspectratio="f"/>
                      <v:textbox inset="2.54mm,0.3mm,2.54mm,1.27mm">
                        <w:txbxContent>
                          <w:p w14:paraId="1C2C9AD3">
                            <w:pPr>
                              <w:spacing w:before="240" w:beforeLines="100"/>
                              <w:jc w:val="center"/>
                              <w:rPr>
                                <w:rFonts w:ascii="黑体" w:eastAsia="黑体"/>
                                <w:sz w:val="28"/>
                                <w:szCs w:val="28"/>
                              </w:rPr>
                            </w:pPr>
                            <w:r>
                              <w:rPr>
                                <w:rFonts w:hint="eastAsia" w:ascii="黑体" w:eastAsia="黑体"/>
                                <w:sz w:val="28"/>
                                <w:szCs w:val="28"/>
                              </w:rPr>
                              <w:t>JJ</w:t>
                            </w:r>
                            <w:r>
                              <w:rPr>
                                <w:rFonts w:hint="eastAsia" w:ascii="黑体" w:eastAsia="黑体"/>
                                <w:sz w:val="28"/>
                                <w:szCs w:val="28"/>
                                <w:lang w:val="en-US" w:eastAsia="zh-CN"/>
                              </w:rPr>
                              <w:t>F(</w:t>
                            </w:r>
                            <w:r>
                              <w:rPr>
                                <w:rFonts w:hint="eastAsia" w:ascii="黑体" w:eastAsia="黑体"/>
                                <w:sz w:val="28"/>
                                <w:szCs w:val="28"/>
                              </w:rPr>
                              <w:t>粤</w:t>
                            </w:r>
                            <w:r>
                              <w:rPr>
                                <w:rFonts w:hint="eastAsia" w:ascii="黑体" w:eastAsia="黑体"/>
                                <w:sz w:val="28"/>
                                <w:szCs w:val="28"/>
                                <w:lang w:val="en-US" w:eastAsia="zh-CN"/>
                              </w:rPr>
                              <w:t>)</w:t>
                            </w:r>
                            <w:r>
                              <w:rPr>
                                <w:rFonts w:hint="eastAsia" w:ascii="黑体" w:eastAsia="黑体"/>
                                <w:sz w:val="28"/>
                                <w:szCs w:val="28"/>
                              </w:rPr>
                              <w:t>XXX-XXX</w:t>
                            </w:r>
                            <w:r>
                              <w:rPr>
                                <w:rFonts w:ascii="黑体" w:eastAsia="黑体"/>
                                <w:sz w:val="28"/>
                                <w:szCs w:val="28"/>
                              </w:rPr>
                              <w:t>X</w:t>
                            </w:r>
                          </w:p>
                        </w:txbxContent>
                      </v:textbox>
                      <w10:wrap type="through"/>
                    </v:shape>
                  </w:pict>
                </mc:Fallback>
              </mc:AlternateContent>
            </w:r>
          </w:p>
        </w:tc>
      </w:tr>
      <w:tr w14:paraId="4EA41545">
        <w:tblPrEx>
          <w:tblCellMar>
            <w:top w:w="0" w:type="dxa"/>
            <w:left w:w="108" w:type="dxa"/>
            <w:bottom w:w="0" w:type="dxa"/>
            <w:right w:w="108" w:type="dxa"/>
          </w:tblCellMar>
        </w:tblPrEx>
        <w:tc>
          <w:tcPr>
            <w:tcW w:w="5070" w:type="dxa"/>
            <w:noWrap w:val="0"/>
            <w:vAlign w:val="top"/>
          </w:tcPr>
          <w:p w14:paraId="0ACFBB9E">
            <w:pPr>
              <w:pStyle w:val="28"/>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黑体"/>
                <w:sz w:val="44"/>
                <w:szCs w:val="44"/>
                <w:highlight w:val="none"/>
              </w:rPr>
            </w:pPr>
            <w:r>
              <w:rPr>
                <w:rFonts w:hint="eastAsia" w:ascii="Times New Roman" w:hAnsi="Times New Roman" w:eastAsia="黑体"/>
                <w:b/>
                <w:sz w:val="28"/>
                <w:szCs w:val="28"/>
              </w:rPr>
              <w:t>Metrological</w:t>
            </w:r>
            <w:r>
              <w:rPr>
                <w:rFonts w:ascii="Times New Roman" w:hAnsi="Times New Roman" w:eastAsia="黑体"/>
                <w:b/>
                <w:sz w:val="28"/>
                <w:szCs w:val="28"/>
              </w:rPr>
              <w:t xml:space="preserve"> </w:t>
            </w:r>
            <w:r>
              <w:rPr>
                <w:rFonts w:hint="eastAsia" w:ascii="Times New Roman" w:hAnsi="Times New Roman" w:eastAsia="黑体"/>
                <w:b/>
                <w:sz w:val="28"/>
                <w:szCs w:val="28"/>
              </w:rPr>
              <w:t xml:space="preserve">Technical </w:t>
            </w:r>
            <w:r>
              <w:rPr>
                <w:rFonts w:ascii="Times New Roman" w:hAnsi="Times New Roman" w:eastAsia="黑体"/>
                <w:b/>
                <w:sz w:val="28"/>
                <w:szCs w:val="28"/>
              </w:rPr>
              <w:t>Specification</w:t>
            </w:r>
            <w:r>
              <w:rPr>
                <w:rFonts w:hint="eastAsia" w:ascii="Times New Roman" w:hAnsi="Times New Roman" w:eastAsia="黑体" w:cs="Times New Roman"/>
                <w:b/>
                <w:bCs w:val="0"/>
                <w:color w:val="auto"/>
                <w:kern w:val="2"/>
                <w:sz w:val="28"/>
                <w:szCs w:val="28"/>
                <w:highlight w:val="none"/>
                <w:lang w:val="en-US" w:eastAsia="zh-CN" w:bidi="ar-SA"/>
              </w:rPr>
              <w:t xml:space="preserve"> for </w:t>
            </w:r>
            <w:r>
              <w:rPr>
                <w:rFonts w:hint="default" w:ascii="Times New Roman" w:hAnsi="Times New Roman" w:eastAsia="黑体" w:cs="Times New Roman"/>
                <w:b/>
                <w:bCs w:val="0"/>
                <w:color w:val="auto"/>
                <w:kern w:val="2"/>
                <w:sz w:val="28"/>
                <w:szCs w:val="28"/>
                <w:highlight w:val="none"/>
                <w:lang w:val="en-US" w:eastAsia="zh-CN" w:bidi="ar-SA"/>
              </w:rPr>
              <w:t>Flowmeters used in</w:t>
            </w:r>
            <w:r>
              <w:rPr>
                <w:rFonts w:hint="eastAsia" w:ascii="Times New Roman" w:hAnsi="Times New Roman" w:eastAsia="黑体" w:cs="Times New Roman"/>
                <w:b/>
                <w:bCs w:val="0"/>
                <w:color w:val="auto"/>
                <w:kern w:val="2"/>
                <w:sz w:val="28"/>
                <w:szCs w:val="28"/>
                <w:highlight w:val="none"/>
                <w:lang w:val="en-US" w:eastAsia="zh-CN" w:bidi="ar-SA"/>
              </w:rPr>
              <w:t xml:space="preserve"> </w:t>
            </w:r>
            <w:r>
              <w:rPr>
                <w:rFonts w:hint="default" w:ascii="Times New Roman" w:hAnsi="Times New Roman" w:eastAsia="黑体" w:cs="Times New Roman"/>
                <w:b/>
                <w:bCs w:val="0"/>
                <w:color w:val="auto"/>
                <w:kern w:val="2"/>
                <w:sz w:val="28"/>
                <w:szCs w:val="28"/>
                <w:highlight w:val="none"/>
                <w:lang w:val="en-US" w:eastAsia="zh-CN" w:bidi="ar-SA"/>
              </w:rPr>
              <w:t>Continuous</w:t>
            </w:r>
            <w:r>
              <w:rPr>
                <w:rFonts w:hint="eastAsia" w:ascii="Times New Roman" w:hAnsi="Times New Roman" w:eastAsia="黑体" w:cs="Times New Roman"/>
                <w:b/>
                <w:bCs w:val="0"/>
                <w:color w:val="auto"/>
                <w:kern w:val="2"/>
                <w:sz w:val="28"/>
                <w:szCs w:val="28"/>
                <w:highlight w:val="none"/>
                <w:lang w:val="en-US" w:eastAsia="zh-CN" w:bidi="ar-SA"/>
              </w:rPr>
              <w:t xml:space="preserve"> </w:t>
            </w:r>
            <w:r>
              <w:rPr>
                <w:rFonts w:hint="default" w:ascii="Times New Roman" w:hAnsi="Times New Roman" w:eastAsia="黑体" w:cs="Times New Roman"/>
                <w:b/>
                <w:bCs w:val="0"/>
                <w:color w:val="auto"/>
                <w:kern w:val="2"/>
                <w:sz w:val="28"/>
                <w:szCs w:val="28"/>
                <w:highlight w:val="none"/>
                <w:lang w:val="en-US" w:eastAsia="zh-CN" w:bidi="ar-SA"/>
              </w:rPr>
              <w:t>Emission Monitoring System</w:t>
            </w:r>
          </w:p>
        </w:tc>
        <w:tc>
          <w:tcPr>
            <w:tcW w:w="3548" w:type="dxa"/>
            <w:vMerge w:val="continue"/>
            <w:noWrap w:val="0"/>
            <w:vAlign w:val="top"/>
          </w:tcPr>
          <w:p w14:paraId="7A1DBF72">
            <w:pPr>
              <w:pStyle w:val="15"/>
              <w:jc w:val="left"/>
              <w:rPr>
                <w:rFonts w:ascii="Times New Roman" w:hAnsi="Times New Roman" w:eastAsia="黑体"/>
                <w:sz w:val="44"/>
                <w:szCs w:val="44"/>
                <w:highlight w:val="none"/>
              </w:rPr>
            </w:pPr>
          </w:p>
        </w:tc>
      </w:tr>
    </w:tbl>
    <w:p w14:paraId="55104E98">
      <w:pPr>
        <w:pStyle w:val="15"/>
        <w:spacing w:line="400" w:lineRule="exact"/>
        <w:rPr>
          <w:rFonts w:ascii="Times New Roman" w:hAnsi="Times New Roman"/>
          <w:sz w:val="28"/>
          <w:highlight w:val="none"/>
        </w:rPr>
      </w:pPr>
      <w:r>
        <w:rPr>
          <w:rFonts w:ascii="Times New Roman" w:hAnsi="Times New Roman"/>
          <w:sz w:val="28"/>
          <w:highlight w:val="none"/>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179070</wp:posOffset>
                </wp:positionV>
                <wp:extent cx="5292090" cy="0"/>
                <wp:effectExtent l="0" t="6350" r="0" b="6350"/>
                <wp:wrapNone/>
                <wp:docPr id="1" name="直接箭头连接符 1"/>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8pt;margin-top:14.1pt;height:0pt;width:416.7pt;z-index:251666432;mso-width-relative:page;mso-height-relative:page;" filled="f" stroked="t" coordsize="21600,21600" o:gfxdata="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1OS1AAAAAcBAAAPAAAAAAAAAAEAIAAAACIAAABkcnMv&#10;ZG93bnJldi54bWxQSwECFAAUAAAACACHTuJAI7NzkAcCAAAFBAAADgAAAAAAAAABACAAAAAjAQAA&#10;ZHJzL2Uyb0RvYy54bWxQSwUGAAAAAAYABgBZAQAAnAUAAAAA&#10;">
                <v:fill on="f" focussize="0,0"/>
                <v:stroke weight="1pt" color="#000000" joinstyle="round"/>
                <v:imagedata o:title=""/>
                <o:lock v:ext="edit" aspectratio="f"/>
              </v:shape>
            </w:pict>
          </mc:Fallback>
        </mc:AlternateContent>
      </w:r>
    </w:p>
    <w:p w14:paraId="7DF1C07D">
      <w:pPr>
        <w:pStyle w:val="15"/>
        <w:spacing w:line="400" w:lineRule="exact"/>
        <w:rPr>
          <w:rFonts w:ascii="Times New Roman" w:hAnsi="Times New Roman"/>
          <w:sz w:val="28"/>
        </w:rPr>
      </w:pPr>
    </w:p>
    <w:p w14:paraId="41EFEEAF">
      <w:pPr>
        <w:pStyle w:val="15"/>
        <w:spacing w:line="400" w:lineRule="exact"/>
        <w:rPr>
          <w:rFonts w:ascii="Times New Roman" w:hAnsi="Times New Roman"/>
          <w:sz w:val="28"/>
        </w:rPr>
      </w:pPr>
    </w:p>
    <w:p w14:paraId="7F0DC985">
      <w:pPr>
        <w:pStyle w:val="15"/>
        <w:spacing w:line="400" w:lineRule="exact"/>
        <w:rPr>
          <w:rFonts w:ascii="Times New Roman" w:hAnsi="Times New Roman"/>
          <w:sz w:val="28"/>
        </w:rPr>
      </w:pPr>
    </w:p>
    <w:p w14:paraId="22055051">
      <w:pPr>
        <w:pStyle w:val="15"/>
        <w:spacing w:line="400" w:lineRule="exact"/>
        <w:rPr>
          <w:rFonts w:ascii="Times New Roman" w:hAnsi="Times New Roman"/>
          <w:sz w:val="28"/>
        </w:rPr>
      </w:pPr>
    </w:p>
    <w:p w14:paraId="67A66866">
      <w:pPr>
        <w:pStyle w:val="15"/>
        <w:spacing w:line="400" w:lineRule="exact"/>
        <w:rPr>
          <w:rFonts w:ascii="Times New Roman" w:hAnsi="Times New Roman"/>
          <w:sz w:val="28"/>
        </w:rPr>
      </w:pPr>
    </w:p>
    <w:p w14:paraId="4E87DE03">
      <w:pPr>
        <w:pStyle w:val="15"/>
        <w:spacing w:line="400" w:lineRule="exact"/>
        <w:rPr>
          <w:rFonts w:ascii="Times New Roman" w:hAnsi="Times New Roman"/>
          <w:sz w:val="28"/>
        </w:rPr>
      </w:pPr>
    </w:p>
    <w:p w14:paraId="05FF039A">
      <w:pPr>
        <w:pStyle w:val="15"/>
        <w:spacing w:line="400" w:lineRule="exact"/>
        <w:rPr>
          <w:rFonts w:ascii="Times New Roman" w:hAnsi="Times New Roman"/>
          <w:sz w:val="28"/>
        </w:rPr>
      </w:pPr>
    </w:p>
    <w:p w14:paraId="3C4BF619">
      <w:pPr>
        <w:pStyle w:val="15"/>
        <w:spacing w:line="400" w:lineRule="exact"/>
        <w:rPr>
          <w:rFonts w:ascii="Times New Roman" w:hAnsi="Times New Roman"/>
          <w:sz w:val="28"/>
        </w:rPr>
      </w:pPr>
    </w:p>
    <w:p w14:paraId="61B6B2B7">
      <w:pPr>
        <w:pStyle w:val="15"/>
        <w:spacing w:line="400" w:lineRule="exact"/>
        <w:rPr>
          <w:rFonts w:ascii="Times New Roman" w:hAnsi="Times New Roman"/>
          <w:sz w:val="28"/>
        </w:rPr>
      </w:pPr>
    </w:p>
    <w:p w14:paraId="2574A870">
      <w:pPr>
        <w:pStyle w:val="15"/>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ascii="Times New Roman" w:hAnsi="Times New Roman" w:eastAsia="黑体"/>
          <w:sz w:val="28"/>
        </w:rPr>
        <w:t>归</w:t>
      </w:r>
      <w:r>
        <w:rPr>
          <w:rFonts w:hint="eastAsia" w:ascii="Times New Roman" w:hAnsi="Times New Roman" w:eastAsia="黑体"/>
          <w:sz w:val="38"/>
          <w:szCs w:val="38"/>
        </w:rPr>
        <w:t xml:space="preserve"> </w:t>
      </w:r>
      <w:r>
        <w:rPr>
          <w:rFonts w:ascii="Times New Roman" w:hAnsi="Times New Roman" w:eastAsia="黑体"/>
          <w:sz w:val="28"/>
        </w:rPr>
        <w:t>口</w:t>
      </w:r>
      <w:r>
        <w:rPr>
          <w:rFonts w:hint="eastAsia" w:ascii="Times New Roman" w:hAnsi="Times New Roman" w:eastAsia="黑体"/>
          <w:sz w:val="38"/>
          <w:szCs w:val="38"/>
        </w:rPr>
        <w:t xml:space="preserve"> </w:t>
      </w:r>
      <w:r>
        <w:rPr>
          <w:rFonts w:ascii="Times New Roman" w:hAnsi="Times New Roman" w:eastAsia="黑体"/>
          <w:sz w:val="28"/>
        </w:rPr>
        <w:t>单</w:t>
      </w:r>
      <w:r>
        <w:rPr>
          <w:rFonts w:hint="eastAsia" w:ascii="Times New Roman" w:hAnsi="Times New Roman" w:eastAsia="黑体"/>
          <w:sz w:val="38"/>
          <w:szCs w:val="38"/>
        </w:rPr>
        <w:t xml:space="preserve"> </w:t>
      </w:r>
      <w:r>
        <w:rPr>
          <w:rFonts w:ascii="Times New Roman" w:hAnsi="Times New Roman" w:eastAsia="黑体"/>
          <w:sz w:val="28"/>
        </w:rPr>
        <w:t>位</w:t>
      </w:r>
      <w:r>
        <w:rPr>
          <w:rFonts w:hint="eastAsia" w:ascii="Times New Roman" w:hAnsi="Times New Roman" w:eastAsia="黑体"/>
          <w:sz w:val="28"/>
          <w:lang w:eastAsia="zh-CN"/>
        </w:rPr>
        <w:t>：</w:t>
      </w:r>
      <w:r>
        <w:rPr>
          <w:rFonts w:hint="eastAsia" w:ascii="宋体" w:hAnsi="宋体" w:eastAsia="宋体" w:cs="宋体"/>
          <w:sz w:val="28"/>
        </w:rPr>
        <w:t>广东省碳达峰碳中和计量技术委员会</w:t>
      </w:r>
    </w:p>
    <w:p w14:paraId="2A01CA22">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textAlignment w:val="auto"/>
        <w:rPr>
          <w:rFonts w:hint="eastAsia" w:ascii="宋体" w:hAnsi="宋体" w:eastAsia="宋体" w:cs="宋体"/>
          <w:b w:val="0"/>
          <w:bCs w:val="0"/>
          <w:sz w:val="28"/>
          <w:highlight w:val="none"/>
          <w:lang w:val="en-US" w:eastAsia="zh-CN"/>
        </w:rPr>
      </w:pPr>
      <w:r>
        <w:rPr>
          <w:rFonts w:hint="eastAsia" w:ascii="Times New Roman" w:hAnsi="Times New Roman" w:eastAsia="黑体"/>
          <w:sz w:val="28"/>
          <w:highlight w:val="none"/>
          <w:lang w:eastAsia="zh-CN"/>
        </w:rPr>
        <w:t>主要</w:t>
      </w:r>
      <w:r>
        <w:rPr>
          <w:rFonts w:ascii="Times New Roman" w:hAnsi="Times New Roman" w:eastAsia="黑体"/>
          <w:sz w:val="28"/>
          <w:highlight w:val="none"/>
        </w:rPr>
        <w:t>起草单位</w:t>
      </w:r>
      <w:r>
        <w:rPr>
          <w:rFonts w:hint="eastAsia" w:ascii="Times New Roman" w:hAnsi="Times New Roman" w:eastAsia="黑体"/>
          <w:sz w:val="28"/>
          <w:highlight w:val="none"/>
          <w:lang w:eastAsia="zh-CN"/>
        </w:rPr>
        <w:t>：</w:t>
      </w:r>
      <w:r>
        <w:rPr>
          <w:rFonts w:hint="eastAsia" w:ascii="宋体" w:hAnsi="宋体" w:eastAsia="宋体" w:cs="宋体"/>
          <w:b w:val="0"/>
          <w:bCs w:val="0"/>
          <w:sz w:val="28"/>
          <w:highlight w:val="none"/>
          <w:lang w:val="en-US" w:eastAsia="zh-CN"/>
        </w:rPr>
        <w:t>广东省计量科学研究院</w:t>
      </w:r>
    </w:p>
    <w:p w14:paraId="29112BAF">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080" w:firstLineChars="1100"/>
        <w:textAlignment w:val="auto"/>
        <w:rPr>
          <w:rFonts w:hint="eastAsia" w:ascii="宋体" w:hAnsi="宋体" w:eastAsia="宋体" w:cs="宋体"/>
          <w:b w:val="0"/>
          <w:bCs w:val="0"/>
          <w:sz w:val="28"/>
          <w:highlight w:val="none"/>
          <w:lang w:val="en-US" w:eastAsia="zh-CN"/>
        </w:rPr>
      </w:pPr>
      <w:r>
        <w:rPr>
          <w:rFonts w:hint="eastAsia" w:ascii="宋体" w:hAnsi="宋体" w:eastAsia="宋体" w:cs="宋体"/>
          <w:sz w:val="28"/>
          <w:highlight w:val="none"/>
          <w:lang w:eastAsia="zh-CN"/>
        </w:rPr>
        <w:t>中国计量科学研究院</w:t>
      </w:r>
    </w:p>
    <w:p w14:paraId="3D029494">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textAlignment w:val="auto"/>
        <w:rPr>
          <w:rFonts w:hint="eastAsia" w:ascii="Times New Roman" w:hAnsi="Times New Roman" w:eastAsia="黑体"/>
          <w:sz w:val="28"/>
          <w:highlight w:val="none"/>
          <w:lang w:eastAsia="zh-CN"/>
        </w:rPr>
      </w:pPr>
      <w:r>
        <w:rPr>
          <w:rFonts w:ascii="Times New Roman" w:hAnsi="Times New Roman" w:eastAsia="黑体"/>
          <w:sz w:val="28"/>
          <w:highlight w:val="none"/>
        </w:rPr>
        <w:t>参加</w:t>
      </w:r>
      <w:r>
        <w:rPr>
          <w:rFonts w:hint="eastAsia" w:ascii="Times New Roman" w:hAnsi="Times New Roman" w:eastAsia="黑体"/>
          <w:sz w:val="28"/>
          <w:highlight w:val="none"/>
          <w:lang w:eastAsia="zh-CN"/>
        </w:rPr>
        <w:t>起草</w:t>
      </w:r>
      <w:r>
        <w:rPr>
          <w:rFonts w:ascii="Times New Roman" w:hAnsi="Times New Roman" w:eastAsia="黑体"/>
          <w:sz w:val="28"/>
          <w:highlight w:val="none"/>
        </w:rPr>
        <w:t>单位</w:t>
      </w:r>
      <w:r>
        <w:rPr>
          <w:rFonts w:hint="eastAsia" w:ascii="Times New Roman" w:hAnsi="Times New Roman" w:eastAsia="黑体"/>
          <w:sz w:val="28"/>
          <w:highlight w:val="none"/>
          <w:lang w:eastAsia="zh-CN"/>
        </w:rPr>
        <w:t>：</w:t>
      </w:r>
      <w:r>
        <w:rPr>
          <w:rFonts w:hint="eastAsia" w:ascii="宋体" w:hAnsi="宋体" w:eastAsia="宋体" w:cs="宋体"/>
          <w:sz w:val="28"/>
          <w:highlight w:val="none"/>
          <w:lang w:val="en-US" w:eastAsia="zh-CN"/>
        </w:rPr>
        <w:t>广州钛尔锐科技有限公司</w:t>
      </w:r>
    </w:p>
    <w:p w14:paraId="669396C9">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b w:val="0"/>
          <w:bCs w:val="0"/>
          <w:sz w:val="28"/>
          <w:highlight w:val="none"/>
        </w:rPr>
      </w:pPr>
      <w:r>
        <w:rPr>
          <w:rFonts w:hint="eastAsia" w:ascii="宋体" w:hAnsi="宋体" w:eastAsia="宋体" w:cs="宋体"/>
          <w:b w:val="0"/>
          <w:bCs w:val="0"/>
          <w:sz w:val="28"/>
          <w:highlight w:val="none"/>
        </w:rPr>
        <w:t>广东大唐国际雷州发电有限责任公司</w:t>
      </w:r>
    </w:p>
    <w:p w14:paraId="0B3F6D1A">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b w:val="0"/>
          <w:bCs w:val="0"/>
          <w:sz w:val="28"/>
          <w:highlight w:val="none"/>
        </w:rPr>
      </w:pPr>
      <w:r>
        <w:rPr>
          <w:rFonts w:hint="eastAsia" w:ascii="宋体" w:hAnsi="宋体" w:eastAsia="宋体" w:cs="宋体"/>
          <w:b w:val="0"/>
          <w:bCs w:val="0"/>
          <w:sz w:val="28"/>
          <w:highlight w:val="none"/>
        </w:rPr>
        <w:t>广东粤电靖海发电有限公司</w:t>
      </w:r>
    </w:p>
    <w:p w14:paraId="3E669CAC">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386E2131">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18A25401">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106E02D6">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675619CB">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6F93AA53">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4BF85C2C">
      <w:pPr>
        <w:pStyle w:val="15"/>
        <w:jc w:val="center"/>
        <w:rPr>
          <w:rFonts w:ascii="Times New Roman" w:hAnsi="Times New Roman"/>
          <w:sz w:val="24"/>
          <w:highlight w:val="none"/>
        </w:rPr>
      </w:pPr>
      <w:r>
        <w:rPr>
          <w:rFonts w:hint="eastAsia" w:ascii="宋体" w:hAnsi="宋体" w:eastAsia="宋体" w:cs="宋体"/>
          <w:sz w:val="28"/>
          <w:highlight w:val="none"/>
        </w:rPr>
        <w:t>本</w:t>
      </w:r>
      <w:r>
        <w:rPr>
          <w:rFonts w:hint="eastAsia" w:ascii="宋体" w:hAnsi="宋体" w:eastAsia="宋体" w:cs="宋体"/>
          <w:sz w:val="28"/>
          <w:highlight w:val="none"/>
          <w:lang w:val="en-US" w:eastAsia="zh-CN"/>
        </w:rPr>
        <w:t>规</w:t>
      </w:r>
      <w:r>
        <w:rPr>
          <w:rFonts w:hint="eastAsia" w:hAnsi="宋体" w:cs="宋体"/>
          <w:sz w:val="28"/>
          <w:highlight w:val="none"/>
          <w:lang w:val="en-US" w:eastAsia="zh-CN"/>
        </w:rPr>
        <w:t>范</w:t>
      </w:r>
      <w:r>
        <w:rPr>
          <w:rFonts w:hint="eastAsia" w:ascii="宋体" w:hAnsi="宋体" w:eastAsia="宋体" w:cs="宋体"/>
          <w:sz w:val="28"/>
          <w:highlight w:val="none"/>
        </w:rPr>
        <w:t>委托广东省碳达峰碳中和计量技术委员会负责解释</w:t>
      </w:r>
    </w:p>
    <w:p w14:paraId="07EDBCAF">
      <w:pPr>
        <w:pStyle w:val="15"/>
        <w:rPr>
          <w:rFonts w:ascii="Times New Roman" w:hAnsi="Times New Roman"/>
          <w:sz w:val="24"/>
          <w:highlight w:val="none"/>
        </w:rPr>
        <w:sectPr>
          <w:footerReference r:id="rId7" w:type="first"/>
          <w:footerReference r:id="rId6" w:type="default"/>
          <w:pgSz w:w="11906" w:h="16838"/>
          <w:pgMar w:top="1440" w:right="1752" w:bottom="1440" w:left="1752" w:header="851" w:footer="992" w:gutter="0"/>
          <w:pgNumType w:fmt="upperRoman" w:start="1"/>
          <w:cols w:space="720" w:num="1"/>
          <w:docGrid w:linePitch="312" w:charSpace="0"/>
        </w:sectPr>
      </w:pPr>
    </w:p>
    <w:p w14:paraId="16E04FF6">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highlight w:val="none"/>
          <w:lang w:val="en-US" w:eastAsia="zh-CN"/>
        </w:rPr>
      </w:pPr>
    </w:p>
    <w:p w14:paraId="0DCB2A7F">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highlight w:val="none"/>
          <w:lang w:val="en-US" w:eastAsia="zh-CN"/>
        </w:rPr>
      </w:pPr>
    </w:p>
    <w:p w14:paraId="315F23FC">
      <w:pPr>
        <w:pStyle w:val="15"/>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ascii="Times New Roman" w:hAnsi="Times New Roman" w:eastAsia="黑体"/>
          <w:sz w:val="28"/>
          <w:highlight w:val="none"/>
        </w:rPr>
      </w:pPr>
      <w:r>
        <w:rPr>
          <w:rFonts w:ascii="Times New Roman" w:hAnsi="Times New Roman" w:eastAsia="黑体"/>
          <w:sz w:val="28"/>
          <w:highlight w:val="none"/>
        </w:rPr>
        <w:t>本规范主要起草人：</w:t>
      </w:r>
    </w:p>
    <w:p w14:paraId="70EB766E">
      <w:pPr>
        <w:pStyle w:val="15"/>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highlight w:val="none"/>
        </w:rPr>
      </w:pPr>
    </w:p>
    <w:p w14:paraId="07807DCF">
      <w:pPr>
        <w:pStyle w:val="15"/>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highlight w:val="none"/>
        </w:rPr>
      </w:pPr>
    </w:p>
    <w:p w14:paraId="263F3CD1">
      <w:pPr>
        <w:pStyle w:val="15"/>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highlight w:val="none"/>
        </w:rPr>
      </w:pPr>
    </w:p>
    <w:p w14:paraId="5AF7CD58">
      <w:pPr>
        <w:pStyle w:val="15"/>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highlight w:val="none"/>
        </w:rPr>
      </w:pPr>
    </w:p>
    <w:p w14:paraId="5DBD281A">
      <w:pPr>
        <w:pStyle w:val="15"/>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highlight w:val="none"/>
        </w:rPr>
      </w:pPr>
      <w:r>
        <w:rPr>
          <w:rFonts w:ascii="Times New Roman" w:hAnsi="Times New Roman" w:eastAsia="黑体"/>
          <w:sz w:val="28"/>
          <w:highlight w:val="none"/>
        </w:rPr>
        <w:t>参加起草人：</w:t>
      </w:r>
    </w:p>
    <w:p w14:paraId="4DD4AAAC">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00" w:firstLineChars="1500"/>
        <w:textAlignment w:val="auto"/>
        <w:rPr>
          <w:rFonts w:hint="default" w:hAnsi="宋体" w:cs="宋体"/>
          <w:sz w:val="28"/>
          <w:highlight w:val="none"/>
          <w:lang w:val="en-US" w:eastAsia="zh-CN"/>
        </w:rPr>
      </w:pPr>
      <w:bookmarkStart w:id="246" w:name="_GoBack"/>
      <w:bookmarkEnd w:id="246"/>
    </w:p>
    <w:p w14:paraId="04ACA7F7">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00" w:firstLineChars="1500"/>
        <w:textAlignment w:val="auto"/>
        <w:rPr>
          <w:rFonts w:hint="default" w:hAnsi="宋体" w:cs="宋体"/>
          <w:sz w:val="28"/>
          <w:highlight w:val="none"/>
          <w:lang w:val="en-US" w:eastAsia="zh-CN"/>
        </w:rPr>
      </w:pPr>
    </w:p>
    <w:p w14:paraId="2FE6FACB">
      <w:pPr>
        <w:tabs>
          <w:tab w:val="left" w:pos="4500"/>
        </w:tabs>
        <w:ind w:firstLine="2240" w:firstLineChars="800"/>
        <w:rPr>
          <w:rFonts w:ascii="黑体" w:hAnsi="黑体" w:eastAsia="黑体"/>
          <w:color w:val="auto"/>
          <w:sz w:val="28"/>
          <w:highlight w:val="none"/>
        </w:rPr>
      </w:pPr>
    </w:p>
    <w:p w14:paraId="2B2FFD8E">
      <w:pPr>
        <w:tabs>
          <w:tab w:val="left" w:pos="4500"/>
        </w:tabs>
        <w:ind w:firstLine="570"/>
        <w:rPr>
          <w:color w:val="auto"/>
          <w:sz w:val="28"/>
          <w:highlight w:val="none"/>
        </w:rPr>
        <w:sectPr>
          <w:headerReference r:id="rId8" w:type="default"/>
          <w:footerReference r:id="rId10" w:type="default"/>
          <w:headerReference r:id="rId9" w:type="even"/>
          <w:footerReference r:id="rId11" w:type="even"/>
          <w:pgSz w:w="11906" w:h="16838"/>
          <w:pgMar w:top="1588" w:right="1134" w:bottom="1361" w:left="1418" w:header="851" w:footer="992" w:gutter="0"/>
          <w:pgNumType w:fmt="upperRoman" w:start="1"/>
          <w:cols w:space="425" w:num="1"/>
          <w:docGrid w:type="lines" w:linePitch="312" w:charSpace="0"/>
        </w:sectPr>
      </w:pPr>
    </w:p>
    <w:p w14:paraId="7E371F7B">
      <w:pPr>
        <w:spacing w:line="600" w:lineRule="exact"/>
        <w:jc w:val="center"/>
        <w:rPr>
          <w:rFonts w:hint="eastAsia" w:eastAsia="黑体"/>
          <w:sz w:val="44"/>
          <w:szCs w:val="44"/>
        </w:rPr>
      </w:pPr>
      <w:r>
        <w:rPr>
          <w:rFonts w:hint="eastAsia" w:eastAsia="黑体"/>
          <w:sz w:val="44"/>
          <w:szCs w:val="44"/>
        </w:rPr>
        <w:t>目    录</w:t>
      </w:r>
    </w:p>
    <w:p w14:paraId="43E7E2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rPr>
      </w:pPr>
    </w:p>
    <w:p w14:paraId="32551707">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_Toc10000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52"/>
        </w:rPr>
        <w:t>引言</w:t>
      </w:r>
      <w:r>
        <w:rPr>
          <w:rFonts w:hint="eastAsia" w:ascii="宋体" w:hAnsi="宋体" w:eastAsia="宋体" w:cs="宋体"/>
          <w:sz w:val="24"/>
          <w:szCs w:val="22"/>
        </w:rPr>
        <w:tab/>
      </w:r>
      <w:r>
        <w:rPr>
          <w:rFonts w:hint="eastAsia" w:ascii="宋体" w:hAnsi="宋体" w:eastAsia="宋体" w:cs="宋体"/>
          <w:sz w:val="24"/>
          <w:szCs w:val="22"/>
        </w:rPr>
        <w:t>Ⅱ</w:t>
      </w:r>
      <w:r>
        <w:rPr>
          <w:rFonts w:hint="eastAsia" w:ascii="宋体" w:hAnsi="宋体" w:eastAsia="宋体" w:cs="宋体"/>
          <w:sz w:val="24"/>
          <w:szCs w:val="32"/>
          <w:highlight w:val="none"/>
        </w:rPr>
        <w:fldChar w:fldCharType="end"/>
      </w:r>
    </w:p>
    <w:p w14:paraId="3975A1C1">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_Toc15444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1  范围</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_Toc15444 \h </w:instrText>
      </w:r>
      <w:r>
        <w:rPr>
          <w:rFonts w:hint="eastAsia" w:ascii="宋体" w:hAnsi="宋体" w:eastAsia="宋体" w:cs="宋体"/>
          <w:sz w:val="24"/>
          <w:szCs w:val="22"/>
        </w:rPr>
        <w:fldChar w:fldCharType="separate"/>
      </w:r>
      <w:r>
        <w:rPr>
          <w:rFonts w:hint="eastAsia" w:ascii="宋体" w:hAnsi="宋体" w:eastAsia="宋体" w:cs="宋体"/>
          <w:sz w:val="24"/>
          <w:szCs w:val="22"/>
        </w:rPr>
        <w:t>1</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71D900CD">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_Toc29067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2  引用文件</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_Toc29067 \h </w:instrText>
      </w:r>
      <w:r>
        <w:rPr>
          <w:rFonts w:hint="eastAsia" w:ascii="宋体" w:hAnsi="宋体" w:eastAsia="宋体" w:cs="宋体"/>
          <w:sz w:val="24"/>
          <w:szCs w:val="22"/>
        </w:rPr>
        <w:fldChar w:fldCharType="separate"/>
      </w:r>
      <w:r>
        <w:rPr>
          <w:rFonts w:hint="eastAsia" w:ascii="宋体" w:hAnsi="宋体" w:eastAsia="宋体" w:cs="宋体"/>
          <w:sz w:val="24"/>
          <w:szCs w:val="22"/>
        </w:rPr>
        <w:t>1</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5E27CA4E">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_Toc24565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3  术语</w:t>
      </w:r>
      <w:r>
        <w:rPr>
          <w:rFonts w:hint="eastAsia" w:ascii="宋体" w:hAnsi="宋体" w:eastAsia="宋体" w:cs="宋体"/>
          <w:sz w:val="24"/>
          <w:szCs w:val="22"/>
          <w:lang w:val="en-US" w:eastAsia="zh-CN"/>
        </w:rPr>
        <w:t>和计量单位</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_Toc24565 \h </w:instrText>
      </w:r>
      <w:r>
        <w:rPr>
          <w:rFonts w:hint="eastAsia" w:ascii="宋体" w:hAnsi="宋体" w:eastAsia="宋体" w:cs="宋体"/>
          <w:sz w:val="24"/>
          <w:szCs w:val="22"/>
        </w:rPr>
        <w:fldChar w:fldCharType="separate"/>
      </w:r>
      <w:r>
        <w:rPr>
          <w:rFonts w:hint="eastAsia" w:ascii="宋体" w:hAnsi="宋体" w:eastAsia="宋体" w:cs="宋体"/>
          <w:sz w:val="24"/>
          <w:szCs w:val="22"/>
        </w:rPr>
        <w:t>1</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50611438">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_Toc8568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highlight w:val="none"/>
          <w:lang w:val="en-US" w:eastAsia="zh-CN"/>
        </w:rPr>
        <w:t>3.1  术语</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_Toc8568 \h </w:instrText>
      </w:r>
      <w:r>
        <w:rPr>
          <w:rFonts w:hint="eastAsia" w:ascii="宋体" w:hAnsi="宋体" w:eastAsia="宋体" w:cs="宋体"/>
          <w:sz w:val="24"/>
          <w:szCs w:val="22"/>
        </w:rPr>
        <w:fldChar w:fldCharType="separate"/>
      </w:r>
      <w:r>
        <w:rPr>
          <w:rFonts w:hint="eastAsia" w:ascii="宋体" w:hAnsi="宋体" w:eastAsia="宋体" w:cs="宋体"/>
          <w:sz w:val="24"/>
          <w:szCs w:val="22"/>
        </w:rPr>
        <w:t>1</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3C67300D">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_Toc24731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highlight w:val="none"/>
          <w:lang w:val="en-US" w:eastAsia="zh-CN"/>
        </w:rPr>
        <w:t>3.2  计量单位</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_Toc24731 \h </w:instrText>
      </w:r>
      <w:r>
        <w:rPr>
          <w:rFonts w:hint="eastAsia" w:ascii="宋体" w:hAnsi="宋体" w:eastAsia="宋体" w:cs="宋体"/>
          <w:sz w:val="24"/>
          <w:szCs w:val="22"/>
        </w:rPr>
        <w:fldChar w:fldCharType="separate"/>
      </w:r>
      <w:r>
        <w:rPr>
          <w:rFonts w:hint="eastAsia" w:ascii="宋体" w:hAnsi="宋体" w:eastAsia="宋体" w:cs="宋体"/>
          <w:sz w:val="24"/>
          <w:szCs w:val="22"/>
        </w:rPr>
        <w:t>1</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33F168E8">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_Toc23136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4  概述</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_Toc23136 \h </w:instrText>
      </w:r>
      <w:r>
        <w:rPr>
          <w:rFonts w:hint="eastAsia" w:ascii="宋体" w:hAnsi="宋体" w:eastAsia="宋体" w:cs="宋体"/>
          <w:sz w:val="24"/>
          <w:szCs w:val="22"/>
        </w:rPr>
        <w:fldChar w:fldCharType="separate"/>
      </w:r>
      <w:r>
        <w:rPr>
          <w:rFonts w:hint="eastAsia" w:ascii="宋体" w:hAnsi="宋体" w:eastAsia="宋体" w:cs="宋体"/>
          <w:sz w:val="24"/>
          <w:szCs w:val="22"/>
        </w:rPr>
        <w:t>2</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2BA216C3">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_Toc16626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5  计量</w:t>
      </w:r>
      <w:r>
        <w:rPr>
          <w:rFonts w:hint="eastAsia" w:ascii="宋体" w:hAnsi="宋体" w:eastAsia="宋体" w:cs="宋体"/>
          <w:sz w:val="24"/>
          <w:szCs w:val="22"/>
          <w:lang w:val="en-US" w:eastAsia="zh-CN"/>
        </w:rPr>
        <w:t>特性</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_Toc16626 \h </w:instrText>
      </w:r>
      <w:r>
        <w:rPr>
          <w:rFonts w:hint="eastAsia" w:ascii="宋体" w:hAnsi="宋体" w:eastAsia="宋体" w:cs="宋体"/>
          <w:sz w:val="24"/>
          <w:szCs w:val="22"/>
        </w:rPr>
        <w:fldChar w:fldCharType="separate"/>
      </w:r>
      <w:r>
        <w:rPr>
          <w:rFonts w:hint="eastAsia" w:ascii="宋体" w:hAnsi="宋体" w:eastAsia="宋体" w:cs="宋体"/>
          <w:sz w:val="24"/>
          <w:szCs w:val="22"/>
        </w:rPr>
        <w:t>2</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389E7AC5">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_Toc25930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 xml:space="preserve">6  </w:t>
      </w:r>
      <w:r>
        <w:rPr>
          <w:rFonts w:hint="eastAsia" w:ascii="宋体" w:hAnsi="宋体" w:eastAsia="宋体" w:cs="宋体"/>
          <w:sz w:val="24"/>
          <w:szCs w:val="22"/>
          <w:lang w:val="en-US" w:eastAsia="zh-CN"/>
        </w:rPr>
        <w:t>校准条件</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_Toc25930 \h </w:instrText>
      </w:r>
      <w:r>
        <w:rPr>
          <w:rFonts w:hint="eastAsia" w:ascii="宋体" w:hAnsi="宋体" w:eastAsia="宋体" w:cs="宋体"/>
          <w:sz w:val="24"/>
          <w:szCs w:val="22"/>
        </w:rPr>
        <w:fldChar w:fldCharType="separate"/>
      </w:r>
      <w:r>
        <w:rPr>
          <w:rFonts w:hint="eastAsia" w:ascii="宋体" w:hAnsi="宋体" w:eastAsia="宋体" w:cs="宋体"/>
          <w:sz w:val="24"/>
          <w:szCs w:val="22"/>
        </w:rPr>
        <w:t>2</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33DCB7E4">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_Toc13579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highlight w:val="none"/>
          <w:lang w:val="en-US" w:eastAsia="zh-CN"/>
        </w:rPr>
        <w:t xml:space="preserve">6.1  </w:t>
      </w:r>
      <w:r>
        <w:rPr>
          <w:rFonts w:hint="eastAsia" w:ascii="宋体" w:hAnsi="宋体" w:eastAsia="宋体" w:cs="宋体"/>
          <w:bCs w:val="0"/>
          <w:sz w:val="24"/>
          <w:szCs w:val="32"/>
          <w:highlight w:val="none"/>
        </w:rPr>
        <w:t>环境条件</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_Toc13579 \h </w:instrText>
      </w:r>
      <w:r>
        <w:rPr>
          <w:rFonts w:hint="eastAsia" w:ascii="宋体" w:hAnsi="宋体" w:eastAsia="宋体" w:cs="宋体"/>
          <w:sz w:val="24"/>
          <w:szCs w:val="22"/>
        </w:rPr>
        <w:fldChar w:fldCharType="separate"/>
      </w:r>
      <w:r>
        <w:rPr>
          <w:rFonts w:hint="eastAsia" w:ascii="宋体" w:hAnsi="宋体" w:eastAsia="宋体" w:cs="宋体"/>
          <w:sz w:val="24"/>
          <w:szCs w:val="22"/>
        </w:rPr>
        <w:t>2</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04276F15">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highlight w:val="none"/>
          <w:lang w:val="en-US" w:eastAsia="zh-CN"/>
        </w:rPr>
        <w:t>6</w:t>
      </w:r>
      <w:r>
        <w:rPr>
          <w:rFonts w:hint="eastAsia" w:ascii="宋体" w:hAnsi="宋体" w:eastAsia="宋体" w:cs="宋体"/>
          <w:sz w:val="24"/>
          <w:szCs w:val="22"/>
          <w:highlight w:val="none"/>
        </w:rPr>
        <w:t xml:space="preserve">.2 </w:t>
      </w:r>
      <w:r>
        <w:rPr>
          <w:rFonts w:hint="eastAsia" w:ascii="宋体" w:hAnsi="宋体" w:eastAsia="宋体" w:cs="宋体"/>
          <w:sz w:val="24"/>
          <w:szCs w:val="22"/>
          <w:highlight w:val="none"/>
          <w:lang w:val="en-US" w:eastAsia="zh-CN"/>
        </w:rPr>
        <w:t xml:space="preserve"> 校准用</w:t>
      </w:r>
      <w:r>
        <w:rPr>
          <w:rFonts w:hint="eastAsia" w:ascii="宋体" w:hAnsi="宋体" w:eastAsia="宋体" w:cs="宋体"/>
          <w:sz w:val="24"/>
          <w:szCs w:val="22"/>
          <w:highlight w:val="none"/>
        </w:rPr>
        <w:t>设备</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_Toc154 \h </w:instrText>
      </w:r>
      <w:r>
        <w:rPr>
          <w:rFonts w:hint="eastAsia" w:ascii="宋体" w:hAnsi="宋体" w:eastAsia="宋体" w:cs="宋体"/>
          <w:sz w:val="24"/>
          <w:szCs w:val="22"/>
        </w:rPr>
        <w:fldChar w:fldCharType="separate"/>
      </w:r>
      <w:r>
        <w:rPr>
          <w:rFonts w:hint="eastAsia" w:ascii="宋体" w:hAnsi="宋体" w:eastAsia="宋体" w:cs="宋体"/>
          <w:sz w:val="24"/>
          <w:szCs w:val="22"/>
        </w:rPr>
        <w:t>2</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559A51DF">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_Toc23019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rPr>
        <w:t xml:space="preserve">7  </w:t>
      </w:r>
      <w:r>
        <w:rPr>
          <w:rFonts w:hint="eastAsia" w:ascii="宋体" w:hAnsi="宋体" w:eastAsia="宋体" w:cs="宋体"/>
          <w:sz w:val="24"/>
          <w:szCs w:val="22"/>
          <w:lang w:val="en-US" w:eastAsia="zh-CN"/>
        </w:rPr>
        <w:t>校准项目和校准方法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_Toc23019 \h </w:instrText>
      </w:r>
      <w:r>
        <w:rPr>
          <w:rFonts w:hint="eastAsia" w:ascii="宋体" w:hAnsi="宋体" w:eastAsia="宋体" w:cs="宋体"/>
          <w:sz w:val="24"/>
          <w:szCs w:val="22"/>
        </w:rPr>
        <w:fldChar w:fldCharType="separate"/>
      </w:r>
      <w:r>
        <w:rPr>
          <w:rFonts w:hint="eastAsia" w:ascii="宋体" w:hAnsi="宋体" w:eastAsia="宋体" w:cs="宋体"/>
          <w:sz w:val="24"/>
          <w:szCs w:val="22"/>
        </w:rPr>
        <w:t>3</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2A066963">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_Toc5291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highlight w:val="none"/>
        </w:rPr>
        <w:t xml:space="preserve">7.1 </w:t>
      </w:r>
      <w:r>
        <w:rPr>
          <w:rFonts w:hint="eastAsia" w:ascii="宋体" w:hAnsi="宋体" w:eastAsia="宋体" w:cs="宋体"/>
          <w:sz w:val="24"/>
          <w:szCs w:val="22"/>
          <w:highlight w:val="none"/>
          <w:lang w:val="en-US" w:eastAsia="zh-CN"/>
        </w:rPr>
        <w:t xml:space="preserve"> 校准前准备</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_Toc5291 \h </w:instrText>
      </w:r>
      <w:r>
        <w:rPr>
          <w:rFonts w:hint="eastAsia" w:ascii="宋体" w:hAnsi="宋体" w:eastAsia="宋体" w:cs="宋体"/>
          <w:sz w:val="24"/>
          <w:szCs w:val="22"/>
        </w:rPr>
        <w:fldChar w:fldCharType="separate"/>
      </w:r>
      <w:r>
        <w:rPr>
          <w:rFonts w:hint="eastAsia" w:ascii="宋体" w:hAnsi="宋体" w:eastAsia="宋体" w:cs="宋体"/>
          <w:sz w:val="24"/>
          <w:szCs w:val="22"/>
        </w:rPr>
        <w:t>3</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32727ECE">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_Toc24642 </w:instrText>
      </w:r>
      <w:r>
        <w:rPr>
          <w:rFonts w:hint="eastAsia" w:ascii="宋体" w:hAnsi="宋体" w:eastAsia="宋体" w:cs="宋体"/>
          <w:sz w:val="24"/>
          <w:szCs w:val="32"/>
          <w:highlight w:val="none"/>
        </w:rPr>
        <w:fldChar w:fldCharType="separate"/>
      </w:r>
      <w:r>
        <w:rPr>
          <w:rFonts w:hint="eastAsia" w:ascii="宋体" w:hAnsi="宋体" w:eastAsia="宋体" w:cs="宋体"/>
          <w:kern w:val="2"/>
          <w:sz w:val="24"/>
          <w:szCs w:val="32"/>
          <w:highlight w:val="none"/>
        </w:rPr>
        <w:t>7.</w:t>
      </w:r>
      <w:r>
        <w:rPr>
          <w:rFonts w:hint="eastAsia" w:ascii="宋体" w:hAnsi="宋体" w:eastAsia="宋体" w:cs="宋体"/>
          <w:kern w:val="2"/>
          <w:sz w:val="24"/>
          <w:szCs w:val="32"/>
          <w:highlight w:val="none"/>
          <w:lang w:val="en-US" w:eastAsia="zh-CN"/>
        </w:rPr>
        <w:t>2</w:t>
      </w:r>
      <w:r>
        <w:rPr>
          <w:rFonts w:hint="eastAsia" w:ascii="宋体" w:hAnsi="宋体" w:eastAsia="宋体" w:cs="宋体"/>
          <w:kern w:val="2"/>
          <w:sz w:val="24"/>
          <w:szCs w:val="32"/>
          <w:highlight w:val="none"/>
        </w:rPr>
        <w:t xml:space="preserve"> </w:t>
      </w:r>
      <w:r>
        <w:rPr>
          <w:rFonts w:hint="eastAsia" w:ascii="宋体" w:hAnsi="宋体" w:eastAsia="宋体" w:cs="宋体"/>
          <w:kern w:val="2"/>
          <w:sz w:val="24"/>
          <w:szCs w:val="32"/>
          <w:highlight w:val="none"/>
          <w:lang w:val="en-US" w:eastAsia="zh-CN"/>
        </w:rPr>
        <w:t xml:space="preserve"> </w:t>
      </w:r>
      <w:r>
        <w:rPr>
          <w:rFonts w:hint="eastAsia" w:ascii="宋体" w:hAnsi="宋体" w:eastAsia="宋体" w:cs="宋体"/>
          <w:kern w:val="2"/>
          <w:sz w:val="24"/>
          <w:szCs w:val="32"/>
          <w:highlight w:val="none"/>
        </w:rPr>
        <w:t>流量</w:t>
      </w:r>
      <w:r>
        <w:rPr>
          <w:rFonts w:hint="eastAsia" w:ascii="宋体" w:hAnsi="宋体" w:eastAsia="宋体" w:cs="宋体"/>
          <w:kern w:val="2"/>
          <w:sz w:val="24"/>
          <w:szCs w:val="32"/>
          <w:highlight w:val="none"/>
          <w:lang w:val="en-US" w:eastAsia="zh-CN"/>
        </w:rPr>
        <w:t>计</w:t>
      </w:r>
      <w:r>
        <w:rPr>
          <w:rFonts w:hint="eastAsia" w:ascii="宋体" w:hAnsi="宋体" w:eastAsia="宋体" w:cs="宋体"/>
          <w:kern w:val="2"/>
          <w:sz w:val="24"/>
          <w:szCs w:val="32"/>
          <w:highlight w:val="none"/>
        </w:rPr>
        <w:t>示值误差</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_Toc24642 \h </w:instrText>
      </w:r>
      <w:r>
        <w:rPr>
          <w:rFonts w:hint="eastAsia" w:ascii="宋体" w:hAnsi="宋体" w:eastAsia="宋体" w:cs="宋体"/>
          <w:sz w:val="24"/>
          <w:szCs w:val="22"/>
        </w:rPr>
        <w:fldChar w:fldCharType="separate"/>
      </w:r>
      <w:r>
        <w:rPr>
          <w:rFonts w:hint="eastAsia" w:ascii="宋体" w:hAnsi="宋体" w:eastAsia="宋体" w:cs="宋体"/>
          <w:sz w:val="24"/>
          <w:szCs w:val="22"/>
        </w:rPr>
        <w:t>4</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01BB98BD">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_Toc23080 </w:instrText>
      </w:r>
      <w:r>
        <w:rPr>
          <w:rFonts w:hint="eastAsia" w:ascii="宋体" w:hAnsi="宋体" w:eastAsia="宋体" w:cs="宋体"/>
          <w:sz w:val="24"/>
          <w:szCs w:val="32"/>
          <w:highlight w:val="none"/>
        </w:rPr>
        <w:fldChar w:fldCharType="separate"/>
      </w:r>
      <w:r>
        <w:rPr>
          <w:rFonts w:hint="eastAsia" w:ascii="宋体" w:hAnsi="宋体" w:eastAsia="宋体" w:cs="宋体"/>
          <w:kern w:val="2"/>
          <w:sz w:val="24"/>
          <w:szCs w:val="32"/>
          <w:highlight w:val="none"/>
        </w:rPr>
        <w:t>7.</w:t>
      </w:r>
      <w:r>
        <w:rPr>
          <w:rFonts w:hint="eastAsia" w:ascii="宋体" w:hAnsi="宋体" w:eastAsia="宋体" w:cs="宋体"/>
          <w:kern w:val="2"/>
          <w:sz w:val="24"/>
          <w:szCs w:val="32"/>
          <w:highlight w:val="none"/>
          <w:lang w:val="en-US" w:eastAsia="zh-CN"/>
        </w:rPr>
        <w:t>3</w:t>
      </w:r>
      <w:r>
        <w:rPr>
          <w:rFonts w:hint="eastAsia" w:ascii="宋体" w:hAnsi="宋体" w:eastAsia="宋体" w:cs="宋体"/>
          <w:kern w:val="2"/>
          <w:sz w:val="24"/>
          <w:szCs w:val="32"/>
          <w:highlight w:val="none"/>
        </w:rPr>
        <w:t xml:space="preserve"> </w:t>
      </w:r>
      <w:r>
        <w:rPr>
          <w:rFonts w:hint="eastAsia" w:ascii="宋体" w:hAnsi="宋体" w:eastAsia="宋体" w:cs="宋体"/>
          <w:kern w:val="2"/>
          <w:sz w:val="24"/>
          <w:szCs w:val="32"/>
          <w:highlight w:val="none"/>
          <w:lang w:val="en-US" w:eastAsia="zh-CN"/>
        </w:rPr>
        <w:t xml:space="preserve"> </w:t>
      </w:r>
      <w:r>
        <w:rPr>
          <w:rFonts w:hint="eastAsia" w:ascii="宋体" w:hAnsi="宋体" w:eastAsia="宋体" w:cs="宋体"/>
          <w:kern w:val="2"/>
          <w:sz w:val="24"/>
          <w:szCs w:val="32"/>
          <w:highlight w:val="none"/>
        </w:rPr>
        <w:t>重复性</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_Toc23080 \h </w:instrText>
      </w:r>
      <w:r>
        <w:rPr>
          <w:rFonts w:hint="eastAsia" w:ascii="宋体" w:hAnsi="宋体" w:eastAsia="宋体" w:cs="宋体"/>
          <w:sz w:val="24"/>
          <w:szCs w:val="22"/>
        </w:rPr>
        <w:fldChar w:fldCharType="separate"/>
      </w:r>
      <w:r>
        <w:rPr>
          <w:rFonts w:hint="eastAsia" w:ascii="宋体" w:hAnsi="宋体" w:eastAsia="宋体" w:cs="宋体"/>
          <w:sz w:val="24"/>
          <w:szCs w:val="22"/>
        </w:rPr>
        <w:t>5</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10B14973">
      <w:pPr>
        <w:pStyle w:val="25"/>
        <w:tabs>
          <w:tab w:val="right" w:leader="dot" w:pos="8788"/>
          <w:tab w:val="clear" w:pos="5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_Toc9695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highlight w:val="none"/>
        </w:rPr>
        <w:t>7.</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 xml:space="preserve"> </w:t>
      </w:r>
      <w:r>
        <w:rPr>
          <w:rFonts w:hint="eastAsia" w:ascii="宋体" w:hAnsi="宋体" w:eastAsia="宋体" w:cs="宋体"/>
          <w:sz w:val="24"/>
          <w:szCs w:val="22"/>
          <w:highlight w:val="none"/>
          <w:lang w:val="en-US" w:eastAsia="zh-CN"/>
        </w:rPr>
        <w:t xml:space="preserve"> </w:t>
      </w:r>
      <w:r>
        <w:rPr>
          <w:rFonts w:hint="eastAsia" w:ascii="宋体" w:hAnsi="宋体" w:eastAsia="宋体" w:cs="宋体"/>
          <w:sz w:val="24"/>
          <w:szCs w:val="22"/>
          <w:highlight w:val="none"/>
        </w:rPr>
        <w:t>速度场系数</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_Toc9695 \h </w:instrText>
      </w:r>
      <w:r>
        <w:rPr>
          <w:rFonts w:hint="eastAsia" w:ascii="宋体" w:hAnsi="宋体" w:eastAsia="宋体" w:cs="宋体"/>
          <w:sz w:val="24"/>
          <w:szCs w:val="22"/>
        </w:rPr>
        <w:fldChar w:fldCharType="separate"/>
      </w:r>
      <w:r>
        <w:rPr>
          <w:rFonts w:hint="eastAsia" w:ascii="宋体" w:hAnsi="宋体" w:eastAsia="宋体" w:cs="宋体"/>
          <w:sz w:val="24"/>
          <w:szCs w:val="22"/>
        </w:rPr>
        <w:t>5</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6743C304">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_Toc26673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lang w:val="en-US" w:eastAsia="zh-CN"/>
        </w:rPr>
        <w:t>8</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校准</w:t>
      </w:r>
      <w:r>
        <w:rPr>
          <w:rFonts w:hint="eastAsia" w:ascii="宋体" w:hAnsi="宋体" w:eastAsia="宋体" w:cs="宋体"/>
          <w:sz w:val="24"/>
          <w:szCs w:val="22"/>
        </w:rPr>
        <w:t>结果</w:t>
      </w:r>
      <w:r>
        <w:rPr>
          <w:rFonts w:hint="eastAsia" w:ascii="宋体" w:hAnsi="宋体" w:eastAsia="宋体" w:cs="宋体"/>
          <w:sz w:val="24"/>
          <w:szCs w:val="22"/>
          <w:lang w:val="en-US" w:eastAsia="zh-CN"/>
        </w:rPr>
        <w:t>表达</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_Toc26673 \h </w:instrText>
      </w:r>
      <w:r>
        <w:rPr>
          <w:rFonts w:hint="eastAsia" w:ascii="宋体" w:hAnsi="宋体" w:eastAsia="宋体" w:cs="宋体"/>
          <w:sz w:val="24"/>
          <w:szCs w:val="22"/>
        </w:rPr>
        <w:fldChar w:fldCharType="separate"/>
      </w:r>
      <w:r>
        <w:rPr>
          <w:rFonts w:hint="eastAsia" w:ascii="宋体" w:hAnsi="宋体" w:eastAsia="宋体" w:cs="宋体"/>
          <w:sz w:val="24"/>
          <w:szCs w:val="22"/>
        </w:rPr>
        <w:t>6</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5AAC5706">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_Toc31688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2"/>
          <w:lang w:val="en-US" w:eastAsia="zh-CN"/>
        </w:rPr>
        <w:t>9  复校时间间隔</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_Toc31688 \h </w:instrText>
      </w:r>
      <w:r>
        <w:rPr>
          <w:rFonts w:hint="eastAsia" w:ascii="宋体" w:hAnsi="宋体" w:eastAsia="宋体" w:cs="宋体"/>
          <w:sz w:val="24"/>
          <w:szCs w:val="22"/>
        </w:rPr>
        <w:fldChar w:fldCharType="separate"/>
      </w:r>
      <w:r>
        <w:rPr>
          <w:rFonts w:hint="eastAsia" w:ascii="宋体" w:hAnsi="宋体" w:eastAsia="宋体" w:cs="宋体"/>
          <w:sz w:val="24"/>
          <w:szCs w:val="22"/>
        </w:rPr>
        <w:t>6</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729CEED8">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_Toc4233 </w:instrText>
      </w:r>
      <w:r>
        <w:rPr>
          <w:rFonts w:hint="eastAsia" w:ascii="宋体" w:hAnsi="宋体" w:eastAsia="宋体" w:cs="宋体"/>
          <w:sz w:val="24"/>
          <w:szCs w:val="32"/>
          <w:highlight w:val="none"/>
        </w:rPr>
        <w:fldChar w:fldCharType="separate"/>
      </w:r>
      <w:r>
        <w:rPr>
          <w:rFonts w:hint="eastAsia" w:ascii="宋体" w:hAnsi="宋体" w:eastAsia="宋体" w:cs="宋体"/>
          <w:kern w:val="44"/>
          <w:sz w:val="24"/>
          <w:szCs w:val="36"/>
          <w:highlight w:val="none"/>
        </w:rPr>
        <w:t>附录</w:t>
      </w:r>
      <w:r>
        <w:rPr>
          <w:rFonts w:hint="eastAsia" w:ascii="宋体" w:hAnsi="宋体" w:eastAsia="宋体" w:cs="宋体"/>
          <w:kern w:val="44"/>
          <w:sz w:val="24"/>
          <w:szCs w:val="36"/>
          <w:highlight w:val="none"/>
          <w:lang w:val="en-US" w:eastAsia="zh-CN"/>
        </w:rPr>
        <w:t>A</w:t>
      </w:r>
      <w:r>
        <w:rPr>
          <w:rFonts w:hint="eastAsia" w:ascii="宋体" w:hAnsi="宋体" w:eastAsia="宋体" w:cs="宋体"/>
          <w:kern w:val="44"/>
          <w:sz w:val="24"/>
          <w:szCs w:val="36"/>
          <w:highlight w:val="none"/>
          <w:lang w:eastAsia="zh-CN"/>
        </w:rPr>
        <w:t xml:space="preserve"> </w:t>
      </w:r>
      <w:r>
        <w:rPr>
          <w:rFonts w:hint="eastAsia" w:ascii="宋体" w:hAnsi="宋体" w:eastAsia="宋体" w:cs="宋体"/>
          <w:kern w:val="44"/>
          <w:sz w:val="24"/>
          <w:szCs w:val="36"/>
          <w:highlight w:val="none"/>
          <w:lang w:val="en-US" w:eastAsia="zh-CN"/>
        </w:rPr>
        <w:t>测量点布点方法及烟气轴向流速权重系数</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_Toc4233 \h </w:instrText>
      </w:r>
      <w:r>
        <w:rPr>
          <w:rFonts w:hint="eastAsia" w:ascii="宋体" w:hAnsi="宋体" w:eastAsia="宋体" w:cs="宋体"/>
          <w:sz w:val="24"/>
          <w:szCs w:val="22"/>
        </w:rPr>
        <w:fldChar w:fldCharType="separate"/>
      </w:r>
      <w:r>
        <w:rPr>
          <w:rFonts w:hint="eastAsia" w:ascii="宋体" w:hAnsi="宋体" w:eastAsia="宋体" w:cs="宋体"/>
          <w:sz w:val="24"/>
          <w:szCs w:val="22"/>
        </w:rPr>
        <w:t>7</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59640741">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_Toc1573 </w:instrText>
      </w:r>
      <w:r>
        <w:rPr>
          <w:rFonts w:hint="eastAsia" w:ascii="宋体" w:hAnsi="宋体" w:eastAsia="宋体" w:cs="宋体"/>
          <w:sz w:val="24"/>
          <w:szCs w:val="32"/>
          <w:highlight w:val="none"/>
        </w:rPr>
        <w:fldChar w:fldCharType="separate"/>
      </w:r>
      <w:r>
        <w:rPr>
          <w:rFonts w:hint="eastAsia" w:ascii="宋体" w:hAnsi="宋体" w:eastAsia="宋体" w:cs="宋体"/>
          <w:kern w:val="44"/>
          <w:sz w:val="24"/>
          <w:szCs w:val="36"/>
          <w:highlight w:val="none"/>
        </w:rPr>
        <w:t>附录</w:t>
      </w:r>
      <w:r>
        <w:rPr>
          <w:rFonts w:hint="eastAsia" w:ascii="宋体" w:hAnsi="宋体" w:eastAsia="宋体" w:cs="宋体"/>
          <w:kern w:val="44"/>
          <w:sz w:val="24"/>
          <w:szCs w:val="36"/>
          <w:highlight w:val="none"/>
          <w:lang w:val="en-US" w:eastAsia="zh-CN"/>
        </w:rPr>
        <w:t>B 流速标准装置流量计算方法及状态转换方法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_Toc1573 \h </w:instrText>
      </w:r>
      <w:r>
        <w:rPr>
          <w:rFonts w:hint="eastAsia" w:ascii="宋体" w:hAnsi="宋体" w:eastAsia="宋体" w:cs="宋体"/>
          <w:sz w:val="24"/>
          <w:szCs w:val="22"/>
        </w:rPr>
        <w:fldChar w:fldCharType="separate"/>
      </w:r>
      <w:r>
        <w:rPr>
          <w:rFonts w:hint="eastAsia" w:ascii="宋体" w:hAnsi="宋体" w:eastAsia="宋体" w:cs="宋体"/>
          <w:sz w:val="24"/>
          <w:szCs w:val="22"/>
        </w:rPr>
        <w:t>9</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2ABF8A99">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_Toc25189 </w:instrText>
      </w:r>
      <w:r>
        <w:rPr>
          <w:rFonts w:hint="eastAsia" w:ascii="宋体" w:hAnsi="宋体" w:eastAsia="宋体" w:cs="宋体"/>
          <w:sz w:val="24"/>
          <w:szCs w:val="32"/>
          <w:highlight w:val="none"/>
        </w:rPr>
        <w:fldChar w:fldCharType="separate"/>
      </w:r>
      <w:r>
        <w:rPr>
          <w:rFonts w:hint="eastAsia" w:ascii="宋体" w:hAnsi="宋体" w:eastAsia="宋体" w:cs="宋体"/>
          <w:kern w:val="44"/>
          <w:sz w:val="24"/>
          <w:szCs w:val="36"/>
          <w:highlight w:val="none"/>
        </w:rPr>
        <w:t>附录</w:t>
      </w:r>
      <w:r>
        <w:rPr>
          <w:rFonts w:hint="eastAsia" w:ascii="宋体" w:hAnsi="宋体" w:eastAsia="宋体" w:cs="宋体"/>
          <w:kern w:val="44"/>
          <w:sz w:val="24"/>
          <w:szCs w:val="36"/>
          <w:highlight w:val="none"/>
          <w:lang w:val="en-US" w:eastAsia="zh-CN"/>
        </w:rPr>
        <w:t xml:space="preserve">C </w:t>
      </w:r>
      <w:r>
        <w:rPr>
          <w:rFonts w:hint="eastAsia" w:ascii="宋体" w:hAnsi="宋体" w:eastAsia="宋体" w:cs="宋体"/>
          <w:sz w:val="24"/>
          <w:szCs w:val="36"/>
          <w:highlight w:val="none"/>
        </w:rPr>
        <w:t>烟道截面面积</w:t>
      </w:r>
      <w:r>
        <w:rPr>
          <w:rFonts w:hint="eastAsia" w:ascii="宋体" w:hAnsi="宋体" w:eastAsia="宋体" w:cs="宋体"/>
          <w:sz w:val="24"/>
          <w:szCs w:val="36"/>
          <w:highlight w:val="none"/>
          <w:lang w:val="en-US" w:eastAsia="zh-CN"/>
        </w:rPr>
        <w:t>测量方法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_Toc25189 \h </w:instrText>
      </w:r>
      <w:r>
        <w:rPr>
          <w:rFonts w:hint="eastAsia" w:ascii="宋体" w:hAnsi="宋体" w:eastAsia="宋体" w:cs="宋体"/>
          <w:sz w:val="24"/>
          <w:szCs w:val="22"/>
        </w:rPr>
        <w:fldChar w:fldCharType="separate"/>
      </w:r>
      <w:r>
        <w:rPr>
          <w:rFonts w:hint="eastAsia" w:ascii="宋体" w:hAnsi="宋体" w:eastAsia="宋体" w:cs="宋体"/>
          <w:sz w:val="24"/>
          <w:szCs w:val="22"/>
        </w:rPr>
        <w:t>12</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2304908E">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_Toc19544 </w:instrText>
      </w:r>
      <w:r>
        <w:rPr>
          <w:rFonts w:hint="eastAsia" w:ascii="宋体" w:hAnsi="宋体" w:eastAsia="宋体" w:cs="宋体"/>
          <w:sz w:val="24"/>
          <w:szCs w:val="32"/>
          <w:highlight w:val="none"/>
        </w:rPr>
        <w:fldChar w:fldCharType="separate"/>
      </w:r>
      <w:r>
        <w:rPr>
          <w:rFonts w:hint="eastAsia" w:ascii="宋体" w:hAnsi="宋体" w:eastAsia="宋体" w:cs="宋体"/>
          <w:kern w:val="44"/>
          <w:sz w:val="24"/>
          <w:szCs w:val="36"/>
          <w:highlight w:val="none"/>
        </w:rPr>
        <w:t>附录</w:t>
      </w:r>
      <w:r>
        <w:rPr>
          <w:rFonts w:hint="eastAsia" w:ascii="宋体" w:hAnsi="宋体" w:eastAsia="宋体" w:cs="宋体"/>
          <w:kern w:val="44"/>
          <w:sz w:val="24"/>
          <w:szCs w:val="36"/>
          <w:highlight w:val="none"/>
          <w:lang w:val="en-US" w:eastAsia="zh-CN"/>
        </w:rPr>
        <w:t xml:space="preserve">D </w:t>
      </w:r>
      <w:r>
        <w:rPr>
          <w:rFonts w:hint="eastAsia" w:ascii="宋体" w:hAnsi="宋体" w:eastAsia="宋体" w:cs="宋体"/>
          <w:kern w:val="0"/>
          <w:sz w:val="24"/>
          <w:szCs w:val="36"/>
          <w:highlight w:val="none"/>
          <w:lang w:val="en-US" w:eastAsia="zh-CN" w:bidi="ar"/>
        </w:rPr>
        <w:t>校准</w:t>
      </w:r>
      <w:r>
        <w:rPr>
          <w:rFonts w:hint="eastAsia" w:ascii="宋体" w:hAnsi="宋体" w:eastAsia="宋体" w:cs="宋体"/>
          <w:kern w:val="0"/>
          <w:sz w:val="24"/>
          <w:szCs w:val="36"/>
          <w:highlight w:val="none"/>
          <w:lang w:bidi="ar"/>
        </w:rPr>
        <w:t>原始记录</w:t>
      </w:r>
      <w:r>
        <w:rPr>
          <w:rFonts w:hint="eastAsia" w:ascii="宋体" w:hAnsi="宋体" w:eastAsia="宋体" w:cs="宋体"/>
          <w:kern w:val="0"/>
          <w:sz w:val="24"/>
          <w:szCs w:val="36"/>
          <w:highlight w:val="none"/>
          <w:lang w:val="en-US" w:eastAsia="zh-CN" w:bidi="ar"/>
        </w:rPr>
        <w:t>参考格式</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_Toc19544 \h </w:instrText>
      </w:r>
      <w:r>
        <w:rPr>
          <w:rFonts w:hint="eastAsia" w:ascii="宋体" w:hAnsi="宋体" w:eastAsia="宋体" w:cs="宋体"/>
          <w:sz w:val="24"/>
          <w:szCs w:val="22"/>
        </w:rPr>
        <w:fldChar w:fldCharType="separate"/>
      </w:r>
      <w:r>
        <w:rPr>
          <w:rFonts w:hint="eastAsia" w:ascii="宋体" w:hAnsi="宋体" w:eastAsia="宋体" w:cs="宋体"/>
          <w:sz w:val="24"/>
          <w:szCs w:val="22"/>
        </w:rPr>
        <w:t>13</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0E40F2DC">
      <w:pPr>
        <w:pStyle w:val="22"/>
        <w:tabs>
          <w:tab w:val="right" w:leader="dot" w:pos="8788"/>
          <w:tab w:val="clear" w:pos="210"/>
          <w:tab w:val="clear" w:pos="8302"/>
        </w:tabs>
        <w:rPr>
          <w:rFonts w:hint="eastAsia" w:ascii="宋体" w:hAnsi="宋体" w:eastAsia="宋体" w:cs="宋体"/>
          <w:sz w:val="24"/>
          <w:szCs w:val="22"/>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_Toc12441 </w:instrText>
      </w:r>
      <w:r>
        <w:rPr>
          <w:rFonts w:hint="eastAsia" w:ascii="宋体" w:hAnsi="宋体" w:eastAsia="宋体" w:cs="宋体"/>
          <w:sz w:val="24"/>
          <w:szCs w:val="32"/>
          <w:highlight w:val="none"/>
        </w:rPr>
        <w:fldChar w:fldCharType="separate"/>
      </w:r>
      <w:r>
        <w:rPr>
          <w:rFonts w:hint="eastAsia" w:ascii="宋体" w:hAnsi="宋体" w:eastAsia="宋体" w:cs="宋体"/>
          <w:kern w:val="44"/>
          <w:sz w:val="24"/>
          <w:szCs w:val="36"/>
          <w:highlight w:val="none"/>
        </w:rPr>
        <w:t>附录</w:t>
      </w:r>
      <w:r>
        <w:rPr>
          <w:rFonts w:hint="eastAsia" w:ascii="宋体" w:hAnsi="宋体" w:eastAsia="宋体" w:cs="宋体"/>
          <w:kern w:val="44"/>
          <w:sz w:val="24"/>
          <w:szCs w:val="36"/>
          <w:highlight w:val="none"/>
          <w:lang w:val="en-US" w:eastAsia="zh-CN"/>
        </w:rPr>
        <w:t>E 校准</w:t>
      </w:r>
      <w:r>
        <w:rPr>
          <w:rFonts w:hint="eastAsia" w:ascii="宋体" w:hAnsi="宋体" w:eastAsia="宋体" w:cs="宋体"/>
          <w:bCs w:val="0"/>
          <w:sz w:val="24"/>
          <w:szCs w:val="36"/>
          <w:lang w:val="en-US" w:eastAsia="zh-CN"/>
        </w:rPr>
        <w:t>证书内页参考格式</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_Toc12441 \h </w:instrText>
      </w:r>
      <w:r>
        <w:rPr>
          <w:rFonts w:hint="eastAsia" w:ascii="宋体" w:hAnsi="宋体" w:eastAsia="宋体" w:cs="宋体"/>
          <w:sz w:val="24"/>
          <w:szCs w:val="22"/>
        </w:rPr>
        <w:fldChar w:fldCharType="separate"/>
      </w:r>
      <w:r>
        <w:rPr>
          <w:rFonts w:hint="eastAsia" w:ascii="宋体" w:hAnsi="宋体" w:eastAsia="宋体" w:cs="宋体"/>
          <w:sz w:val="24"/>
          <w:szCs w:val="22"/>
        </w:rPr>
        <w:t>14</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274D71A8">
      <w:pPr>
        <w:pStyle w:val="22"/>
        <w:tabs>
          <w:tab w:val="right" w:leader="dot" w:pos="8788"/>
          <w:tab w:val="clear" w:pos="210"/>
          <w:tab w:val="clear" w:pos="8302"/>
        </w:tabs>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_Toc758 </w:instrText>
      </w:r>
      <w:r>
        <w:rPr>
          <w:rFonts w:hint="eastAsia" w:ascii="宋体" w:hAnsi="宋体" w:eastAsia="宋体" w:cs="宋体"/>
          <w:sz w:val="24"/>
          <w:szCs w:val="32"/>
          <w:highlight w:val="none"/>
        </w:rPr>
        <w:fldChar w:fldCharType="separate"/>
      </w:r>
      <w:r>
        <w:rPr>
          <w:rFonts w:hint="eastAsia" w:ascii="宋体" w:hAnsi="宋体" w:eastAsia="宋体" w:cs="宋体"/>
          <w:kern w:val="44"/>
          <w:sz w:val="24"/>
          <w:szCs w:val="36"/>
          <w:highlight w:val="none"/>
        </w:rPr>
        <w:t>附录</w:t>
      </w:r>
      <w:r>
        <w:rPr>
          <w:rFonts w:hint="eastAsia" w:ascii="宋体" w:hAnsi="宋体" w:eastAsia="宋体" w:cs="宋体"/>
          <w:kern w:val="44"/>
          <w:sz w:val="24"/>
          <w:szCs w:val="36"/>
          <w:highlight w:val="none"/>
          <w:lang w:val="en-US" w:eastAsia="zh-CN"/>
        </w:rPr>
        <w:t xml:space="preserve">F </w:t>
      </w:r>
      <w:r>
        <w:rPr>
          <w:rFonts w:hint="eastAsia" w:ascii="宋体" w:hAnsi="宋体" w:eastAsia="宋体" w:cs="宋体"/>
          <w:kern w:val="0"/>
          <w:sz w:val="24"/>
          <w:szCs w:val="36"/>
          <w:highlight w:val="none"/>
          <w:shd w:val="clear"/>
          <w:lang w:val="en-US" w:eastAsia="zh-CN" w:bidi="ar"/>
        </w:rPr>
        <w:t>测量不确定度评定示例</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_Toc758 \h </w:instrText>
      </w:r>
      <w:r>
        <w:rPr>
          <w:rFonts w:hint="eastAsia" w:ascii="宋体" w:hAnsi="宋体" w:eastAsia="宋体" w:cs="宋体"/>
          <w:sz w:val="24"/>
          <w:szCs w:val="22"/>
        </w:rPr>
        <w:fldChar w:fldCharType="separate"/>
      </w:r>
      <w:r>
        <w:rPr>
          <w:rFonts w:hint="eastAsia" w:ascii="宋体" w:hAnsi="宋体" w:eastAsia="宋体" w:cs="宋体"/>
          <w:sz w:val="24"/>
          <w:szCs w:val="22"/>
        </w:rPr>
        <w:t>15</w:t>
      </w:r>
      <w:r>
        <w:rPr>
          <w:rFonts w:hint="eastAsia" w:ascii="宋体" w:hAnsi="宋体" w:eastAsia="宋体" w:cs="宋体"/>
          <w:sz w:val="24"/>
          <w:szCs w:val="22"/>
        </w:rPr>
        <w:fldChar w:fldCharType="end"/>
      </w:r>
      <w:r>
        <w:rPr>
          <w:rFonts w:hint="eastAsia" w:ascii="宋体" w:hAnsi="宋体" w:eastAsia="宋体" w:cs="宋体"/>
          <w:sz w:val="24"/>
          <w:szCs w:val="32"/>
          <w:highlight w:val="none"/>
        </w:rPr>
        <w:fldChar w:fldCharType="end"/>
      </w:r>
    </w:p>
    <w:p w14:paraId="3C0BFE0E">
      <w:r>
        <w:rPr>
          <w:rFonts w:hint="eastAsia" w:ascii="宋体" w:hAnsi="宋体" w:eastAsia="宋体" w:cs="宋体"/>
          <w:szCs w:val="24"/>
          <w:highlight w:val="none"/>
        </w:rPr>
        <w:fldChar w:fldCharType="end"/>
      </w:r>
    </w:p>
    <w:p w14:paraId="35E4A68F">
      <w:pPr>
        <w:pStyle w:val="29"/>
        <w:rPr>
          <w:rFonts w:hint="eastAsia" w:ascii="黑体" w:eastAsia="黑体"/>
          <w:b w:val="0"/>
          <w:sz w:val="44"/>
          <w:szCs w:val="44"/>
        </w:rPr>
      </w:pPr>
      <w:r>
        <w:rPr>
          <w:rFonts w:ascii="宋体" w:hAnsi="宋体"/>
          <w:color w:val="auto"/>
          <w:sz w:val="24"/>
          <w:highlight w:val="none"/>
        </w:rPr>
        <w:br w:type="page"/>
      </w:r>
      <w:bookmarkStart w:id="0" w:name="_Toc84"/>
      <w:bookmarkStart w:id="1" w:name="_Toc10000"/>
      <w:bookmarkStart w:id="2" w:name="_Toc24971"/>
      <w:bookmarkStart w:id="3" w:name="_Toc1736"/>
      <w:bookmarkStart w:id="4" w:name="_Toc68252725"/>
      <w:bookmarkStart w:id="5" w:name="_Toc15890"/>
      <w:bookmarkStart w:id="6" w:name="_Toc21150"/>
      <w:bookmarkStart w:id="7" w:name="_Toc5246"/>
      <w:r>
        <w:rPr>
          <w:rFonts w:hint="eastAsia" w:ascii="黑体" w:eastAsia="黑体"/>
          <w:b w:val="0"/>
          <w:sz w:val="44"/>
          <w:szCs w:val="44"/>
        </w:rPr>
        <w:t>引    言</w:t>
      </w:r>
      <w:bookmarkEnd w:id="0"/>
      <w:bookmarkEnd w:id="1"/>
      <w:bookmarkEnd w:id="2"/>
      <w:bookmarkEnd w:id="3"/>
      <w:bookmarkEnd w:id="4"/>
      <w:bookmarkEnd w:id="5"/>
      <w:bookmarkEnd w:id="6"/>
      <w:bookmarkEnd w:id="7"/>
    </w:p>
    <w:p w14:paraId="2FBA1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auto"/>
          <w:sz w:val="24"/>
          <w:highlight w:val="none"/>
        </w:rPr>
      </w:pPr>
      <w:r>
        <w:rPr>
          <w:rFonts w:hint="eastAsia" w:cs="Times New Roman"/>
          <w:color w:val="auto"/>
          <w:sz w:val="24"/>
          <w:szCs w:val="24"/>
          <w:highlight w:val="none"/>
          <w:lang w:eastAsia="zh-CN"/>
        </w:rPr>
        <w:t>JJF 1071《国家计量校准规范编写规则》</w:t>
      </w:r>
      <w:r>
        <w:rPr>
          <w:rFonts w:hint="eastAsia" w:cs="Times New Roman" w:hAnsiTheme="minorEastAsia"/>
          <w:color w:val="auto"/>
          <w:sz w:val="24"/>
          <w:szCs w:val="24"/>
          <w:highlight w:val="none"/>
          <w:lang w:eastAsia="zh-CN"/>
        </w:rPr>
        <w:t>、</w:t>
      </w:r>
      <w:r>
        <w:rPr>
          <w:rFonts w:hint="eastAsia" w:ascii="Times New Roman" w:cs="Times New Roman" w:hAnsiTheme="minorEastAsia"/>
          <w:color w:val="auto"/>
          <w:sz w:val="24"/>
          <w:szCs w:val="24"/>
          <w:highlight w:val="none"/>
        </w:rPr>
        <w:t>JJF 1001《通用计量术语及定义》、JJF 1059.1《测量不确定度评定与表示》</w:t>
      </w:r>
      <w:r>
        <w:rPr>
          <w:rFonts w:hint="eastAsia" w:cs="Times New Roman" w:hAnsiTheme="minorEastAsia"/>
          <w:color w:val="auto"/>
          <w:sz w:val="24"/>
          <w:szCs w:val="24"/>
          <w:highlight w:val="none"/>
          <w:lang w:val="en-US" w:eastAsia="zh-CN"/>
        </w:rPr>
        <w:t>共同构成支撑本规范制定的基础性系列规范</w:t>
      </w:r>
      <w:r>
        <w:rPr>
          <w:color w:val="auto"/>
          <w:sz w:val="24"/>
          <w:highlight w:val="none"/>
        </w:rPr>
        <w:t>。</w:t>
      </w:r>
    </w:p>
    <w:p w14:paraId="084F61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color w:val="auto"/>
          <w:sz w:val="24"/>
          <w:highlight w:val="none"/>
          <w:u w:val="none"/>
        </w:rPr>
      </w:pPr>
      <w:r>
        <w:rPr>
          <w:rFonts w:hint="eastAsia" w:ascii="Times New Roman" w:hAnsi="Times New Roman" w:cs="Times New Roman"/>
          <w:color w:val="auto"/>
          <w:sz w:val="24"/>
          <w:highlight w:val="none"/>
          <w:u w:val="none"/>
        </w:rPr>
        <w:t>本</w:t>
      </w:r>
      <w:r>
        <w:rPr>
          <w:rFonts w:hint="eastAsia" w:cs="Times New Roman"/>
          <w:color w:val="auto"/>
          <w:sz w:val="24"/>
          <w:highlight w:val="none"/>
          <w:u w:val="none"/>
          <w:lang w:val="en-US" w:eastAsia="zh-CN"/>
        </w:rPr>
        <w:t>规范在编制中充分考虑了</w:t>
      </w:r>
      <w:r>
        <w:rPr>
          <w:color w:val="auto"/>
          <w:sz w:val="24"/>
          <w:highlight w:val="none"/>
        </w:rPr>
        <w:t>GB/T 16157《固定污染源排气中颗粒物测定与气态污染物采样方法》、JJG 518《皮托管》</w:t>
      </w:r>
      <w:r>
        <w:rPr>
          <w:rFonts w:hint="eastAsia"/>
          <w:color w:val="auto"/>
          <w:sz w:val="24"/>
          <w:highlight w:val="none"/>
          <w:lang w:eastAsia="zh-CN"/>
        </w:rPr>
        <w:t>、</w:t>
      </w:r>
      <w:r>
        <w:rPr>
          <w:rFonts w:hint="eastAsia"/>
          <w:color w:val="auto"/>
          <w:sz w:val="24"/>
          <w:highlight w:val="none"/>
          <w:lang w:val="en-US" w:eastAsia="zh-CN"/>
        </w:rPr>
        <w:t>JJG 1030《超声流量计》</w:t>
      </w:r>
      <w:r>
        <w:rPr>
          <w:color w:val="auto"/>
          <w:sz w:val="24"/>
          <w:highlight w:val="none"/>
        </w:rPr>
        <w:t>和HJ/T 397《固定源废气监测技术规范》</w:t>
      </w:r>
      <w:r>
        <w:rPr>
          <w:rFonts w:hint="eastAsia"/>
          <w:color w:val="auto"/>
          <w:sz w:val="24"/>
          <w:highlight w:val="none"/>
        </w:rPr>
        <w:t>的部分技术指标</w:t>
      </w:r>
      <w:r>
        <w:rPr>
          <w:rFonts w:ascii="Times New Roman" w:hAnsi="Times New Roman" w:cs="Times New Roman"/>
          <w:color w:val="auto"/>
          <w:sz w:val="24"/>
          <w:highlight w:val="none"/>
          <w:u w:val="none"/>
        </w:rPr>
        <w:t>。</w:t>
      </w:r>
    </w:p>
    <w:p w14:paraId="7FC6CC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bCs/>
          <w:color w:val="auto"/>
          <w:sz w:val="32"/>
          <w:highlight w:val="none"/>
        </w:rPr>
      </w:pPr>
      <w:r>
        <w:rPr>
          <w:color w:val="auto"/>
          <w:sz w:val="24"/>
          <w:highlight w:val="none"/>
        </w:rPr>
        <w:t>本</w:t>
      </w:r>
      <w:r>
        <w:rPr>
          <w:rFonts w:hint="eastAsia"/>
          <w:color w:val="auto"/>
          <w:sz w:val="24"/>
          <w:highlight w:val="none"/>
          <w:lang w:val="en-US" w:eastAsia="zh-CN"/>
        </w:rPr>
        <w:t>规范</w:t>
      </w:r>
      <w:r>
        <w:rPr>
          <w:color w:val="auto"/>
          <w:sz w:val="24"/>
          <w:highlight w:val="none"/>
        </w:rPr>
        <w:t>为首次发布。</w:t>
      </w:r>
    </w:p>
    <w:p w14:paraId="072A3F47">
      <w:pPr>
        <w:autoSpaceDE w:val="0"/>
        <w:autoSpaceDN w:val="0"/>
        <w:adjustRightInd w:val="0"/>
        <w:spacing w:line="840" w:lineRule="auto"/>
        <w:jc w:val="center"/>
        <w:rPr>
          <w:rFonts w:hint="eastAsia" w:ascii="黑体" w:hAnsi="宋体" w:eastAsia="黑体"/>
          <w:color w:val="auto"/>
          <w:sz w:val="32"/>
          <w:szCs w:val="32"/>
          <w:highlight w:val="none"/>
          <w:lang w:eastAsia="zh-CN"/>
        </w:rPr>
        <w:sectPr>
          <w:headerReference r:id="rId12" w:type="default"/>
          <w:footerReference r:id="rId14" w:type="default"/>
          <w:headerReference r:id="rId13" w:type="even"/>
          <w:footerReference r:id="rId15" w:type="even"/>
          <w:pgSz w:w="11906" w:h="16838"/>
          <w:pgMar w:top="1417" w:right="1417" w:bottom="1417" w:left="1701" w:header="850" w:footer="850" w:gutter="0"/>
          <w:pgNumType w:fmt="upperRoman" w:start="1"/>
          <w:cols w:space="0" w:num="1"/>
          <w:rtlGutter w:val="0"/>
          <w:docGrid w:type="lines" w:linePitch="312" w:charSpace="0"/>
        </w:sectPr>
      </w:pPr>
    </w:p>
    <w:p w14:paraId="7B608BD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宋体" w:eastAsia="黑体"/>
          <w:color w:val="auto"/>
          <w:sz w:val="32"/>
          <w:szCs w:val="32"/>
          <w:highlight w:val="none"/>
          <w:lang w:val="en-US"/>
        </w:rPr>
      </w:pPr>
      <w:r>
        <w:rPr>
          <w:rFonts w:hint="eastAsia" w:ascii="黑体" w:hAnsi="宋体" w:eastAsia="黑体"/>
          <w:color w:val="auto"/>
          <w:sz w:val="32"/>
          <w:szCs w:val="32"/>
          <w:highlight w:val="none"/>
          <w:lang w:val="en-US" w:eastAsia="zh-CN"/>
        </w:rPr>
        <w:t>烟气排放连续监测系统流量计计量技术规范</w:t>
      </w:r>
    </w:p>
    <w:p w14:paraId="69D546BE">
      <w:pPr>
        <w:pStyle w:val="223"/>
        <w:bidi w:val="0"/>
        <w:rPr>
          <w:rFonts w:hint="eastAsia"/>
        </w:rPr>
      </w:pPr>
      <w:bookmarkStart w:id="8" w:name="_Toc15444"/>
      <w:bookmarkStart w:id="9" w:name="_Toc11524"/>
      <w:bookmarkStart w:id="10" w:name="_Toc9526"/>
      <w:bookmarkStart w:id="11" w:name="_Toc20378"/>
      <w:bookmarkStart w:id="12" w:name="_Toc28708"/>
      <w:bookmarkStart w:id="13" w:name="_Toc465926386"/>
      <w:bookmarkStart w:id="14" w:name="_Toc17083"/>
      <w:bookmarkStart w:id="15" w:name="_Toc30032"/>
      <w:r>
        <w:rPr>
          <w:rFonts w:hint="eastAsia"/>
        </w:rPr>
        <w:t>1  范围</w:t>
      </w:r>
      <w:bookmarkEnd w:id="8"/>
      <w:bookmarkEnd w:id="9"/>
      <w:bookmarkEnd w:id="10"/>
      <w:bookmarkEnd w:id="11"/>
      <w:bookmarkEnd w:id="12"/>
      <w:bookmarkEnd w:id="13"/>
      <w:bookmarkEnd w:id="14"/>
      <w:bookmarkEnd w:id="15"/>
    </w:p>
    <w:p w14:paraId="5C09826D">
      <w:pPr>
        <w:pStyle w:val="222"/>
        <w:bidi w:val="0"/>
        <w:rPr>
          <w:rFonts w:hint="eastAsia"/>
          <w:highlight w:val="none"/>
          <w:lang w:val="en-US" w:eastAsia="zh-CN"/>
        </w:rPr>
      </w:pPr>
      <w:r>
        <w:rPr>
          <w:rFonts w:hint="eastAsia"/>
          <w:highlight w:val="none"/>
          <w:lang w:val="en-US" w:eastAsia="zh-CN"/>
        </w:rPr>
        <w:t>本规范适用于</w:t>
      </w:r>
      <w:r>
        <w:rPr>
          <w:rFonts w:hint="eastAsia"/>
          <w:highlight w:val="none"/>
        </w:rPr>
        <w:t>安装在水力直径</w:t>
      </w:r>
      <w:r>
        <w:rPr>
          <w:rFonts w:hint="eastAsia"/>
          <w:highlight w:val="none"/>
          <w:lang w:val="en-US" w:eastAsia="zh-CN"/>
        </w:rPr>
        <w:t>大于</w:t>
      </w:r>
      <w:r>
        <w:rPr>
          <w:rFonts w:hint="eastAsia"/>
          <w:highlight w:val="none"/>
        </w:rPr>
        <w:t>300</w:t>
      </w:r>
      <w:r>
        <w:rPr>
          <w:rFonts w:hint="eastAsia"/>
          <w:highlight w:val="none"/>
          <w:lang w:val="en-US" w:eastAsia="zh-CN"/>
        </w:rPr>
        <w:t xml:space="preserve"> </w:t>
      </w:r>
      <w:r>
        <w:rPr>
          <w:rFonts w:hint="eastAsia"/>
          <w:highlight w:val="none"/>
        </w:rPr>
        <w:t>mm的圆形或矩形烟道中烟气排放连续监测系统流量计的</w:t>
      </w:r>
      <w:r>
        <w:rPr>
          <w:rFonts w:hint="eastAsia"/>
          <w:highlight w:val="none"/>
          <w:lang w:val="en-US" w:eastAsia="zh-CN"/>
        </w:rPr>
        <w:t>现场校准。</w:t>
      </w:r>
    </w:p>
    <w:p w14:paraId="10E0250F">
      <w:pPr>
        <w:pStyle w:val="223"/>
        <w:bidi w:val="0"/>
        <w:rPr>
          <w:rFonts w:hint="eastAsia"/>
        </w:rPr>
      </w:pPr>
      <w:bookmarkStart w:id="16" w:name="_Toc465926387"/>
      <w:bookmarkStart w:id="17" w:name="_Toc6128"/>
      <w:bookmarkStart w:id="18" w:name="_Toc27734"/>
      <w:bookmarkStart w:id="19" w:name="_Toc27922"/>
      <w:bookmarkStart w:id="20" w:name="_Toc30551"/>
      <w:bookmarkStart w:id="21" w:name="_Toc25073"/>
      <w:bookmarkStart w:id="22" w:name="_Toc29067"/>
      <w:bookmarkStart w:id="23" w:name="_Toc6879"/>
      <w:r>
        <w:rPr>
          <w:rFonts w:hint="eastAsia"/>
        </w:rPr>
        <w:t>2  引用文件</w:t>
      </w:r>
      <w:bookmarkEnd w:id="16"/>
      <w:bookmarkEnd w:id="17"/>
      <w:bookmarkEnd w:id="18"/>
      <w:bookmarkEnd w:id="19"/>
      <w:bookmarkEnd w:id="20"/>
      <w:bookmarkEnd w:id="21"/>
      <w:bookmarkEnd w:id="22"/>
      <w:bookmarkEnd w:id="23"/>
    </w:p>
    <w:p w14:paraId="258F760E">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default"/>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本规范引用了下列文件：</w:t>
      </w:r>
    </w:p>
    <w:p w14:paraId="0013479B">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JJF 1004 流量计量名词术语及定义</w:t>
      </w:r>
    </w:p>
    <w:p w14:paraId="5B3B2752">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GB/T 16157 固定污染源排气中颗粒物测定与气态污染物采样方法</w:t>
      </w:r>
    </w:p>
    <w:p w14:paraId="1A31F385">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default"/>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DL/T 2376 火电厂烟气二氧化碳排放连续监测技术规范</w:t>
      </w:r>
    </w:p>
    <w:p w14:paraId="1D7D38C6">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HJ 75 固定污染源烟气（SO</w:t>
      </w:r>
      <w:r>
        <w:rPr>
          <w:rFonts w:hint="eastAsia"/>
          <w:snapToGrid w:val="0"/>
          <w:color w:val="auto"/>
          <w:kern w:val="0"/>
          <w:sz w:val="24"/>
          <w:szCs w:val="24"/>
          <w:highlight w:val="none"/>
          <w:vertAlign w:val="subscript"/>
          <w:lang w:val="en-US" w:eastAsia="zh-CN"/>
        </w:rPr>
        <w:t>2</w:t>
      </w:r>
      <w:r>
        <w:rPr>
          <w:rFonts w:hint="eastAsia"/>
          <w:snapToGrid w:val="0"/>
          <w:color w:val="auto"/>
          <w:kern w:val="0"/>
          <w:sz w:val="24"/>
          <w:szCs w:val="24"/>
          <w:highlight w:val="none"/>
          <w:lang w:val="en-US" w:eastAsia="zh-CN"/>
        </w:rPr>
        <w:t>、NO</w:t>
      </w:r>
      <w:r>
        <w:rPr>
          <w:rFonts w:hint="eastAsia"/>
          <w:snapToGrid w:val="0"/>
          <w:color w:val="auto"/>
          <w:kern w:val="0"/>
          <w:sz w:val="24"/>
          <w:szCs w:val="24"/>
          <w:highlight w:val="none"/>
          <w:vertAlign w:val="subscript"/>
          <w:lang w:val="en-US" w:eastAsia="zh-CN"/>
        </w:rPr>
        <w:t>x</w:t>
      </w:r>
      <w:r>
        <w:rPr>
          <w:rFonts w:hint="eastAsia"/>
          <w:snapToGrid w:val="0"/>
          <w:color w:val="auto"/>
          <w:kern w:val="0"/>
          <w:sz w:val="24"/>
          <w:szCs w:val="24"/>
          <w:highlight w:val="none"/>
          <w:lang w:val="en-US" w:eastAsia="zh-CN"/>
        </w:rPr>
        <w:t>、颗粒物）排放连续监测技术规范</w:t>
      </w:r>
    </w:p>
    <w:p w14:paraId="72561BD8">
      <w:pPr>
        <w:pStyle w:val="222"/>
        <w:bidi w:val="0"/>
        <w:rPr>
          <w:rFonts w:hint="default"/>
          <w:highlight w:val="none"/>
          <w:lang w:val="en-US" w:eastAsia="zh-CN"/>
        </w:rPr>
      </w:pPr>
      <w:r>
        <w:rPr>
          <w:rFonts w:hint="eastAsia"/>
          <w:highlight w:val="none"/>
          <w:lang w:val="en-US" w:eastAsia="zh-CN"/>
        </w:rPr>
        <w:t>凡是注日期的引用文件，仅注日期的版本适用于本规范；凡是不注日期的引用文件，其最新版本（包括所有的修改单）适用于本规范。</w:t>
      </w:r>
    </w:p>
    <w:p w14:paraId="2EFAA50E">
      <w:pPr>
        <w:pStyle w:val="223"/>
        <w:bidi w:val="0"/>
        <w:rPr>
          <w:rFonts w:hint="eastAsia"/>
        </w:rPr>
      </w:pPr>
      <w:bookmarkStart w:id="24" w:name="_Toc26973"/>
      <w:bookmarkStart w:id="25" w:name="_Toc10538"/>
      <w:bookmarkStart w:id="26" w:name="_Toc24565"/>
      <w:bookmarkStart w:id="27" w:name="_Toc27503"/>
      <w:bookmarkStart w:id="28" w:name="_Toc9311"/>
      <w:bookmarkStart w:id="29" w:name="_Toc10118"/>
      <w:bookmarkStart w:id="30" w:name="_Toc26923"/>
      <w:bookmarkStart w:id="31" w:name="_Toc465926388"/>
      <w:r>
        <w:rPr>
          <w:rFonts w:hint="eastAsia"/>
        </w:rPr>
        <w:t>3  术语</w:t>
      </w:r>
      <w:r>
        <w:rPr>
          <w:rFonts w:hint="eastAsia"/>
          <w:lang w:val="en-US" w:eastAsia="zh-CN"/>
        </w:rPr>
        <w:t>和计量单位</w:t>
      </w:r>
      <w:bookmarkEnd w:id="24"/>
      <w:bookmarkEnd w:id="25"/>
      <w:bookmarkEnd w:id="26"/>
      <w:bookmarkEnd w:id="27"/>
      <w:bookmarkEnd w:id="28"/>
      <w:bookmarkEnd w:id="29"/>
      <w:bookmarkEnd w:id="30"/>
    </w:p>
    <w:p w14:paraId="2E4761F0">
      <w:pPr>
        <w:pStyle w:val="224"/>
        <w:bidi w:val="0"/>
        <w:outlineLvl w:val="1"/>
        <w:rPr>
          <w:rFonts w:hint="eastAsia" w:eastAsia="宋体"/>
          <w:highlight w:val="none"/>
          <w:lang w:val="en-US" w:eastAsia="zh-CN"/>
        </w:rPr>
      </w:pPr>
      <w:bookmarkStart w:id="32" w:name="_Toc8568"/>
      <w:bookmarkStart w:id="33" w:name="_Toc15632"/>
      <w:bookmarkStart w:id="34" w:name="_Toc18462"/>
      <w:bookmarkStart w:id="35" w:name="_Toc20850"/>
      <w:bookmarkStart w:id="36" w:name="_Toc7906"/>
      <w:bookmarkStart w:id="37" w:name="_Toc12864"/>
      <w:bookmarkStart w:id="38" w:name="_Toc211"/>
      <w:bookmarkStart w:id="39" w:name="_Toc27739"/>
      <w:bookmarkStart w:id="40" w:name="_Toc8749"/>
      <w:bookmarkStart w:id="41" w:name="_Toc1983563"/>
      <w:bookmarkStart w:id="42" w:name="_Toc24962"/>
      <w:r>
        <w:rPr>
          <w:rFonts w:hint="eastAsia" w:eastAsia="宋体"/>
          <w:highlight w:val="none"/>
          <w:lang w:val="en-US" w:eastAsia="zh-CN"/>
        </w:rPr>
        <w:t>3.1  术语</w:t>
      </w:r>
      <w:bookmarkEnd w:id="32"/>
      <w:bookmarkEnd w:id="33"/>
      <w:bookmarkEnd w:id="34"/>
      <w:bookmarkEnd w:id="35"/>
      <w:bookmarkEnd w:id="36"/>
      <w:bookmarkEnd w:id="37"/>
      <w:bookmarkEnd w:id="38"/>
      <w:bookmarkEnd w:id="39"/>
      <w:bookmarkEnd w:id="40"/>
      <w:bookmarkEnd w:id="41"/>
      <w:bookmarkEnd w:id="42"/>
    </w:p>
    <w:p w14:paraId="160EED5A">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w:t>
      </w:r>
      <w:r>
        <w:rPr>
          <w:rFonts w:hint="eastAsia"/>
          <w:kern w:val="0"/>
          <w:sz w:val="24"/>
          <w:szCs w:val="24"/>
          <w:highlight w:val="none"/>
          <w:lang w:val="en-US" w:eastAsia="zh-CN"/>
        </w:rPr>
        <w:t>1.1</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轴向速度</w:t>
      </w:r>
      <w:r>
        <w:rPr>
          <w:rFonts w:hint="eastAsia"/>
          <w:kern w:val="0"/>
          <w:sz w:val="24"/>
          <w:szCs w:val="24"/>
          <w:highlight w:val="none"/>
          <w:lang w:val="en-US" w:eastAsia="zh-CN"/>
        </w:rPr>
        <w:t xml:space="preserve"> </w:t>
      </w:r>
      <w:r>
        <w:rPr>
          <w:kern w:val="0"/>
          <w:sz w:val="24"/>
          <w:szCs w:val="24"/>
          <w:highlight w:val="none"/>
        </w:rPr>
        <w:t>axial velocity</w:t>
      </w:r>
    </w:p>
    <w:p w14:paraId="38366A8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szCs w:val="24"/>
          <w:highlight w:val="none"/>
        </w:rPr>
      </w:pPr>
      <w:r>
        <w:rPr>
          <w:rFonts w:hint="eastAsia"/>
          <w:kern w:val="0"/>
          <w:sz w:val="24"/>
          <w:szCs w:val="24"/>
          <w:highlight w:val="none"/>
        </w:rPr>
        <w:t>烟气气流平行于烟道轴线的速度矢量</w:t>
      </w:r>
      <w:r>
        <w:rPr>
          <w:kern w:val="0"/>
          <w:sz w:val="24"/>
          <w:szCs w:val="24"/>
          <w:highlight w:val="none"/>
        </w:rPr>
        <w:t>。</w:t>
      </w:r>
    </w:p>
    <w:p w14:paraId="5293331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[来源：DL/T 2376，3.16]</w:t>
      </w:r>
    </w:p>
    <w:p w14:paraId="71CE4960">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3.1</w:t>
      </w:r>
      <w:r>
        <w:rPr>
          <w:rFonts w:hint="eastAsia"/>
          <w:kern w:val="0"/>
          <w:sz w:val="24"/>
          <w:szCs w:val="24"/>
          <w:highlight w:val="none"/>
          <w:lang w:val="en-US" w:eastAsia="zh-CN"/>
        </w:rPr>
        <w:t>.2</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俯仰角 pitch angle</w:t>
      </w:r>
    </w:p>
    <w:p w14:paraId="3BF26CF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kern w:val="0"/>
          <w:sz w:val="24"/>
          <w:szCs w:val="24"/>
          <w:highlight w:val="none"/>
          <w:lang w:val="en-US" w:eastAsia="zh-CN"/>
        </w:rPr>
      </w:pPr>
      <w:r>
        <w:rPr>
          <w:kern w:val="0"/>
          <w:sz w:val="24"/>
          <w:szCs w:val="24"/>
          <w:highlight w:val="none"/>
        </w:rPr>
        <w:t>烟道轴线与</w:t>
      </w:r>
      <w:r>
        <w:rPr>
          <w:rFonts w:hint="eastAsia"/>
          <w:kern w:val="0"/>
          <w:sz w:val="24"/>
          <w:szCs w:val="24"/>
          <w:highlight w:val="none"/>
          <w:lang w:val="en-US" w:eastAsia="zh-CN"/>
        </w:rPr>
        <w:t>烟气流速矢量在俯仰面上的投影之间的夹角。</w:t>
      </w:r>
    </w:p>
    <w:p w14:paraId="6FF8D83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注：俯仰面为采样线和烟道轴线确定的平面。</w:t>
      </w:r>
    </w:p>
    <w:p w14:paraId="047AF88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[来源：DL/T 2376，3.14]</w:t>
      </w:r>
    </w:p>
    <w:p w14:paraId="2F96D2B9">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3.1</w:t>
      </w:r>
      <w:r>
        <w:rPr>
          <w:rFonts w:hint="eastAsia"/>
          <w:kern w:val="0"/>
          <w:sz w:val="24"/>
          <w:szCs w:val="24"/>
          <w:highlight w:val="none"/>
          <w:lang w:val="en-US" w:eastAsia="zh-CN"/>
        </w:rPr>
        <w:t>.3</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偏航角 yaw angle</w:t>
      </w:r>
    </w:p>
    <w:p w14:paraId="32E9B519">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20"/>
        <w:textAlignment w:val="auto"/>
        <w:rPr>
          <w:rFonts w:hint="eastAsia"/>
          <w:kern w:val="0"/>
          <w:sz w:val="24"/>
          <w:szCs w:val="24"/>
          <w:highlight w:val="none"/>
          <w:lang w:val="en-US" w:eastAsia="zh-CN"/>
        </w:rPr>
      </w:pPr>
      <w:r>
        <w:rPr>
          <w:kern w:val="0"/>
          <w:sz w:val="24"/>
          <w:szCs w:val="24"/>
          <w:highlight w:val="none"/>
        </w:rPr>
        <w:t>烟道轴线与</w:t>
      </w:r>
      <w:r>
        <w:rPr>
          <w:rFonts w:hint="eastAsia"/>
          <w:kern w:val="0"/>
          <w:sz w:val="24"/>
          <w:szCs w:val="24"/>
          <w:highlight w:val="none"/>
          <w:lang w:val="en-US" w:eastAsia="zh-CN"/>
        </w:rPr>
        <w:t>烟气流速矢量在偏航面上的投影之间的夹角。</w:t>
      </w:r>
    </w:p>
    <w:p w14:paraId="1CC0D0E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注：</w:t>
      </w:r>
      <w:r>
        <w:rPr>
          <w:rFonts w:hint="eastAsia" w:ascii="仿宋" w:hAnsi="仿宋" w:eastAsia="仿宋" w:cs="仿宋"/>
          <w:color w:val="000000" w:themeColor="text1"/>
          <w:kern w:val="0"/>
          <w:szCs w:val="21"/>
          <w:highlight w:val="none"/>
          <w14:textFill>
            <w14:solidFill>
              <w14:schemeClr w14:val="tx1"/>
            </w14:solidFill>
          </w14:textFill>
        </w:rPr>
        <w:t>偏航面为通过某一采样点垂直于采样线的平面。</w:t>
      </w:r>
    </w:p>
    <w:p w14:paraId="0CD4391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[来源：DL/T 2376，3.15]</w:t>
      </w:r>
    </w:p>
    <w:p w14:paraId="318277B9">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3.1</w:t>
      </w:r>
      <w:r>
        <w:rPr>
          <w:rFonts w:hint="eastAsia"/>
          <w:kern w:val="0"/>
          <w:sz w:val="24"/>
          <w:szCs w:val="24"/>
          <w:highlight w:val="none"/>
          <w:lang w:val="en-US" w:eastAsia="zh-CN"/>
        </w:rPr>
        <w:t>.4</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速度场系数 velocity field coefficient</w:t>
      </w:r>
    </w:p>
    <w:p w14:paraId="1E844DAE">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20" w:firstLineChars="0"/>
        <w:textAlignment w:val="auto"/>
        <w:rPr>
          <w:kern w:val="0"/>
          <w:sz w:val="24"/>
          <w:szCs w:val="24"/>
          <w:highlight w:val="none"/>
        </w:rPr>
      </w:pPr>
      <w:r>
        <w:rPr>
          <w:rFonts w:hint="eastAsia" w:cs="Times New Roman"/>
          <w:kern w:val="2"/>
          <w:sz w:val="24"/>
          <w:szCs w:val="21"/>
          <w:highlight w:val="none"/>
          <w:lang w:val="en-US" w:eastAsia="zh-CN" w:bidi="ar-SA"/>
        </w:rPr>
        <w:t>流速</w:t>
      </w:r>
      <w:r>
        <w:rPr>
          <w:rFonts w:hint="eastAsia"/>
          <w:kern w:val="0"/>
          <w:sz w:val="24"/>
          <w:szCs w:val="24"/>
          <w:highlight w:val="none"/>
          <w:lang w:val="en-US" w:eastAsia="zh-CN"/>
        </w:rPr>
        <w:t>标准装置</w:t>
      </w:r>
      <w:r>
        <w:rPr>
          <w:rFonts w:hint="eastAsia"/>
          <w:kern w:val="0"/>
          <w:sz w:val="24"/>
          <w:szCs w:val="24"/>
          <w:highlight w:val="none"/>
        </w:rPr>
        <w:t>与</w:t>
      </w:r>
      <w:r>
        <w:rPr>
          <w:kern w:val="0"/>
          <w:sz w:val="24"/>
          <w:szCs w:val="24"/>
          <w:highlight w:val="none"/>
        </w:rPr>
        <w:t>烟气排放连续监测系统</w:t>
      </w:r>
      <w:r>
        <w:rPr>
          <w:rFonts w:hint="eastAsia"/>
          <w:kern w:val="0"/>
          <w:sz w:val="24"/>
          <w:szCs w:val="24"/>
          <w:highlight w:val="none"/>
        </w:rPr>
        <w:t>同步测量烟气</w:t>
      </w:r>
      <w:r>
        <w:rPr>
          <w:rFonts w:hint="eastAsia"/>
          <w:kern w:val="0"/>
          <w:sz w:val="24"/>
          <w:szCs w:val="24"/>
          <w:highlight w:val="none"/>
          <w:lang w:val="en-US" w:eastAsia="zh-CN"/>
        </w:rPr>
        <w:t>流量，</w:t>
      </w:r>
      <w:r>
        <w:rPr>
          <w:rFonts w:hint="eastAsia" w:cs="Times New Roman"/>
          <w:kern w:val="2"/>
          <w:sz w:val="24"/>
          <w:szCs w:val="21"/>
          <w:highlight w:val="none"/>
          <w:lang w:val="en-US" w:eastAsia="zh-CN" w:bidi="ar-SA"/>
        </w:rPr>
        <w:t>流速</w:t>
      </w:r>
      <w:r>
        <w:rPr>
          <w:rFonts w:hint="eastAsia"/>
          <w:kern w:val="0"/>
          <w:sz w:val="24"/>
          <w:szCs w:val="24"/>
          <w:highlight w:val="none"/>
          <w:lang w:val="en-US" w:eastAsia="zh-CN"/>
        </w:rPr>
        <w:t>标准装置</w:t>
      </w:r>
      <w:r>
        <w:rPr>
          <w:rFonts w:hint="eastAsia"/>
          <w:kern w:val="0"/>
          <w:sz w:val="24"/>
          <w:szCs w:val="24"/>
          <w:highlight w:val="none"/>
        </w:rPr>
        <w:t>测量的平均</w:t>
      </w:r>
      <w:r>
        <w:rPr>
          <w:rFonts w:hint="eastAsia"/>
          <w:kern w:val="0"/>
          <w:sz w:val="24"/>
          <w:szCs w:val="24"/>
          <w:highlight w:val="none"/>
          <w:lang w:val="en-US" w:eastAsia="zh-CN"/>
        </w:rPr>
        <w:t>流量</w:t>
      </w:r>
      <w:r>
        <w:rPr>
          <w:rFonts w:hint="eastAsia"/>
          <w:kern w:val="0"/>
          <w:sz w:val="24"/>
          <w:szCs w:val="24"/>
          <w:highlight w:val="none"/>
        </w:rPr>
        <w:t>与同时间区间且相同状态的</w:t>
      </w:r>
      <w:r>
        <w:rPr>
          <w:kern w:val="0"/>
          <w:sz w:val="24"/>
          <w:szCs w:val="24"/>
          <w:highlight w:val="none"/>
        </w:rPr>
        <w:t>烟气排放连续监测系统</w:t>
      </w:r>
      <w:r>
        <w:rPr>
          <w:rFonts w:hint="eastAsia"/>
          <w:kern w:val="0"/>
          <w:sz w:val="24"/>
          <w:szCs w:val="24"/>
          <w:highlight w:val="none"/>
        </w:rPr>
        <w:t>测量的平均</w:t>
      </w:r>
      <w:r>
        <w:rPr>
          <w:rFonts w:hint="eastAsia"/>
          <w:kern w:val="0"/>
          <w:sz w:val="24"/>
          <w:szCs w:val="24"/>
          <w:highlight w:val="none"/>
          <w:lang w:val="en-US" w:eastAsia="zh-CN"/>
        </w:rPr>
        <w:t>流量</w:t>
      </w:r>
      <w:r>
        <w:rPr>
          <w:rFonts w:hint="eastAsia"/>
          <w:kern w:val="0"/>
          <w:sz w:val="24"/>
          <w:szCs w:val="24"/>
          <w:highlight w:val="none"/>
        </w:rPr>
        <w:t>的比值。</w:t>
      </w:r>
    </w:p>
    <w:p w14:paraId="14A13A66">
      <w:pPr>
        <w:pStyle w:val="224"/>
        <w:bidi w:val="0"/>
        <w:outlineLvl w:val="1"/>
        <w:rPr>
          <w:rFonts w:hint="eastAsia" w:eastAsia="宋体"/>
          <w:highlight w:val="none"/>
          <w:lang w:val="en-US" w:eastAsia="zh-CN"/>
        </w:rPr>
      </w:pPr>
      <w:bookmarkStart w:id="43" w:name="_Toc13358"/>
      <w:bookmarkStart w:id="44" w:name="_Toc588"/>
      <w:bookmarkStart w:id="45" w:name="_Toc18082"/>
      <w:bookmarkStart w:id="46" w:name="_Toc27219"/>
      <w:bookmarkStart w:id="47" w:name="_Toc10231"/>
      <w:bookmarkStart w:id="48" w:name="_Toc24731"/>
      <w:bookmarkStart w:id="49" w:name="_Toc13417"/>
      <w:bookmarkStart w:id="50" w:name="_Toc12352"/>
      <w:bookmarkStart w:id="51" w:name="_Toc1983564"/>
      <w:bookmarkStart w:id="52" w:name="_Toc15371"/>
      <w:bookmarkStart w:id="53" w:name="_Toc9050"/>
      <w:r>
        <w:rPr>
          <w:rFonts w:hint="eastAsia" w:eastAsia="宋体"/>
          <w:highlight w:val="none"/>
          <w:lang w:val="en-US" w:eastAsia="zh-CN"/>
        </w:rPr>
        <w:t>3.2  计量单位</w:t>
      </w:r>
      <w:bookmarkEnd w:id="43"/>
      <w:bookmarkEnd w:id="44"/>
      <w:bookmarkEnd w:id="45"/>
      <w:bookmarkEnd w:id="46"/>
      <w:bookmarkEnd w:id="47"/>
      <w:bookmarkEnd w:id="48"/>
      <w:bookmarkEnd w:id="49"/>
      <w:bookmarkEnd w:id="50"/>
      <w:bookmarkEnd w:id="51"/>
      <w:bookmarkEnd w:id="52"/>
      <w:bookmarkEnd w:id="53"/>
    </w:p>
    <w:p w14:paraId="4E16F639">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rFonts w:eastAsia="黑体"/>
          <w:bCs/>
          <w:sz w:val="24"/>
          <w:szCs w:val="24"/>
          <w:highlight w:val="none"/>
        </w:rPr>
        <w:t>3</w:t>
      </w:r>
      <w:r>
        <w:rPr>
          <w:kern w:val="0"/>
          <w:sz w:val="24"/>
          <w:szCs w:val="24"/>
          <w:highlight w:val="none"/>
        </w:rPr>
        <w:t xml:space="preserve">.2.1 </w:t>
      </w:r>
      <w:r>
        <w:rPr>
          <w:rFonts w:hint="eastAsia"/>
          <w:kern w:val="0"/>
          <w:sz w:val="24"/>
          <w:szCs w:val="24"/>
          <w:highlight w:val="none"/>
          <w:lang w:val="en-US" w:eastAsia="zh-CN"/>
        </w:rPr>
        <w:t xml:space="preserve"> </w:t>
      </w:r>
      <w:r>
        <w:rPr>
          <w:kern w:val="0"/>
          <w:sz w:val="24"/>
          <w:szCs w:val="24"/>
          <w:highlight w:val="none"/>
        </w:rPr>
        <w:t>长度单位：米，符号m；或毫米，符号mm。</w:t>
      </w:r>
    </w:p>
    <w:p w14:paraId="3484D18F">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3.2.2 </w:t>
      </w:r>
      <w:r>
        <w:rPr>
          <w:rFonts w:hint="eastAsia"/>
          <w:kern w:val="0"/>
          <w:sz w:val="24"/>
          <w:szCs w:val="24"/>
          <w:highlight w:val="none"/>
          <w:lang w:val="en-US" w:eastAsia="zh-CN"/>
        </w:rPr>
        <w:t xml:space="preserve"> </w:t>
      </w:r>
      <w:r>
        <w:rPr>
          <w:kern w:val="0"/>
          <w:sz w:val="24"/>
          <w:szCs w:val="24"/>
          <w:highlight w:val="none"/>
        </w:rPr>
        <w:t>面积单位：平方米，符号m</w:t>
      </w:r>
      <w:r>
        <w:rPr>
          <w:kern w:val="0"/>
          <w:sz w:val="24"/>
          <w:szCs w:val="24"/>
          <w:highlight w:val="none"/>
          <w:vertAlign w:val="superscript"/>
        </w:rPr>
        <w:t>2</w:t>
      </w:r>
      <w:r>
        <w:rPr>
          <w:kern w:val="0"/>
          <w:sz w:val="24"/>
          <w:szCs w:val="24"/>
          <w:highlight w:val="none"/>
        </w:rPr>
        <w:t>。</w:t>
      </w:r>
    </w:p>
    <w:p w14:paraId="188F254A">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3.2.3 </w:t>
      </w:r>
      <w:r>
        <w:rPr>
          <w:rFonts w:hint="eastAsia"/>
          <w:kern w:val="0"/>
          <w:sz w:val="24"/>
          <w:szCs w:val="24"/>
          <w:highlight w:val="none"/>
          <w:lang w:val="en-US" w:eastAsia="zh-CN"/>
        </w:rPr>
        <w:t xml:space="preserve"> </w:t>
      </w:r>
      <w:r>
        <w:rPr>
          <w:kern w:val="0"/>
          <w:sz w:val="24"/>
          <w:szCs w:val="24"/>
          <w:highlight w:val="none"/>
        </w:rPr>
        <w:t>角度单位：度，符号°。</w:t>
      </w:r>
    </w:p>
    <w:p w14:paraId="2D456548">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3.2.4 </w:t>
      </w:r>
      <w:r>
        <w:rPr>
          <w:rFonts w:hint="eastAsia"/>
          <w:kern w:val="0"/>
          <w:sz w:val="24"/>
          <w:szCs w:val="24"/>
          <w:highlight w:val="none"/>
          <w:lang w:val="en-US" w:eastAsia="zh-CN"/>
        </w:rPr>
        <w:t xml:space="preserve"> </w:t>
      </w:r>
      <w:r>
        <w:rPr>
          <w:kern w:val="0"/>
          <w:sz w:val="24"/>
          <w:szCs w:val="24"/>
          <w:highlight w:val="none"/>
        </w:rPr>
        <w:t>流速单位：米每秒，符号m/s。</w:t>
      </w:r>
    </w:p>
    <w:p w14:paraId="666A16D9">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3.2.5 </w:t>
      </w:r>
      <w:r>
        <w:rPr>
          <w:rFonts w:hint="eastAsia"/>
          <w:kern w:val="0"/>
          <w:sz w:val="24"/>
          <w:szCs w:val="24"/>
          <w:highlight w:val="none"/>
          <w:lang w:val="en-US" w:eastAsia="zh-CN"/>
        </w:rPr>
        <w:t xml:space="preserve"> </w:t>
      </w:r>
      <w:r>
        <w:rPr>
          <w:kern w:val="0"/>
          <w:sz w:val="24"/>
          <w:szCs w:val="24"/>
          <w:highlight w:val="none"/>
        </w:rPr>
        <w:t>流量单位：立方米每[小]时，符号m</w:t>
      </w:r>
      <w:r>
        <w:rPr>
          <w:kern w:val="0"/>
          <w:sz w:val="24"/>
          <w:szCs w:val="24"/>
          <w:highlight w:val="none"/>
          <w:vertAlign w:val="superscript"/>
        </w:rPr>
        <w:t>3</w:t>
      </w:r>
      <w:r>
        <w:rPr>
          <w:kern w:val="0"/>
          <w:sz w:val="24"/>
          <w:szCs w:val="24"/>
          <w:highlight w:val="none"/>
        </w:rPr>
        <w:t>/h。</w:t>
      </w:r>
    </w:p>
    <w:p w14:paraId="07D70396">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3.2.6 </w:t>
      </w:r>
      <w:r>
        <w:rPr>
          <w:rFonts w:hint="eastAsia"/>
          <w:kern w:val="0"/>
          <w:sz w:val="24"/>
          <w:szCs w:val="24"/>
          <w:highlight w:val="none"/>
          <w:lang w:val="en-US" w:eastAsia="zh-CN"/>
        </w:rPr>
        <w:t xml:space="preserve"> </w:t>
      </w:r>
      <w:r>
        <w:rPr>
          <w:kern w:val="0"/>
          <w:sz w:val="24"/>
          <w:szCs w:val="24"/>
          <w:highlight w:val="none"/>
        </w:rPr>
        <w:t>压力单位：帕[斯卡]，符号Pa；或千帕，符号kPa。</w:t>
      </w:r>
    </w:p>
    <w:p w14:paraId="48B5D896">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3.2.7 </w:t>
      </w:r>
      <w:r>
        <w:rPr>
          <w:rFonts w:hint="eastAsia"/>
          <w:kern w:val="0"/>
          <w:sz w:val="24"/>
          <w:szCs w:val="24"/>
          <w:highlight w:val="none"/>
          <w:lang w:val="en-US" w:eastAsia="zh-CN"/>
        </w:rPr>
        <w:t xml:space="preserve"> </w:t>
      </w:r>
      <w:r>
        <w:rPr>
          <w:kern w:val="0"/>
          <w:sz w:val="24"/>
          <w:szCs w:val="24"/>
          <w:highlight w:val="none"/>
        </w:rPr>
        <w:t>温度单位：摄氏度，符号℃；或开尔文，符号K。</w:t>
      </w:r>
    </w:p>
    <w:p w14:paraId="359E999C">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sz w:val="24"/>
          <w:szCs w:val="22"/>
          <w:highlight w:val="none"/>
        </w:rPr>
      </w:pPr>
      <w:r>
        <w:rPr>
          <w:sz w:val="24"/>
          <w:szCs w:val="22"/>
          <w:highlight w:val="none"/>
        </w:rPr>
        <w:t xml:space="preserve">3.2.8 </w:t>
      </w:r>
      <w:r>
        <w:rPr>
          <w:rFonts w:hint="eastAsia"/>
          <w:sz w:val="24"/>
          <w:szCs w:val="22"/>
          <w:highlight w:val="none"/>
          <w:lang w:val="en-US" w:eastAsia="zh-CN"/>
        </w:rPr>
        <w:t xml:space="preserve"> </w:t>
      </w:r>
      <w:r>
        <w:rPr>
          <w:sz w:val="24"/>
          <w:szCs w:val="22"/>
          <w:highlight w:val="none"/>
        </w:rPr>
        <w:t>湿度单位：体积比，符号%。</w:t>
      </w:r>
    </w:p>
    <w:p w14:paraId="2AED6803">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highlight w:val="none"/>
        </w:rPr>
      </w:pPr>
      <w:r>
        <w:rPr>
          <w:sz w:val="24"/>
          <w:szCs w:val="22"/>
          <w:highlight w:val="none"/>
        </w:rPr>
        <w:t xml:space="preserve">3.2.9 </w:t>
      </w:r>
      <w:r>
        <w:rPr>
          <w:rFonts w:hint="eastAsia"/>
          <w:sz w:val="24"/>
          <w:szCs w:val="22"/>
          <w:highlight w:val="none"/>
          <w:lang w:val="en-US" w:eastAsia="zh-CN"/>
        </w:rPr>
        <w:t xml:space="preserve"> </w:t>
      </w:r>
      <w:r>
        <w:rPr>
          <w:sz w:val="24"/>
          <w:szCs w:val="22"/>
          <w:highlight w:val="none"/>
        </w:rPr>
        <w:t>浓度单位：体积比，符号%或μmol/mol；或毫克每立方米，符号：mg/m</w:t>
      </w:r>
      <w:r>
        <w:rPr>
          <w:sz w:val="24"/>
          <w:szCs w:val="22"/>
          <w:highlight w:val="none"/>
          <w:vertAlign w:val="superscript"/>
        </w:rPr>
        <w:t>3</w:t>
      </w:r>
      <w:r>
        <w:rPr>
          <w:sz w:val="24"/>
          <w:szCs w:val="22"/>
          <w:highlight w:val="none"/>
        </w:rPr>
        <w:t>。</w:t>
      </w:r>
    </w:p>
    <w:p w14:paraId="17AD3849">
      <w:pPr>
        <w:pStyle w:val="223"/>
        <w:bidi w:val="0"/>
        <w:rPr>
          <w:rFonts w:hint="eastAsia"/>
        </w:rPr>
      </w:pPr>
      <w:bookmarkStart w:id="54" w:name="_Toc29051"/>
      <w:bookmarkStart w:id="55" w:name="_Toc20167"/>
      <w:bookmarkStart w:id="56" w:name="_Toc23136"/>
      <w:bookmarkStart w:id="57" w:name="_Toc9397"/>
      <w:bookmarkStart w:id="58" w:name="_Toc25153"/>
      <w:bookmarkStart w:id="59" w:name="_Toc18322"/>
      <w:bookmarkStart w:id="60" w:name="_Toc12417"/>
      <w:r>
        <w:rPr>
          <w:rFonts w:hint="eastAsia"/>
        </w:rPr>
        <w:t>4  概述</w:t>
      </w:r>
      <w:bookmarkEnd w:id="31"/>
      <w:bookmarkEnd w:id="54"/>
      <w:bookmarkEnd w:id="55"/>
      <w:bookmarkEnd w:id="56"/>
      <w:bookmarkEnd w:id="57"/>
      <w:bookmarkEnd w:id="58"/>
      <w:bookmarkEnd w:id="59"/>
      <w:bookmarkEnd w:id="60"/>
    </w:p>
    <w:p w14:paraId="4AD81E7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default" w:ascii="Times New Roman" w:hAnsi="Times New Roman" w:eastAsia="宋体"/>
          <w:color w:val="auto"/>
          <w:sz w:val="24"/>
          <w:highlight w:val="none"/>
          <w:lang w:val="en-US" w:eastAsia="zh-CN"/>
        </w:rPr>
      </w:pPr>
      <w:bookmarkStart w:id="61" w:name="_Toc465926389"/>
      <w:r>
        <w:rPr>
          <w:rFonts w:hint="default" w:ascii="Times New Roman" w:hAnsi="Times New Roman"/>
          <w:color w:val="auto"/>
          <w:sz w:val="24"/>
          <w:highlight w:val="none"/>
        </w:rPr>
        <w:t>烟气排放连续监测系统流量计（以下简称流量计）是</w:t>
      </w:r>
      <w:r>
        <w:rPr>
          <w:rFonts w:hint="eastAsia"/>
          <w:color w:val="auto"/>
          <w:sz w:val="24"/>
          <w:highlight w:val="none"/>
        </w:rPr>
        <w:t>烟气排放连续监测系统</w:t>
      </w:r>
      <w:r>
        <w:rPr>
          <w:kern w:val="0"/>
          <w:sz w:val="24"/>
          <w:szCs w:val="24"/>
          <w:highlight w:val="none"/>
        </w:rPr>
        <w:t>用于监测烟道内烟气流量的测量设备</w:t>
      </w:r>
      <w:r>
        <w:rPr>
          <w:rFonts w:hint="eastAsia"/>
          <w:kern w:val="0"/>
          <w:sz w:val="24"/>
          <w:szCs w:val="24"/>
          <w:highlight w:val="none"/>
          <w:lang w:eastAsia="zh-CN"/>
        </w:rPr>
        <w:t>，</w:t>
      </w:r>
      <w:r>
        <w:rPr>
          <w:rFonts w:hint="eastAsia"/>
          <w:kern w:val="0"/>
          <w:sz w:val="24"/>
          <w:szCs w:val="24"/>
          <w:highlight w:val="none"/>
          <w:lang w:val="en-US" w:eastAsia="zh-CN"/>
        </w:rPr>
        <w:t>按测量原理可分为</w:t>
      </w:r>
      <w:r>
        <w:rPr>
          <w:sz w:val="24"/>
          <w:szCs w:val="24"/>
          <w:highlight w:val="none"/>
        </w:rPr>
        <w:t>皮托管流量计、矩阵式流量计、超声流量计等</w:t>
      </w:r>
      <w:r>
        <w:rPr>
          <w:rFonts w:hint="eastAsia"/>
          <w:sz w:val="24"/>
          <w:szCs w:val="24"/>
          <w:highlight w:val="none"/>
          <w:lang w:val="en-US" w:eastAsia="zh-CN"/>
        </w:rPr>
        <w:t>类型。流量计测量方法通常分为点速度面积法和线速度面积法，其中，烟气</w:t>
      </w:r>
      <w:r>
        <w:rPr>
          <w:sz w:val="24"/>
          <w:szCs w:val="24"/>
          <w:highlight w:val="none"/>
        </w:rPr>
        <w:t>皮托管流量计</w:t>
      </w:r>
      <w:r>
        <w:rPr>
          <w:rFonts w:hint="eastAsia"/>
          <w:sz w:val="24"/>
          <w:szCs w:val="24"/>
          <w:highlight w:val="none"/>
          <w:lang w:val="en-US" w:eastAsia="zh-CN"/>
        </w:rPr>
        <w:t>采用点速度面积法，烟气</w:t>
      </w:r>
      <w:r>
        <w:rPr>
          <w:sz w:val="24"/>
          <w:szCs w:val="24"/>
          <w:highlight w:val="none"/>
        </w:rPr>
        <w:t>矩阵式流量计</w:t>
      </w:r>
      <w:r>
        <w:rPr>
          <w:rFonts w:hint="eastAsia"/>
          <w:sz w:val="24"/>
          <w:szCs w:val="24"/>
          <w:highlight w:val="none"/>
        </w:rPr>
        <w:t>类似于点速度面积法</w:t>
      </w:r>
      <w:r>
        <w:rPr>
          <w:rFonts w:hint="eastAsia"/>
          <w:sz w:val="24"/>
          <w:szCs w:val="24"/>
          <w:highlight w:val="none"/>
          <w:lang w:eastAsia="zh-CN"/>
        </w:rPr>
        <w:t>，</w:t>
      </w:r>
      <w:r>
        <w:rPr>
          <w:rFonts w:hint="eastAsia"/>
          <w:sz w:val="24"/>
          <w:szCs w:val="24"/>
          <w:highlight w:val="none"/>
          <w:lang w:val="en-US" w:eastAsia="zh-CN"/>
        </w:rPr>
        <w:t>烟气</w:t>
      </w:r>
      <w:r>
        <w:rPr>
          <w:rFonts w:hint="eastAsia"/>
          <w:sz w:val="24"/>
          <w:szCs w:val="24"/>
          <w:highlight w:val="none"/>
          <w:lang w:eastAsia="zh-CN"/>
        </w:rPr>
        <w:t>超声流量计</w:t>
      </w:r>
      <w:r>
        <w:rPr>
          <w:rFonts w:hint="eastAsia"/>
          <w:sz w:val="24"/>
          <w:szCs w:val="24"/>
          <w:highlight w:val="none"/>
          <w:lang w:val="en-US" w:eastAsia="zh-CN"/>
        </w:rPr>
        <w:t>采用线速度面积法。</w:t>
      </w:r>
    </w:p>
    <w:p w14:paraId="1DB8ED08">
      <w:pPr>
        <w:pStyle w:val="223"/>
        <w:bidi w:val="0"/>
        <w:rPr>
          <w:rFonts w:hint="eastAsia"/>
        </w:rPr>
      </w:pPr>
      <w:bookmarkStart w:id="62" w:name="_Toc19992"/>
      <w:bookmarkStart w:id="63" w:name="_Toc16626"/>
      <w:bookmarkStart w:id="64" w:name="_Toc21662"/>
      <w:bookmarkStart w:id="65" w:name="_Toc25845"/>
      <w:bookmarkStart w:id="66" w:name="_Toc8045"/>
      <w:bookmarkStart w:id="67" w:name="_Toc22303"/>
      <w:bookmarkStart w:id="68" w:name="_Toc26676"/>
      <w:r>
        <w:rPr>
          <w:rFonts w:hint="eastAsia"/>
        </w:rPr>
        <w:t>5  计量</w:t>
      </w:r>
      <w:bookmarkEnd w:id="61"/>
      <w:r>
        <w:rPr>
          <w:rFonts w:hint="eastAsia"/>
          <w:lang w:val="en-US" w:eastAsia="zh-CN"/>
        </w:rPr>
        <w:t>特性</w:t>
      </w:r>
      <w:bookmarkEnd w:id="62"/>
      <w:bookmarkEnd w:id="63"/>
      <w:bookmarkEnd w:id="64"/>
      <w:bookmarkEnd w:id="65"/>
      <w:bookmarkEnd w:id="66"/>
      <w:bookmarkEnd w:id="67"/>
      <w:bookmarkEnd w:id="68"/>
    </w:p>
    <w:p w14:paraId="50F24807">
      <w:pPr>
        <w:widowControl w:val="0"/>
        <w:autoSpaceDE w:val="0"/>
        <w:autoSpaceDN w:val="0"/>
        <w:adjustRightInd w:val="0"/>
        <w:spacing w:line="360" w:lineRule="exact"/>
        <w:ind w:firstLine="480" w:firstLineChars="200"/>
        <w:rPr>
          <w:rFonts w:hint="eastAsia"/>
          <w:color w:val="auto"/>
          <w:sz w:val="24"/>
          <w:highlight w:val="none"/>
        </w:rPr>
      </w:pPr>
      <w:r>
        <w:rPr>
          <w:rFonts w:hint="eastAsia"/>
          <w:color w:val="auto"/>
          <w:sz w:val="24"/>
          <w:highlight w:val="none"/>
        </w:rPr>
        <w:t>流量计示值误差通常用相对误差表示，</w:t>
      </w:r>
      <w:r>
        <w:rPr>
          <w:rFonts w:hint="eastAsia"/>
          <w:color w:val="auto"/>
          <w:sz w:val="24"/>
          <w:highlight w:val="none"/>
          <w:lang w:val="en-US" w:eastAsia="zh-CN"/>
        </w:rPr>
        <w:t>其计量特性</w:t>
      </w:r>
      <w:r>
        <w:rPr>
          <w:rFonts w:hint="eastAsia"/>
          <w:color w:val="auto"/>
          <w:sz w:val="24"/>
          <w:highlight w:val="none"/>
        </w:rPr>
        <w:t>见表1。</w:t>
      </w:r>
    </w:p>
    <w:p w14:paraId="2243CB37">
      <w:pPr>
        <w:pStyle w:val="203"/>
        <w:shd w:val="clear"/>
        <w:spacing w:line="440" w:lineRule="exact"/>
        <w:ind w:firstLine="0" w:firstLineChars="0"/>
        <w:jc w:val="center"/>
        <w:rPr>
          <w:rFonts w:hint="eastAsia" w:eastAsia="黑体"/>
          <w:sz w:val="21"/>
          <w:szCs w:val="21"/>
          <w:highlight w:val="none"/>
          <w:lang w:val="en-US" w:eastAsia="zh-CN"/>
        </w:rPr>
      </w:pPr>
      <w:r>
        <w:rPr>
          <w:rFonts w:ascii="Times New Roman" w:hAnsi="Times New Roman" w:eastAsia="黑体"/>
          <w:sz w:val="21"/>
          <w:szCs w:val="21"/>
          <w:highlight w:val="none"/>
        </w:rPr>
        <w:t>表1 流量计</w:t>
      </w:r>
      <w:r>
        <w:rPr>
          <w:rFonts w:hint="eastAsia" w:eastAsia="黑体"/>
          <w:sz w:val="21"/>
          <w:szCs w:val="21"/>
          <w:highlight w:val="none"/>
          <w:lang w:val="en-US" w:eastAsia="zh-CN"/>
        </w:rPr>
        <w:t>计量特性</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9"/>
        <w:gridCol w:w="2674"/>
        <w:gridCol w:w="2675"/>
      </w:tblGrid>
      <w:tr w14:paraId="6C62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24857DA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r>
              <w:rPr>
                <w:highlight w:val="none"/>
              </w:rPr>
              <w:t>准确度等级</w:t>
            </w:r>
          </w:p>
        </w:tc>
        <w:tc>
          <w:tcPr>
            <w:tcW w:w="1485" w:type="pct"/>
            <w:vAlign w:val="center"/>
          </w:tcPr>
          <w:p w14:paraId="05A72CA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示值误差</w:t>
            </w:r>
          </w:p>
        </w:tc>
        <w:tc>
          <w:tcPr>
            <w:tcW w:w="1486" w:type="pct"/>
            <w:vAlign w:val="center"/>
          </w:tcPr>
          <w:p w14:paraId="635247F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重复性</w:t>
            </w:r>
          </w:p>
        </w:tc>
      </w:tr>
      <w:tr w14:paraId="4913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40EA8076">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6.0</w:t>
            </w:r>
          </w:p>
        </w:tc>
        <w:tc>
          <w:tcPr>
            <w:tcW w:w="1485" w:type="pct"/>
            <w:vAlign w:val="center"/>
          </w:tcPr>
          <w:p w14:paraId="4EC9D41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eastAsia="宋体"/>
                <w:highlight w:val="none"/>
                <w:lang w:val="en-US" w:eastAsia="zh-CN"/>
              </w:rPr>
            </w:pPr>
            <w:r>
              <w:rPr>
                <w:highlight w:val="none"/>
              </w:rPr>
              <w:t>±6.0</w:t>
            </w:r>
            <w:r>
              <w:rPr>
                <w:rFonts w:hint="eastAsia"/>
                <w:highlight w:val="none"/>
                <w:lang w:val="en-US" w:eastAsia="zh-CN"/>
              </w:rPr>
              <w:t>%</w:t>
            </w:r>
          </w:p>
        </w:tc>
        <w:tc>
          <w:tcPr>
            <w:tcW w:w="1486" w:type="pct"/>
            <w:vMerge w:val="restart"/>
            <w:vAlign w:val="center"/>
          </w:tcPr>
          <w:p w14:paraId="3245B27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r>
              <w:rPr>
                <w:rFonts w:hint="eastAsia"/>
                <w:highlight w:val="none"/>
              </w:rPr>
              <w:t>不应超过相应准确度等级的</w:t>
            </w:r>
            <w:r>
              <w:rPr>
                <w:rFonts w:hint="eastAsia"/>
                <w:highlight w:val="none"/>
                <w:lang w:val="en-US" w:eastAsia="zh-CN"/>
              </w:rPr>
              <w:t>示值</w:t>
            </w:r>
            <w:r>
              <w:rPr>
                <w:rFonts w:hint="eastAsia"/>
                <w:highlight w:val="none"/>
              </w:rPr>
              <w:t>误差绝对值的1/3</w:t>
            </w:r>
          </w:p>
        </w:tc>
      </w:tr>
      <w:tr w14:paraId="154C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21A170A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bookmarkStart w:id="69" w:name="_Toc7302"/>
            <w:bookmarkStart w:id="70" w:name="_Toc3482"/>
            <w:bookmarkStart w:id="71" w:name="_Toc7355"/>
            <w:r>
              <w:rPr>
                <w:rFonts w:hint="eastAsia"/>
                <w:highlight w:val="none"/>
                <w:lang w:val="en-US" w:eastAsia="zh-CN"/>
              </w:rPr>
              <w:t>8.0</w:t>
            </w:r>
          </w:p>
        </w:tc>
        <w:tc>
          <w:tcPr>
            <w:tcW w:w="1485" w:type="pct"/>
            <w:vAlign w:val="center"/>
          </w:tcPr>
          <w:p w14:paraId="27050E6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eastAsia="宋体"/>
                <w:highlight w:val="none"/>
                <w:lang w:val="en-US" w:eastAsia="zh-CN"/>
              </w:rPr>
            </w:pPr>
            <w:r>
              <w:rPr>
                <w:highlight w:val="none"/>
              </w:rPr>
              <w:t>±8.0</w:t>
            </w:r>
            <w:r>
              <w:rPr>
                <w:rFonts w:hint="eastAsia"/>
                <w:highlight w:val="none"/>
                <w:lang w:val="en-US" w:eastAsia="zh-CN"/>
              </w:rPr>
              <w:t>%</w:t>
            </w:r>
          </w:p>
        </w:tc>
        <w:tc>
          <w:tcPr>
            <w:tcW w:w="1486" w:type="pct"/>
            <w:vMerge w:val="continue"/>
            <w:vAlign w:val="center"/>
          </w:tcPr>
          <w:p w14:paraId="6AB854C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p>
        </w:tc>
      </w:tr>
      <w:tr w14:paraId="2407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79E117B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10.0</w:t>
            </w:r>
          </w:p>
        </w:tc>
        <w:tc>
          <w:tcPr>
            <w:tcW w:w="1485" w:type="pct"/>
            <w:vAlign w:val="center"/>
          </w:tcPr>
          <w:p w14:paraId="726AB4D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eastAsia="宋体"/>
                <w:highlight w:val="none"/>
                <w:lang w:val="en-US" w:eastAsia="zh-CN"/>
              </w:rPr>
            </w:pPr>
            <w:r>
              <w:rPr>
                <w:highlight w:val="none"/>
              </w:rPr>
              <w:t>±10.0</w:t>
            </w:r>
            <w:r>
              <w:rPr>
                <w:rFonts w:hint="eastAsia"/>
                <w:highlight w:val="none"/>
                <w:lang w:val="en-US" w:eastAsia="zh-CN"/>
              </w:rPr>
              <w:t>%</w:t>
            </w:r>
          </w:p>
        </w:tc>
        <w:tc>
          <w:tcPr>
            <w:tcW w:w="1486" w:type="pct"/>
            <w:vMerge w:val="continue"/>
            <w:vAlign w:val="center"/>
          </w:tcPr>
          <w:p w14:paraId="3A642ED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p>
        </w:tc>
      </w:tr>
      <w:bookmarkEnd w:id="69"/>
      <w:bookmarkEnd w:id="70"/>
      <w:bookmarkEnd w:id="71"/>
    </w:tbl>
    <w:p w14:paraId="4F7BE140">
      <w:pPr>
        <w:pStyle w:val="233"/>
        <w:bidi w:val="0"/>
        <w:rPr>
          <w:rFonts w:hint="eastAsia"/>
        </w:rPr>
      </w:pPr>
      <w:r>
        <w:rPr>
          <w:rFonts w:hint="eastAsia"/>
        </w:rPr>
        <w:t>注：以上各项指标不</w:t>
      </w:r>
      <w:r>
        <w:rPr>
          <w:rFonts w:hint="eastAsia"/>
          <w:lang w:val="en-US" w:eastAsia="zh-CN"/>
        </w:rPr>
        <w:t>适</w:t>
      </w:r>
      <w:r>
        <w:rPr>
          <w:rFonts w:hint="eastAsia"/>
        </w:rPr>
        <w:t>用于合格性判定，仅</w:t>
      </w:r>
      <w:r>
        <w:rPr>
          <w:rFonts w:hint="eastAsia"/>
          <w:lang w:val="en-US" w:eastAsia="zh-CN"/>
        </w:rPr>
        <w:t>供</w:t>
      </w:r>
      <w:r>
        <w:rPr>
          <w:rFonts w:hint="eastAsia"/>
        </w:rPr>
        <w:t>参考。</w:t>
      </w:r>
    </w:p>
    <w:p w14:paraId="06F14838">
      <w:pPr>
        <w:pStyle w:val="223"/>
        <w:bidi w:val="0"/>
        <w:rPr>
          <w:rFonts w:hint="eastAsia"/>
        </w:rPr>
      </w:pPr>
      <w:bookmarkStart w:id="72" w:name="_Toc23360"/>
      <w:bookmarkStart w:id="73" w:name="_Toc4500"/>
      <w:bookmarkStart w:id="74" w:name="_Toc25930"/>
      <w:bookmarkStart w:id="75" w:name="_Toc28638"/>
      <w:bookmarkStart w:id="76" w:name="_Toc18169"/>
      <w:bookmarkStart w:id="77" w:name="_Toc6695"/>
      <w:bookmarkStart w:id="78" w:name="_Toc22855"/>
      <w:bookmarkStart w:id="79" w:name="_Toc465926396"/>
      <w:bookmarkStart w:id="80" w:name="_Toc536453897"/>
      <w:r>
        <w:rPr>
          <w:rFonts w:hint="eastAsia"/>
        </w:rPr>
        <w:t xml:space="preserve">6  </w:t>
      </w:r>
      <w:bookmarkEnd w:id="72"/>
      <w:bookmarkEnd w:id="73"/>
      <w:r>
        <w:rPr>
          <w:rFonts w:hint="eastAsia"/>
          <w:lang w:val="en-US" w:eastAsia="zh-CN"/>
        </w:rPr>
        <w:t>校准条件</w:t>
      </w:r>
      <w:bookmarkEnd w:id="74"/>
      <w:bookmarkEnd w:id="75"/>
      <w:bookmarkEnd w:id="76"/>
      <w:bookmarkEnd w:id="77"/>
      <w:bookmarkEnd w:id="78"/>
    </w:p>
    <w:p w14:paraId="5B1745FD">
      <w:pPr>
        <w:pStyle w:val="224"/>
        <w:outlineLvl w:val="1"/>
        <w:rPr>
          <w:rFonts w:hint="eastAsia" w:eastAsia="宋体"/>
          <w:sz w:val="24"/>
          <w:highlight w:val="none"/>
        </w:rPr>
      </w:pPr>
      <w:bookmarkStart w:id="81" w:name="_Toc7901"/>
      <w:bookmarkStart w:id="82" w:name="_Toc7012"/>
      <w:bookmarkStart w:id="83" w:name="_Toc10640"/>
      <w:bookmarkStart w:id="84" w:name="_Toc12995"/>
      <w:bookmarkStart w:id="85" w:name="_Toc31785"/>
      <w:bookmarkStart w:id="86" w:name="_Toc13579"/>
      <w:bookmarkStart w:id="87" w:name="_Toc7426661"/>
      <w:bookmarkStart w:id="88" w:name="_Toc7436891"/>
      <w:bookmarkStart w:id="89" w:name="_Toc24379"/>
      <w:bookmarkStart w:id="90" w:name="_Toc11063"/>
      <w:r>
        <w:rPr>
          <w:rFonts w:hint="eastAsia" w:eastAsia="宋体"/>
          <w:highlight w:val="none"/>
          <w:lang w:val="en-US" w:eastAsia="zh-CN"/>
        </w:rPr>
        <w:t xml:space="preserve">6.1  </w:t>
      </w:r>
      <w:bookmarkEnd w:id="81"/>
      <w:bookmarkEnd w:id="82"/>
      <w:bookmarkEnd w:id="83"/>
      <w:bookmarkEnd w:id="84"/>
      <w:bookmarkEnd w:id="85"/>
      <w:bookmarkStart w:id="91" w:name="_Toc8865"/>
      <w:bookmarkStart w:id="92" w:name="_Toc5926"/>
      <w:bookmarkStart w:id="93" w:name="_Toc24511"/>
      <w:bookmarkStart w:id="94" w:name="_Toc17116"/>
      <w:r>
        <w:rPr>
          <w:rFonts w:hint="eastAsia" w:ascii="Times New Roman" w:hAnsi="Times New Roman" w:eastAsia="宋体"/>
          <w:bCs w:val="0"/>
          <w:sz w:val="24"/>
          <w:szCs w:val="24"/>
          <w:highlight w:val="none"/>
        </w:rPr>
        <w:t>环境条件</w:t>
      </w:r>
      <w:bookmarkEnd w:id="86"/>
      <w:bookmarkEnd w:id="91"/>
      <w:bookmarkEnd w:id="92"/>
      <w:bookmarkEnd w:id="93"/>
      <w:bookmarkEnd w:id="94"/>
    </w:p>
    <w:p w14:paraId="00FC7D84">
      <w:pPr>
        <w:autoSpaceDE w:val="0"/>
        <w:autoSpaceDN w:val="0"/>
        <w:adjustRightInd w:val="0"/>
        <w:snapToGrid/>
        <w:spacing w:line="360" w:lineRule="exact"/>
        <w:ind w:firstLine="480" w:firstLineChars="200"/>
        <w:rPr>
          <w:color w:val="auto"/>
          <w:sz w:val="24"/>
          <w:highlight w:val="none"/>
        </w:rPr>
      </w:pPr>
      <w:r>
        <w:rPr>
          <w:color w:val="auto"/>
          <w:sz w:val="24"/>
          <w:highlight w:val="none"/>
        </w:rPr>
        <w:t>温度：（0~40）℃；</w:t>
      </w:r>
    </w:p>
    <w:p w14:paraId="679549A3">
      <w:pPr>
        <w:autoSpaceDE w:val="0"/>
        <w:autoSpaceDN w:val="0"/>
        <w:adjustRightInd w:val="0"/>
        <w:snapToGrid/>
        <w:spacing w:line="360" w:lineRule="exact"/>
        <w:ind w:firstLine="480" w:firstLineChars="200"/>
        <w:rPr>
          <w:rFonts w:hint="default" w:eastAsia="宋体"/>
          <w:color w:val="auto"/>
          <w:sz w:val="24"/>
          <w:highlight w:val="none"/>
          <w:lang w:val="en-US" w:eastAsia="zh-CN"/>
        </w:rPr>
      </w:pPr>
      <w:r>
        <w:rPr>
          <w:rFonts w:hint="default"/>
          <w:color w:val="auto"/>
          <w:sz w:val="24"/>
          <w:highlight w:val="none"/>
          <w:lang w:val="en-US" w:eastAsia="zh-CN"/>
        </w:rPr>
        <w:t>相对湿度：</w:t>
      </w:r>
      <w:r>
        <w:rPr>
          <w:rFonts w:hint="eastAsia"/>
          <w:color w:val="auto"/>
          <w:sz w:val="24"/>
          <w:highlight w:val="none"/>
          <w:lang w:val="en-US" w:eastAsia="zh-CN"/>
        </w:rPr>
        <w:t>≤</w:t>
      </w:r>
      <w:r>
        <w:rPr>
          <w:rFonts w:hint="default"/>
          <w:color w:val="auto"/>
          <w:sz w:val="24"/>
          <w:highlight w:val="none"/>
          <w:lang w:val="en-US" w:eastAsia="zh-CN"/>
        </w:rPr>
        <w:t>95%。</w:t>
      </w:r>
    </w:p>
    <w:p w14:paraId="51150F6B">
      <w:pPr>
        <w:pStyle w:val="224"/>
        <w:outlineLvl w:val="1"/>
        <w:rPr>
          <w:rFonts w:hint="eastAsia" w:eastAsia="宋体"/>
          <w:sz w:val="24"/>
          <w:highlight w:val="none"/>
        </w:rPr>
      </w:pPr>
      <w:bookmarkStart w:id="95" w:name="_Toc13304"/>
      <w:bookmarkStart w:id="96" w:name="_Toc154"/>
      <w:bookmarkStart w:id="97" w:name="_Toc11088"/>
      <w:bookmarkStart w:id="98" w:name="_Toc18755"/>
      <w:bookmarkStart w:id="99" w:name="_Toc9638"/>
      <w:r>
        <w:rPr>
          <w:rFonts w:hint="eastAsia"/>
          <w:sz w:val="24"/>
          <w:highlight w:val="none"/>
          <w:lang w:val="en-US" w:eastAsia="zh-CN"/>
        </w:rPr>
        <w:t>6</w:t>
      </w:r>
      <w:r>
        <w:rPr>
          <w:rFonts w:hint="eastAsia" w:eastAsia="宋体"/>
          <w:sz w:val="24"/>
          <w:highlight w:val="none"/>
        </w:rPr>
        <w:t xml:space="preserve">.2 </w:t>
      </w:r>
      <w:r>
        <w:rPr>
          <w:rFonts w:hint="eastAsia" w:eastAsia="宋体"/>
          <w:sz w:val="24"/>
          <w:highlight w:val="none"/>
          <w:lang w:val="en-US" w:eastAsia="zh-CN"/>
        </w:rPr>
        <w:t xml:space="preserve"> </w:t>
      </w:r>
      <w:r>
        <w:rPr>
          <w:rFonts w:hint="eastAsia"/>
          <w:sz w:val="24"/>
          <w:highlight w:val="none"/>
          <w:lang w:val="en-US" w:eastAsia="zh-CN"/>
        </w:rPr>
        <w:t>校准用</w:t>
      </w:r>
      <w:r>
        <w:rPr>
          <w:rFonts w:hint="eastAsia" w:eastAsia="宋体"/>
          <w:sz w:val="24"/>
          <w:highlight w:val="none"/>
        </w:rPr>
        <w:t>设备</w:t>
      </w:r>
      <w:bookmarkEnd w:id="95"/>
      <w:bookmarkEnd w:id="96"/>
      <w:bookmarkEnd w:id="97"/>
      <w:bookmarkEnd w:id="98"/>
      <w:bookmarkEnd w:id="99"/>
    </w:p>
    <w:p w14:paraId="20BAA975">
      <w:pPr>
        <w:widowControl w:val="0"/>
        <w:autoSpaceDE w:val="0"/>
        <w:autoSpaceDN w:val="0"/>
        <w:adjustRightInd w:val="0"/>
        <w:spacing w:line="360" w:lineRule="exact"/>
        <w:ind w:firstLine="480" w:firstLineChars="200"/>
        <w:rPr>
          <w:rFonts w:hint="eastAsia"/>
          <w:color w:val="auto"/>
          <w:sz w:val="24"/>
          <w:highlight w:val="none"/>
        </w:rPr>
      </w:pPr>
      <w:r>
        <w:rPr>
          <w:rFonts w:hint="eastAsia"/>
          <w:color w:val="auto"/>
          <w:sz w:val="24"/>
          <w:highlight w:val="none"/>
        </w:rPr>
        <w:t>主标准器应满足表2要求</w:t>
      </w:r>
      <w:r>
        <w:rPr>
          <w:rFonts w:hint="default"/>
          <w:color w:val="auto"/>
          <w:sz w:val="24"/>
          <w:highlight w:val="none"/>
          <w:lang w:eastAsia="zh-CN"/>
        </w:rPr>
        <w:t>，</w:t>
      </w:r>
      <w:r>
        <w:rPr>
          <w:rFonts w:hint="eastAsia"/>
          <w:color w:val="auto"/>
          <w:sz w:val="24"/>
          <w:highlight w:val="none"/>
        </w:rPr>
        <w:t>配套</w:t>
      </w:r>
      <w:r>
        <w:rPr>
          <w:rFonts w:hint="default"/>
          <w:color w:val="auto"/>
          <w:sz w:val="24"/>
          <w:highlight w:val="none"/>
          <w:lang w:val="en-US" w:eastAsia="zh-CN"/>
        </w:rPr>
        <w:t>设备</w:t>
      </w:r>
      <w:r>
        <w:rPr>
          <w:rFonts w:hint="eastAsia"/>
          <w:color w:val="auto"/>
          <w:sz w:val="24"/>
          <w:highlight w:val="none"/>
        </w:rPr>
        <w:t>应满足表3</w:t>
      </w:r>
      <w:r>
        <w:rPr>
          <w:rFonts w:hint="default"/>
          <w:color w:val="auto"/>
          <w:sz w:val="24"/>
          <w:highlight w:val="none"/>
          <w:lang w:val="en-US" w:eastAsia="zh-CN"/>
        </w:rPr>
        <w:t>要求</w:t>
      </w:r>
      <w:r>
        <w:rPr>
          <w:rFonts w:hint="eastAsia"/>
          <w:color w:val="auto"/>
          <w:sz w:val="24"/>
          <w:highlight w:val="none"/>
        </w:rPr>
        <w:t>。</w:t>
      </w:r>
    </w:p>
    <w:p w14:paraId="58A6F78F">
      <w:pPr>
        <w:pStyle w:val="203"/>
        <w:shd w:val="clear"/>
        <w:spacing w:line="400" w:lineRule="exact"/>
        <w:jc w:val="center"/>
        <w:rPr>
          <w:rFonts w:ascii="Times New Roman" w:hAnsi="Times New Roman" w:eastAsia="黑体"/>
          <w:sz w:val="21"/>
          <w:szCs w:val="20"/>
          <w:highlight w:val="none"/>
        </w:rPr>
      </w:pPr>
      <w:r>
        <w:rPr>
          <w:rFonts w:ascii="Times New Roman" w:hAnsi="Times New Roman" w:eastAsia="黑体"/>
          <w:sz w:val="21"/>
          <w:szCs w:val="20"/>
          <w:highlight w:val="none"/>
        </w:rPr>
        <w:t>表2 主标准器一览表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793"/>
        <w:gridCol w:w="6393"/>
      </w:tblGrid>
      <w:tr w14:paraId="6999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195BC40">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序号</w:t>
            </w:r>
          </w:p>
        </w:tc>
        <w:tc>
          <w:tcPr>
            <w:tcW w:w="996" w:type="pct"/>
            <w:vAlign w:val="center"/>
          </w:tcPr>
          <w:p w14:paraId="3C8506A4">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设备名称</w:t>
            </w:r>
          </w:p>
        </w:tc>
        <w:tc>
          <w:tcPr>
            <w:tcW w:w="3551" w:type="pct"/>
            <w:vAlign w:val="center"/>
          </w:tcPr>
          <w:p w14:paraId="21FCCA8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技术要求</w:t>
            </w:r>
          </w:p>
        </w:tc>
      </w:tr>
      <w:tr w14:paraId="1DE9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52" w:type="pct"/>
            <w:vAlign w:val="center"/>
          </w:tcPr>
          <w:p w14:paraId="7BE42E7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w:t>
            </w:r>
          </w:p>
        </w:tc>
        <w:tc>
          <w:tcPr>
            <w:tcW w:w="996" w:type="pct"/>
            <w:vAlign w:val="center"/>
          </w:tcPr>
          <w:p w14:paraId="3BE5F5A2">
            <w:pPr>
              <w:pStyle w:val="203"/>
              <w:shd w:val="clear"/>
              <w:spacing w:line="360" w:lineRule="exact"/>
              <w:ind w:firstLine="0" w:firstLineChars="0"/>
              <w:jc w:val="center"/>
              <w:rPr>
                <w:rFonts w:hint="default" w:ascii="Times New Roman" w:hAnsi="Times New Roman" w:eastAsia="宋体"/>
                <w:sz w:val="21"/>
                <w:szCs w:val="21"/>
                <w:highlight w:val="none"/>
                <w:lang w:val="en-US" w:eastAsia="zh-CN"/>
              </w:rPr>
            </w:pPr>
            <w:r>
              <w:rPr>
                <w:rFonts w:hint="eastAsia"/>
                <w:sz w:val="21"/>
                <w:szCs w:val="21"/>
                <w:highlight w:val="none"/>
                <w:lang w:val="en-US" w:eastAsia="zh-CN"/>
              </w:rPr>
              <w:t>流速标准</w:t>
            </w:r>
            <w:r>
              <w:rPr>
                <w:rFonts w:ascii="Times New Roman" w:hAnsi="Times New Roman"/>
                <w:sz w:val="21"/>
                <w:szCs w:val="21"/>
                <w:highlight w:val="none"/>
              </w:rPr>
              <w:t>装置</w:t>
            </w:r>
          </w:p>
        </w:tc>
        <w:tc>
          <w:tcPr>
            <w:tcW w:w="3551" w:type="pct"/>
            <w:vAlign w:val="center"/>
          </w:tcPr>
          <w:p w14:paraId="533DC6D9">
            <w:pPr>
              <w:pStyle w:val="203"/>
              <w:shd w:val="clear"/>
              <w:spacing w:line="360" w:lineRule="exact"/>
              <w:ind w:firstLine="0" w:firstLineChars="0"/>
              <w:jc w:val="both"/>
              <w:rPr>
                <w:rFonts w:ascii="Times New Roman" w:hAnsi="Times New Roman"/>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ascii="Times New Roman" w:hAnsi="Times New Roman"/>
                <w:sz w:val="21"/>
                <w:szCs w:val="21"/>
                <w:highlight w:val="none"/>
              </w:rPr>
              <w:t>测量范围：（1~30）m/s</w:t>
            </w:r>
          </w:p>
          <w:p w14:paraId="4D3C5043">
            <w:pPr>
              <w:pStyle w:val="203"/>
              <w:shd w:val="clear"/>
              <w:spacing w:line="360" w:lineRule="exact"/>
              <w:ind w:firstLine="0" w:firstLineChars="0"/>
              <w:jc w:val="both"/>
              <w:rPr>
                <w:rFonts w:hint="default"/>
                <w:sz w:val="21"/>
                <w:szCs w:val="21"/>
                <w:highlight w:val="none"/>
                <w:lang w:val="en-US" w:eastAsia="zh-CN"/>
              </w:rPr>
            </w:pPr>
            <w:r>
              <w:rPr>
                <w:rFonts w:hint="eastAsia"/>
                <w:sz w:val="21"/>
                <w:szCs w:val="21"/>
                <w:highlight w:val="none"/>
                <w:lang w:val="en-US" w:eastAsia="zh-CN"/>
              </w:rPr>
              <w:t>（2）最大允许误差：优于被校流量计最大允许误差的1/2</w:t>
            </w:r>
          </w:p>
        </w:tc>
      </w:tr>
    </w:tbl>
    <w:p w14:paraId="69B9C188">
      <w:pPr>
        <w:pStyle w:val="203"/>
        <w:shd w:val="clear"/>
        <w:spacing w:line="400" w:lineRule="exact"/>
        <w:jc w:val="left"/>
        <w:rPr>
          <w:rFonts w:ascii="Times New Roman" w:hAnsi="Times New Roman" w:eastAsia="黑体"/>
          <w:sz w:val="21"/>
          <w:szCs w:val="20"/>
          <w:highlight w:val="none"/>
        </w:rPr>
      </w:pPr>
    </w:p>
    <w:p w14:paraId="245E5DCF">
      <w:pPr>
        <w:pStyle w:val="203"/>
        <w:shd w:val="clear"/>
        <w:spacing w:line="400" w:lineRule="exact"/>
        <w:jc w:val="center"/>
        <w:rPr>
          <w:rFonts w:ascii="Times New Roman" w:hAnsi="Times New Roman" w:eastAsia="黑体"/>
          <w:sz w:val="21"/>
          <w:szCs w:val="20"/>
          <w:highlight w:val="none"/>
        </w:rPr>
      </w:pPr>
      <w:r>
        <w:rPr>
          <w:rFonts w:ascii="Times New Roman" w:hAnsi="Times New Roman" w:eastAsia="黑体"/>
          <w:sz w:val="21"/>
          <w:szCs w:val="20"/>
          <w:highlight w:val="none"/>
        </w:rPr>
        <w:t>表3 配套设备一览表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827"/>
        <w:gridCol w:w="6349"/>
      </w:tblGrid>
      <w:tr w14:paraId="34F0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Pr>
          <w:p w14:paraId="0C2380C6">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序号</w:t>
            </w:r>
          </w:p>
        </w:tc>
        <w:tc>
          <w:tcPr>
            <w:tcW w:w="1015" w:type="pct"/>
          </w:tcPr>
          <w:p w14:paraId="6E2FE4A2">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设备名称</w:t>
            </w:r>
          </w:p>
        </w:tc>
        <w:tc>
          <w:tcPr>
            <w:tcW w:w="3527" w:type="pct"/>
          </w:tcPr>
          <w:p w14:paraId="7627573A">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技术要求</w:t>
            </w:r>
          </w:p>
        </w:tc>
      </w:tr>
      <w:tr w14:paraId="6B8B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748BB070">
            <w:pPr>
              <w:pStyle w:val="203"/>
              <w:shd w:val="clear"/>
              <w:spacing w:line="360" w:lineRule="exact"/>
              <w:ind w:firstLine="0" w:firstLineChars="0"/>
              <w:jc w:val="center"/>
              <w:rPr>
                <w:rFonts w:hint="eastAsia" w:ascii="Times New Roman" w:hAnsi="Times New Roman" w:eastAsia="宋体"/>
                <w:sz w:val="21"/>
                <w:szCs w:val="21"/>
                <w:highlight w:val="none"/>
                <w:lang w:val="en-US" w:eastAsia="zh-CN"/>
              </w:rPr>
            </w:pPr>
            <w:r>
              <w:rPr>
                <w:rFonts w:hint="eastAsia"/>
                <w:sz w:val="21"/>
                <w:szCs w:val="21"/>
                <w:highlight w:val="none"/>
                <w:lang w:val="en-US" w:eastAsia="zh-CN"/>
              </w:rPr>
              <w:t>1</w:t>
            </w:r>
          </w:p>
        </w:tc>
        <w:tc>
          <w:tcPr>
            <w:tcW w:w="1015" w:type="pct"/>
            <w:shd w:val="clear" w:color="auto" w:fill="auto"/>
            <w:vAlign w:val="center"/>
          </w:tcPr>
          <w:p w14:paraId="5561492F">
            <w:pPr>
              <w:pStyle w:val="203"/>
              <w:shd w:val="clear"/>
              <w:spacing w:line="360" w:lineRule="exact"/>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激光测距仪</w:t>
            </w:r>
          </w:p>
        </w:tc>
        <w:tc>
          <w:tcPr>
            <w:tcW w:w="3527" w:type="pct"/>
            <w:shd w:val="clear" w:color="auto" w:fill="auto"/>
            <w:vAlign w:val="center"/>
          </w:tcPr>
          <w:p w14:paraId="6ED31BF9">
            <w:pPr>
              <w:pStyle w:val="203"/>
              <w:shd w:val="clear"/>
              <w:spacing w:line="360" w:lineRule="exact"/>
              <w:ind w:firstLine="0" w:firstLineChars="0"/>
              <w:jc w:val="both"/>
              <w:rPr>
                <w:rFonts w:ascii="Times New Roman" w:hAnsi="Times New Roman"/>
                <w:kern w:val="0"/>
                <w:sz w:val="21"/>
                <w:szCs w:val="21"/>
                <w:highlight w:val="none"/>
              </w:rPr>
            </w:pPr>
            <w:r>
              <w:rPr>
                <w:rFonts w:hint="eastAsia"/>
                <w:kern w:val="0"/>
                <w:sz w:val="21"/>
                <w:szCs w:val="21"/>
                <w:highlight w:val="none"/>
                <w:lang w:eastAsia="zh-CN"/>
              </w:rPr>
              <w:t>（</w:t>
            </w:r>
            <w:r>
              <w:rPr>
                <w:rFonts w:hint="eastAsia"/>
                <w:kern w:val="0"/>
                <w:sz w:val="21"/>
                <w:szCs w:val="21"/>
                <w:highlight w:val="none"/>
                <w:lang w:val="en-US" w:eastAsia="zh-CN"/>
              </w:rPr>
              <w:t>1）</w:t>
            </w:r>
            <w:r>
              <w:rPr>
                <w:rFonts w:ascii="Times New Roman" w:hAnsi="Times New Roman"/>
                <w:kern w:val="0"/>
                <w:sz w:val="21"/>
                <w:szCs w:val="21"/>
                <w:highlight w:val="none"/>
              </w:rPr>
              <w:t>测量范围：（0.3~1</w:t>
            </w:r>
            <w:r>
              <w:rPr>
                <w:rFonts w:hint="eastAsia"/>
                <w:kern w:val="0"/>
                <w:sz w:val="21"/>
                <w:szCs w:val="21"/>
                <w:highlight w:val="none"/>
                <w:lang w:val="en-US" w:eastAsia="zh-CN"/>
              </w:rPr>
              <w:t>00</w:t>
            </w:r>
            <w:r>
              <w:rPr>
                <w:rFonts w:ascii="Times New Roman" w:hAnsi="Times New Roman"/>
                <w:kern w:val="0"/>
                <w:sz w:val="21"/>
                <w:szCs w:val="21"/>
                <w:highlight w:val="none"/>
              </w:rPr>
              <w:t>）m</w:t>
            </w:r>
          </w:p>
          <w:p w14:paraId="44870DC9">
            <w:pPr>
              <w:pStyle w:val="203"/>
              <w:shd w:val="clear"/>
              <w:spacing w:line="360" w:lineRule="exact"/>
              <w:ind w:firstLine="0" w:firstLineChars="0"/>
              <w:jc w:val="both"/>
              <w:rPr>
                <w:rFonts w:ascii="Times New Roman" w:hAnsi="Times New Roman" w:eastAsia="宋体" w:cs="Times New Roman"/>
                <w:kern w:val="0"/>
                <w:sz w:val="21"/>
                <w:szCs w:val="21"/>
                <w:highlight w:val="none"/>
                <w:lang w:val="en-US" w:eastAsia="zh-CN" w:bidi="ar-SA"/>
              </w:rPr>
            </w:pPr>
            <w:r>
              <w:rPr>
                <w:rFonts w:hint="eastAsia"/>
                <w:sz w:val="21"/>
                <w:szCs w:val="21"/>
                <w:highlight w:val="none"/>
                <w:lang w:val="en-US" w:eastAsia="zh-CN"/>
              </w:rPr>
              <w:t>（2）最大允许误差：±2 mm</w:t>
            </w:r>
          </w:p>
        </w:tc>
      </w:tr>
      <w:tr w14:paraId="656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0EB70F52">
            <w:pPr>
              <w:pStyle w:val="203"/>
              <w:shd w:val="clear"/>
              <w:spacing w:line="360" w:lineRule="exact"/>
              <w:ind w:firstLine="0" w:firstLineChars="0"/>
              <w:jc w:val="center"/>
              <w:rPr>
                <w:rFonts w:hint="eastAsia" w:ascii="Times New Roman" w:hAnsi="Times New Roman" w:eastAsia="宋体"/>
                <w:sz w:val="21"/>
                <w:szCs w:val="21"/>
                <w:highlight w:val="none"/>
                <w:lang w:val="en-US" w:eastAsia="zh-CN"/>
              </w:rPr>
            </w:pPr>
            <w:r>
              <w:rPr>
                <w:rFonts w:hint="eastAsia"/>
                <w:sz w:val="21"/>
                <w:szCs w:val="21"/>
                <w:highlight w:val="none"/>
                <w:lang w:val="en-US" w:eastAsia="zh-CN"/>
              </w:rPr>
              <w:t>2</w:t>
            </w:r>
          </w:p>
        </w:tc>
        <w:tc>
          <w:tcPr>
            <w:tcW w:w="1015" w:type="pct"/>
            <w:shd w:val="clear" w:color="auto" w:fill="auto"/>
            <w:vAlign w:val="center"/>
          </w:tcPr>
          <w:p w14:paraId="1CF9C4E8">
            <w:pPr>
              <w:pStyle w:val="203"/>
              <w:shd w:val="clear"/>
              <w:spacing w:line="360" w:lineRule="exact"/>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钢卷尺</w:t>
            </w:r>
          </w:p>
        </w:tc>
        <w:tc>
          <w:tcPr>
            <w:tcW w:w="3527" w:type="pct"/>
            <w:shd w:val="clear" w:color="auto" w:fill="auto"/>
            <w:vAlign w:val="center"/>
          </w:tcPr>
          <w:p w14:paraId="33CE4916">
            <w:pPr>
              <w:pStyle w:val="203"/>
              <w:shd w:val="clear"/>
              <w:spacing w:line="360" w:lineRule="exact"/>
              <w:ind w:firstLine="0" w:firstLineChars="0"/>
              <w:jc w:val="both"/>
              <w:rPr>
                <w:rFonts w:ascii="Times New Roman" w:hAnsi="Times New Roman"/>
                <w:kern w:val="0"/>
                <w:sz w:val="21"/>
                <w:szCs w:val="21"/>
                <w:highlight w:val="none"/>
              </w:rPr>
            </w:pPr>
            <w:r>
              <w:rPr>
                <w:rFonts w:hint="eastAsia"/>
                <w:kern w:val="0"/>
                <w:sz w:val="21"/>
                <w:szCs w:val="21"/>
                <w:highlight w:val="none"/>
                <w:lang w:eastAsia="zh-CN"/>
              </w:rPr>
              <w:t>（</w:t>
            </w:r>
            <w:r>
              <w:rPr>
                <w:rFonts w:hint="eastAsia"/>
                <w:kern w:val="0"/>
                <w:sz w:val="21"/>
                <w:szCs w:val="21"/>
                <w:highlight w:val="none"/>
                <w:lang w:val="en-US" w:eastAsia="zh-CN"/>
              </w:rPr>
              <w:t>1）</w:t>
            </w:r>
            <w:r>
              <w:rPr>
                <w:rFonts w:ascii="Times New Roman" w:hAnsi="Times New Roman"/>
                <w:kern w:val="0"/>
                <w:sz w:val="21"/>
                <w:szCs w:val="21"/>
                <w:highlight w:val="none"/>
              </w:rPr>
              <w:t>测量范围：（0~</w:t>
            </w:r>
            <w:r>
              <w:rPr>
                <w:rFonts w:hint="eastAsia"/>
                <w:kern w:val="0"/>
                <w:sz w:val="21"/>
                <w:szCs w:val="21"/>
                <w:highlight w:val="none"/>
                <w:lang w:val="en-US" w:eastAsia="zh-CN"/>
              </w:rPr>
              <w:t>5</w:t>
            </w:r>
            <w:r>
              <w:rPr>
                <w:rFonts w:ascii="Times New Roman" w:hAnsi="Times New Roman"/>
                <w:kern w:val="0"/>
                <w:sz w:val="21"/>
                <w:szCs w:val="21"/>
                <w:highlight w:val="none"/>
              </w:rPr>
              <w:t>）m</w:t>
            </w:r>
          </w:p>
          <w:p w14:paraId="04AD9BE5">
            <w:pPr>
              <w:pStyle w:val="203"/>
              <w:shd w:val="clear"/>
              <w:spacing w:line="360" w:lineRule="exact"/>
              <w:ind w:firstLine="0" w:firstLineChars="0"/>
              <w:jc w:val="both"/>
              <w:rPr>
                <w:rFonts w:hint="eastAsia" w:ascii="Times New Roman" w:hAnsi="Times New Roman" w:eastAsia="宋体" w:cs="Times New Roman"/>
                <w:kern w:val="0"/>
                <w:sz w:val="21"/>
                <w:szCs w:val="21"/>
                <w:highlight w:val="none"/>
                <w:lang w:val="en-US" w:eastAsia="zh-CN" w:bidi="ar-SA"/>
              </w:rPr>
            </w:pPr>
            <w:r>
              <w:rPr>
                <w:rFonts w:hint="eastAsia"/>
                <w:sz w:val="21"/>
                <w:szCs w:val="21"/>
                <w:highlight w:val="none"/>
                <w:lang w:val="en-US" w:eastAsia="zh-CN"/>
              </w:rPr>
              <w:t>（2）最大允许误差：±0.5 mm</w:t>
            </w:r>
          </w:p>
        </w:tc>
      </w:tr>
      <w:tr w14:paraId="066A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shd w:val="clear" w:color="auto" w:fill="FFFFFF" w:themeFill="background1"/>
            <w:vAlign w:val="center"/>
          </w:tcPr>
          <w:p w14:paraId="46CF4C13">
            <w:pPr>
              <w:pStyle w:val="203"/>
              <w:shd w:val="clear"/>
              <w:spacing w:line="360" w:lineRule="exact"/>
              <w:ind w:firstLine="0" w:firstLineChars="0"/>
              <w:jc w:val="center"/>
              <w:rPr>
                <w:rFonts w:hint="default" w:ascii="Times New Roman" w:hAnsi="Times New Roman" w:eastAsia="宋体"/>
                <w:sz w:val="21"/>
                <w:szCs w:val="21"/>
                <w:highlight w:val="none"/>
                <w:lang w:val="en-US" w:eastAsia="zh-CN"/>
              </w:rPr>
            </w:pPr>
            <w:r>
              <w:rPr>
                <w:rFonts w:hint="eastAsia"/>
                <w:sz w:val="21"/>
                <w:szCs w:val="21"/>
                <w:highlight w:val="none"/>
                <w:lang w:val="en-US" w:eastAsia="zh-CN"/>
              </w:rPr>
              <w:t>3</w:t>
            </w:r>
          </w:p>
        </w:tc>
        <w:tc>
          <w:tcPr>
            <w:tcW w:w="1015" w:type="pct"/>
            <w:shd w:val="clear" w:color="auto" w:fill="FFFFFF" w:themeFill="background1"/>
            <w:vAlign w:val="center"/>
          </w:tcPr>
          <w:p w14:paraId="1D787049">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烟气湿度仪</w:t>
            </w:r>
          </w:p>
        </w:tc>
        <w:tc>
          <w:tcPr>
            <w:tcW w:w="3527" w:type="pct"/>
            <w:shd w:val="clear" w:color="auto" w:fill="FFFFFF" w:themeFill="background1"/>
            <w:vAlign w:val="center"/>
          </w:tcPr>
          <w:p w14:paraId="24BCA186">
            <w:pPr>
              <w:pStyle w:val="203"/>
              <w:shd w:val="clear"/>
              <w:spacing w:line="360" w:lineRule="exact"/>
              <w:ind w:firstLine="0" w:firstLineChars="0"/>
              <w:jc w:val="both"/>
              <w:rPr>
                <w:rFonts w:hint="eastAsia" w:ascii="Times New Roman" w:hAnsi="Times New Roman"/>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1）</w:t>
            </w:r>
            <w:r>
              <w:rPr>
                <w:rFonts w:ascii="Times New Roman" w:hAnsi="Times New Roman"/>
                <w:sz w:val="21"/>
                <w:szCs w:val="21"/>
                <w:highlight w:val="none"/>
              </w:rPr>
              <w:t>测量范围：含湿量（0~</w:t>
            </w:r>
            <w:r>
              <w:rPr>
                <w:rFonts w:hint="eastAsia" w:ascii="Times New Roman" w:hAnsi="Times New Roman"/>
                <w:sz w:val="21"/>
                <w:szCs w:val="21"/>
                <w:highlight w:val="none"/>
                <w:lang w:eastAsia="zh-CN"/>
              </w:rPr>
              <w:t>4</w:t>
            </w:r>
            <w:r>
              <w:rPr>
                <w:rFonts w:hint="eastAsia" w:ascii="Times New Roman" w:hAnsi="Times New Roman"/>
                <w:sz w:val="21"/>
                <w:szCs w:val="21"/>
                <w:highlight w:val="none"/>
                <w:lang w:val="en-US" w:eastAsia="zh-CN"/>
              </w:rPr>
              <w:t>0</w:t>
            </w:r>
            <w:r>
              <w:rPr>
                <w:rFonts w:ascii="Times New Roman" w:hAnsi="Times New Roman"/>
                <w:sz w:val="21"/>
                <w:szCs w:val="21"/>
                <w:highlight w:val="none"/>
              </w:rPr>
              <w:t>）%</w:t>
            </w:r>
          </w:p>
          <w:p w14:paraId="0F97C531">
            <w:pPr>
              <w:pStyle w:val="203"/>
              <w:shd w:val="clear"/>
              <w:spacing w:line="360" w:lineRule="exact"/>
              <w:ind w:firstLine="0" w:firstLineChars="0"/>
              <w:jc w:val="both"/>
              <w:rPr>
                <w:rFonts w:ascii="Times New Roman" w:hAnsi="Times New Roman"/>
                <w:sz w:val="21"/>
                <w:szCs w:val="21"/>
                <w:highlight w:val="none"/>
              </w:rPr>
            </w:pPr>
            <w:r>
              <w:rPr>
                <w:rFonts w:hint="eastAsia"/>
                <w:sz w:val="21"/>
                <w:szCs w:val="21"/>
                <w:highlight w:val="none"/>
                <w:lang w:eastAsia="zh-CN"/>
              </w:rPr>
              <w:t>（</w:t>
            </w:r>
            <w:r>
              <w:rPr>
                <w:rFonts w:hint="eastAsia"/>
                <w:sz w:val="21"/>
                <w:szCs w:val="21"/>
                <w:highlight w:val="none"/>
                <w:lang w:val="en-US" w:eastAsia="zh-CN"/>
              </w:rPr>
              <w:t>2）最大允许误差</w:t>
            </w:r>
            <w:r>
              <w:rPr>
                <w:rFonts w:ascii="Times New Roman" w:hAnsi="Times New Roman"/>
                <w:sz w:val="21"/>
                <w:szCs w:val="21"/>
                <w:highlight w:val="none"/>
              </w:rPr>
              <w:t>：±</w:t>
            </w:r>
            <w:r>
              <w:rPr>
                <w:rFonts w:hint="eastAsia"/>
                <w:sz w:val="21"/>
                <w:szCs w:val="21"/>
                <w:highlight w:val="none"/>
                <w:lang w:val="en-US" w:eastAsia="zh-CN"/>
              </w:rPr>
              <w:t>10</w:t>
            </w:r>
            <w:r>
              <w:rPr>
                <w:rFonts w:ascii="Times New Roman" w:hAnsi="Times New Roman"/>
                <w:sz w:val="21"/>
                <w:szCs w:val="21"/>
                <w:highlight w:val="none"/>
              </w:rPr>
              <w:t>%（相对误差）</w:t>
            </w:r>
          </w:p>
        </w:tc>
      </w:tr>
      <w:tr w14:paraId="109D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33D4F679">
            <w:pPr>
              <w:pStyle w:val="203"/>
              <w:shd w:val="clear"/>
              <w:spacing w:line="360" w:lineRule="exact"/>
              <w:ind w:firstLine="0" w:firstLineChars="0"/>
              <w:jc w:val="center"/>
              <w:rPr>
                <w:rFonts w:hint="default" w:ascii="Times New Roman" w:hAnsi="Times New Roman" w:eastAsia="宋体"/>
                <w:sz w:val="21"/>
                <w:szCs w:val="21"/>
                <w:highlight w:val="none"/>
                <w:lang w:val="en-US" w:eastAsia="zh-CN"/>
              </w:rPr>
            </w:pPr>
            <w:r>
              <w:rPr>
                <w:rFonts w:hint="eastAsia"/>
                <w:sz w:val="21"/>
                <w:szCs w:val="21"/>
                <w:highlight w:val="none"/>
                <w:lang w:val="en-US" w:eastAsia="zh-CN"/>
              </w:rPr>
              <w:t>4</w:t>
            </w:r>
          </w:p>
        </w:tc>
        <w:tc>
          <w:tcPr>
            <w:tcW w:w="1015" w:type="pct"/>
            <w:vAlign w:val="center"/>
          </w:tcPr>
          <w:p w14:paraId="77B3584B">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烟气分析仪</w:t>
            </w:r>
          </w:p>
        </w:tc>
        <w:tc>
          <w:tcPr>
            <w:tcW w:w="3527" w:type="pct"/>
            <w:vAlign w:val="center"/>
          </w:tcPr>
          <w:p w14:paraId="4837EB32">
            <w:pPr>
              <w:shd w:val="clear"/>
              <w:spacing w:line="360" w:lineRule="exact"/>
              <w:jc w:val="both"/>
              <w:rPr>
                <w:szCs w:val="21"/>
                <w:highlight w:val="none"/>
              </w:rPr>
            </w:pPr>
            <w:r>
              <w:rPr>
                <w:rFonts w:hint="eastAsia"/>
                <w:szCs w:val="21"/>
                <w:highlight w:val="none"/>
                <w:lang w:eastAsia="zh-CN"/>
              </w:rPr>
              <w:t>（</w:t>
            </w:r>
            <w:r>
              <w:rPr>
                <w:rFonts w:hint="eastAsia"/>
                <w:szCs w:val="21"/>
                <w:highlight w:val="none"/>
                <w:lang w:val="en-US" w:eastAsia="zh-CN"/>
              </w:rPr>
              <w:t>1）</w:t>
            </w:r>
            <w:r>
              <w:rPr>
                <w:szCs w:val="21"/>
                <w:highlight w:val="none"/>
              </w:rPr>
              <w:t>测量范围：</w:t>
            </w:r>
          </w:p>
          <w:p w14:paraId="5C1B3037">
            <w:pPr>
              <w:shd w:val="clear"/>
              <w:spacing w:line="360" w:lineRule="exact"/>
              <w:jc w:val="left"/>
              <w:rPr>
                <w:szCs w:val="21"/>
                <w:highlight w:val="none"/>
              </w:rPr>
            </w:pPr>
            <w:r>
              <w:rPr>
                <w:szCs w:val="21"/>
                <w:highlight w:val="none"/>
              </w:rPr>
              <w:t>O</w:t>
            </w:r>
            <w:r>
              <w:rPr>
                <w:szCs w:val="21"/>
                <w:highlight w:val="none"/>
                <w:vertAlign w:val="subscript"/>
              </w:rPr>
              <w:t>2</w:t>
            </w:r>
            <w:r>
              <w:rPr>
                <w:szCs w:val="21"/>
                <w:highlight w:val="none"/>
              </w:rPr>
              <w:t>: （0~25）%</w:t>
            </w:r>
          </w:p>
          <w:p w14:paraId="7D619081">
            <w:pPr>
              <w:shd w:val="clear"/>
              <w:spacing w:line="360" w:lineRule="exact"/>
              <w:jc w:val="left"/>
              <w:rPr>
                <w:szCs w:val="21"/>
                <w:highlight w:val="none"/>
              </w:rPr>
            </w:pPr>
            <w:r>
              <w:rPr>
                <w:szCs w:val="21"/>
                <w:highlight w:val="none"/>
              </w:rPr>
              <w:t>CO: （0~10000）μmol/mol</w:t>
            </w:r>
          </w:p>
          <w:p w14:paraId="516BF554">
            <w:pPr>
              <w:shd w:val="clear"/>
              <w:spacing w:line="360" w:lineRule="exact"/>
              <w:jc w:val="left"/>
              <w:rPr>
                <w:szCs w:val="21"/>
                <w:highlight w:val="none"/>
              </w:rPr>
            </w:pPr>
            <w:r>
              <w:rPr>
                <w:szCs w:val="21"/>
                <w:highlight w:val="none"/>
              </w:rPr>
              <w:t>CO</w:t>
            </w:r>
            <w:r>
              <w:rPr>
                <w:szCs w:val="21"/>
                <w:highlight w:val="none"/>
                <w:vertAlign w:val="subscript"/>
              </w:rPr>
              <w:t>2</w:t>
            </w:r>
            <w:r>
              <w:rPr>
                <w:szCs w:val="21"/>
                <w:highlight w:val="none"/>
              </w:rPr>
              <w:t>:（0~50）%</w:t>
            </w:r>
          </w:p>
          <w:p w14:paraId="7350E0A7">
            <w:pPr>
              <w:shd w:val="clear"/>
              <w:spacing w:line="360" w:lineRule="exact"/>
              <w:jc w:val="left"/>
              <w:rPr>
                <w:szCs w:val="21"/>
                <w:highlight w:val="none"/>
              </w:rPr>
            </w:pPr>
            <w:r>
              <w:rPr>
                <w:szCs w:val="21"/>
                <w:highlight w:val="none"/>
              </w:rPr>
              <w:t>NO: （0~3000）μmol/mol</w:t>
            </w:r>
          </w:p>
          <w:p w14:paraId="278A2403">
            <w:pPr>
              <w:shd w:val="clear"/>
              <w:spacing w:line="360" w:lineRule="exact"/>
              <w:jc w:val="left"/>
              <w:rPr>
                <w:szCs w:val="21"/>
                <w:highlight w:val="none"/>
              </w:rPr>
            </w:pPr>
            <w:r>
              <w:rPr>
                <w:szCs w:val="21"/>
                <w:highlight w:val="none"/>
              </w:rPr>
              <w:t>NO</w:t>
            </w:r>
            <w:r>
              <w:rPr>
                <w:szCs w:val="21"/>
                <w:highlight w:val="none"/>
                <w:vertAlign w:val="subscript"/>
              </w:rPr>
              <w:t>2</w:t>
            </w:r>
            <w:r>
              <w:rPr>
                <w:szCs w:val="21"/>
                <w:highlight w:val="none"/>
              </w:rPr>
              <w:t>: （0~500）μmol/mol</w:t>
            </w:r>
          </w:p>
          <w:p w14:paraId="4CD42F98">
            <w:pPr>
              <w:shd w:val="clear"/>
              <w:spacing w:line="360" w:lineRule="exact"/>
              <w:jc w:val="left"/>
              <w:rPr>
                <w:szCs w:val="21"/>
                <w:highlight w:val="none"/>
              </w:rPr>
            </w:pPr>
            <w:r>
              <w:rPr>
                <w:szCs w:val="21"/>
                <w:highlight w:val="none"/>
              </w:rPr>
              <w:t>N</w:t>
            </w:r>
            <w:r>
              <w:rPr>
                <w:szCs w:val="21"/>
                <w:highlight w:val="none"/>
                <w:vertAlign w:val="subscript"/>
              </w:rPr>
              <w:t>2</w:t>
            </w:r>
            <w:r>
              <w:rPr>
                <w:szCs w:val="21"/>
                <w:highlight w:val="none"/>
              </w:rPr>
              <w:t>O: （0~500）μmol/mol</w:t>
            </w:r>
          </w:p>
          <w:p w14:paraId="563352A0">
            <w:pPr>
              <w:shd w:val="clear"/>
              <w:spacing w:line="360" w:lineRule="exact"/>
              <w:jc w:val="left"/>
              <w:rPr>
                <w:szCs w:val="21"/>
                <w:highlight w:val="none"/>
              </w:rPr>
            </w:pPr>
            <w:r>
              <w:rPr>
                <w:szCs w:val="21"/>
                <w:highlight w:val="none"/>
              </w:rPr>
              <w:t>SO</w:t>
            </w:r>
            <w:r>
              <w:rPr>
                <w:szCs w:val="21"/>
                <w:highlight w:val="none"/>
                <w:vertAlign w:val="subscript"/>
              </w:rPr>
              <w:t>2</w:t>
            </w:r>
            <w:r>
              <w:rPr>
                <w:szCs w:val="21"/>
                <w:highlight w:val="none"/>
              </w:rPr>
              <w:t>: （0~3000）μmol/mol</w:t>
            </w:r>
          </w:p>
          <w:p w14:paraId="32A43DAE">
            <w:pPr>
              <w:pStyle w:val="203"/>
              <w:shd w:val="clear"/>
              <w:spacing w:line="360" w:lineRule="exact"/>
              <w:ind w:firstLine="0" w:firstLineChars="0"/>
              <w:jc w:val="left"/>
              <w:rPr>
                <w:rFonts w:ascii="Times New Roman" w:hAnsi="Times New Roman"/>
                <w:sz w:val="21"/>
                <w:szCs w:val="21"/>
                <w:highlight w:val="none"/>
              </w:rPr>
            </w:pPr>
            <w:r>
              <w:rPr>
                <w:rFonts w:hint="eastAsia"/>
                <w:sz w:val="21"/>
                <w:szCs w:val="21"/>
                <w:highlight w:val="none"/>
                <w:lang w:eastAsia="zh-CN"/>
              </w:rPr>
              <w:t>（</w:t>
            </w:r>
            <w:r>
              <w:rPr>
                <w:rFonts w:hint="eastAsia"/>
                <w:sz w:val="21"/>
                <w:szCs w:val="21"/>
                <w:highlight w:val="none"/>
                <w:lang w:val="en-US" w:eastAsia="zh-CN"/>
              </w:rPr>
              <w:t>2）</w:t>
            </w:r>
            <w:r>
              <w:rPr>
                <w:rFonts w:ascii="Times New Roman" w:hAnsi="Times New Roman"/>
                <w:sz w:val="21"/>
                <w:szCs w:val="21"/>
                <w:highlight w:val="none"/>
              </w:rPr>
              <w:t>浓度</w:t>
            </w:r>
            <w:r>
              <w:rPr>
                <w:rFonts w:hint="eastAsia"/>
                <w:sz w:val="21"/>
                <w:szCs w:val="21"/>
                <w:highlight w:val="none"/>
                <w:lang w:val="en-US" w:eastAsia="zh-CN"/>
              </w:rPr>
              <w:t>最大允许误差</w:t>
            </w:r>
            <w:r>
              <w:rPr>
                <w:rFonts w:hint="eastAsia"/>
                <w:sz w:val="21"/>
                <w:szCs w:val="21"/>
                <w:highlight w:val="none"/>
                <w:lang w:eastAsia="zh-CN"/>
              </w:rPr>
              <w:t>：</w:t>
            </w:r>
            <w:r>
              <w:rPr>
                <w:rFonts w:ascii="Times New Roman" w:hAnsi="Times New Roman"/>
                <w:sz w:val="21"/>
                <w:szCs w:val="21"/>
                <w:highlight w:val="none"/>
              </w:rPr>
              <w:t>±</w:t>
            </w:r>
            <w:r>
              <w:rPr>
                <w:rFonts w:hint="eastAsia"/>
                <w:sz w:val="21"/>
                <w:szCs w:val="21"/>
                <w:highlight w:val="none"/>
                <w:lang w:val="en-US" w:eastAsia="zh-CN"/>
              </w:rPr>
              <w:t>5</w:t>
            </w:r>
            <w:r>
              <w:rPr>
                <w:rFonts w:ascii="Times New Roman" w:hAnsi="Times New Roman"/>
                <w:sz w:val="21"/>
                <w:szCs w:val="21"/>
                <w:highlight w:val="none"/>
              </w:rPr>
              <w:t>%（相对误差）</w:t>
            </w:r>
          </w:p>
        </w:tc>
      </w:tr>
      <w:bookmarkEnd w:id="87"/>
      <w:bookmarkEnd w:id="88"/>
      <w:bookmarkEnd w:id="89"/>
      <w:bookmarkEnd w:id="90"/>
    </w:tbl>
    <w:p w14:paraId="733E1031">
      <w:pPr>
        <w:pStyle w:val="203"/>
        <w:spacing w:line="400" w:lineRule="exact"/>
        <w:jc w:val="left"/>
        <w:rPr>
          <w:rFonts w:hint="default" w:ascii="Times New Roman" w:eastAsia="黑体"/>
          <w:sz w:val="21"/>
          <w:highlight w:val="none"/>
          <w:lang w:val="en-US" w:eastAsia="zh-CN"/>
        </w:rPr>
      </w:pPr>
    </w:p>
    <w:p w14:paraId="33807C4F">
      <w:pPr>
        <w:pStyle w:val="223"/>
        <w:bidi w:val="0"/>
        <w:rPr>
          <w:rFonts w:hint="eastAsia"/>
        </w:rPr>
      </w:pPr>
      <w:bookmarkStart w:id="100" w:name="_Toc26896"/>
      <w:bookmarkStart w:id="101" w:name="_Toc16684"/>
      <w:bookmarkStart w:id="102" w:name="_Toc23019"/>
      <w:bookmarkStart w:id="103" w:name="_Toc14400"/>
      <w:bookmarkStart w:id="104" w:name="_Toc11191"/>
      <w:bookmarkStart w:id="105" w:name="_Toc16315"/>
      <w:bookmarkStart w:id="106" w:name="_Toc24848"/>
      <w:r>
        <w:rPr>
          <w:rFonts w:hint="eastAsia"/>
        </w:rPr>
        <w:t xml:space="preserve">7  </w:t>
      </w:r>
      <w:bookmarkEnd w:id="100"/>
      <w:bookmarkEnd w:id="101"/>
      <w:r>
        <w:rPr>
          <w:rFonts w:hint="eastAsia"/>
          <w:lang w:val="en-US" w:eastAsia="zh-CN"/>
        </w:rPr>
        <w:t>校准项目和校准方法</w:t>
      </w:r>
      <w:bookmarkEnd w:id="102"/>
      <w:bookmarkEnd w:id="103"/>
      <w:bookmarkEnd w:id="104"/>
      <w:bookmarkEnd w:id="105"/>
      <w:bookmarkEnd w:id="106"/>
    </w:p>
    <w:p w14:paraId="7221E04C">
      <w:pPr>
        <w:pStyle w:val="224"/>
        <w:outlineLvl w:val="1"/>
        <w:rPr>
          <w:rFonts w:hint="default" w:ascii="Times New Roman" w:hAnsi="Times New Roman" w:eastAsia="宋体"/>
          <w:sz w:val="24"/>
          <w:highlight w:val="none"/>
          <w:lang w:val="en-US" w:eastAsia="zh-CN"/>
        </w:rPr>
      </w:pPr>
      <w:bookmarkStart w:id="107" w:name="_Toc17089"/>
      <w:bookmarkStart w:id="108" w:name="_Toc4766"/>
      <w:bookmarkStart w:id="109" w:name="_Toc10862"/>
      <w:bookmarkStart w:id="110" w:name="_Toc32152"/>
      <w:bookmarkStart w:id="111" w:name="_Toc5931"/>
      <w:bookmarkStart w:id="112" w:name="_Toc13227"/>
      <w:bookmarkStart w:id="113" w:name="_Toc10353"/>
      <w:bookmarkStart w:id="114" w:name="_Toc5291"/>
      <w:bookmarkStart w:id="115" w:name="_Toc3986952"/>
      <w:bookmarkStart w:id="116" w:name="_Toc465926395"/>
      <w:r>
        <w:rPr>
          <w:rFonts w:hint="eastAsia" w:eastAsia="宋体"/>
          <w:sz w:val="24"/>
          <w:highlight w:val="none"/>
        </w:rPr>
        <w:t>7.1</w:t>
      </w:r>
      <w:r>
        <w:rPr>
          <w:rFonts w:hint="eastAsia" w:ascii="Times New Roman" w:hAnsi="Times New Roman" w:eastAsia="宋体"/>
          <w:sz w:val="24"/>
          <w:highlight w:val="none"/>
        </w:rPr>
        <w:t xml:space="preserve"> </w:t>
      </w:r>
      <w:r>
        <w:rPr>
          <w:rFonts w:hint="eastAsia" w:eastAsia="宋体"/>
          <w:sz w:val="24"/>
          <w:highlight w:val="none"/>
          <w:lang w:val="en-US" w:eastAsia="zh-CN"/>
        </w:rPr>
        <w:t xml:space="preserve"> </w:t>
      </w:r>
      <w:bookmarkEnd w:id="107"/>
      <w:bookmarkEnd w:id="108"/>
      <w:bookmarkEnd w:id="109"/>
      <w:r>
        <w:rPr>
          <w:rFonts w:hint="eastAsia"/>
          <w:sz w:val="24"/>
          <w:highlight w:val="none"/>
          <w:lang w:val="en-US" w:eastAsia="zh-CN"/>
        </w:rPr>
        <w:t>校准前准备</w:t>
      </w:r>
      <w:bookmarkEnd w:id="110"/>
      <w:bookmarkEnd w:id="111"/>
      <w:bookmarkEnd w:id="112"/>
      <w:bookmarkEnd w:id="113"/>
      <w:bookmarkEnd w:id="114"/>
    </w:p>
    <w:bookmarkEnd w:id="79"/>
    <w:bookmarkEnd w:id="80"/>
    <w:bookmarkEnd w:id="115"/>
    <w:bookmarkEnd w:id="116"/>
    <w:p w14:paraId="4335A9C2">
      <w:pPr>
        <w:pStyle w:val="224"/>
        <w:outlineLvl w:val="2"/>
        <w:rPr>
          <w:rFonts w:hint="eastAsia" w:eastAsia="宋体"/>
          <w:sz w:val="24"/>
          <w:highlight w:val="none"/>
        </w:rPr>
      </w:pPr>
      <w:bookmarkStart w:id="117" w:name="_Toc465926400"/>
      <w:bookmarkStart w:id="118" w:name="_Toc465926398"/>
      <w:bookmarkStart w:id="119" w:name="_Toc523213405"/>
      <w:r>
        <w:rPr>
          <w:rFonts w:hint="eastAsia" w:eastAsia="宋体"/>
          <w:sz w:val="24"/>
          <w:highlight w:val="none"/>
        </w:rPr>
        <w:t>7.</w:t>
      </w:r>
      <w:r>
        <w:rPr>
          <w:rFonts w:hint="eastAsia"/>
          <w:sz w:val="24"/>
          <w:highlight w:val="none"/>
          <w:lang w:val="en-US" w:eastAsia="zh-CN"/>
        </w:rPr>
        <w:t>1</w:t>
      </w:r>
      <w:r>
        <w:rPr>
          <w:rFonts w:hint="eastAsia" w:eastAsia="宋体"/>
          <w:sz w:val="24"/>
          <w:highlight w:val="none"/>
        </w:rPr>
        <w:t>.1</w:t>
      </w:r>
      <w:r>
        <w:rPr>
          <w:rFonts w:hint="eastAsia" w:eastAsia="宋体"/>
          <w:sz w:val="24"/>
          <w:highlight w:val="none"/>
          <w:lang w:val="en-US" w:eastAsia="zh-CN"/>
        </w:rPr>
        <w:t xml:space="preserve"> </w:t>
      </w:r>
      <w:r>
        <w:rPr>
          <w:rFonts w:hint="eastAsia" w:eastAsia="宋体"/>
          <w:sz w:val="24"/>
          <w:highlight w:val="none"/>
        </w:rPr>
        <w:t xml:space="preserve"> </w:t>
      </w:r>
      <w:r>
        <w:rPr>
          <w:rFonts w:hint="eastAsia" w:ascii="Times New Roman" w:hAnsi="Times New Roman" w:eastAsia="宋体"/>
          <w:kern w:val="2"/>
          <w:sz w:val="24"/>
          <w:szCs w:val="24"/>
          <w:highlight w:val="none"/>
        </w:rPr>
        <w:t>检测孔位置检查</w:t>
      </w:r>
    </w:p>
    <w:p w14:paraId="30E183D2">
      <w:pPr>
        <w:widowControl w:val="0"/>
        <w:autoSpaceDE w:val="0"/>
        <w:autoSpaceDN w:val="0"/>
        <w:adjustRightInd w:val="0"/>
        <w:spacing w:line="360" w:lineRule="exact"/>
        <w:ind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a</w:t>
      </w:r>
      <w:r>
        <w:rPr>
          <w:rFonts w:hint="default"/>
          <w:color w:val="auto"/>
          <w:kern w:val="2"/>
          <w:sz w:val="24"/>
          <w:szCs w:val="24"/>
          <w:highlight w:val="none"/>
          <w:lang w:eastAsia="zh-CN"/>
        </w:rPr>
        <w:t>）</w:t>
      </w:r>
      <w:r>
        <w:rPr>
          <w:rFonts w:hint="eastAsia"/>
          <w:color w:val="auto"/>
          <w:kern w:val="2"/>
          <w:sz w:val="24"/>
          <w:szCs w:val="24"/>
          <w:highlight w:val="none"/>
          <w:lang w:val="en-US" w:eastAsia="zh-CN"/>
        </w:rPr>
        <w:t>按表4</w:t>
      </w:r>
      <w:r>
        <w:rPr>
          <w:rFonts w:hint="eastAsia" w:ascii="Times New Roman" w:hAnsi="Times New Roman" w:eastAsia="宋体"/>
          <w:color w:val="auto"/>
          <w:kern w:val="2"/>
          <w:sz w:val="24"/>
          <w:szCs w:val="24"/>
          <w:highlight w:val="none"/>
        </w:rPr>
        <w:t>确认</w:t>
      </w:r>
      <w:r>
        <w:rPr>
          <w:rFonts w:hint="eastAsia" w:cs="Times New Roman"/>
          <w:kern w:val="2"/>
          <w:sz w:val="24"/>
          <w:szCs w:val="21"/>
          <w:highlight w:val="none"/>
          <w:lang w:val="en-US" w:eastAsia="zh-CN" w:bidi="ar-SA"/>
        </w:rPr>
        <w:t>流速</w:t>
      </w:r>
      <w:r>
        <w:rPr>
          <w:rFonts w:hint="eastAsia" w:ascii="Times New Roman" w:hAnsi="Times New Roman" w:eastAsia="宋体"/>
          <w:color w:val="auto"/>
          <w:kern w:val="2"/>
          <w:sz w:val="24"/>
          <w:szCs w:val="24"/>
          <w:highlight w:val="none"/>
        </w:rPr>
        <w:t>标准装置安装处测量截面检测孔数量</w:t>
      </w:r>
      <w:r>
        <w:rPr>
          <w:rFonts w:hint="eastAsia"/>
          <w:color w:val="auto"/>
          <w:kern w:val="2"/>
          <w:sz w:val="24"/>
          <w:szCs w:val="24"/>
          <w:highlight w:val="none"/>
          <w:lang w:eastAsia="zh-CN"/>
        </w:rPr>
        <w:t>。</w:t>
      </w:r>
    </w:p>
    <w:p w14:paraId="0610DD1B">
      <w:pPr>
        <w:widowControl w:val="0"/>
        <w:autoSpaceDE w:val="0"/>
        <w:autoSpaceDN w:val="0"/>
        <w:adjustRightInd w:val="0"/>
        <w:spacing w:line="360" w:lineRule="exact"/>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kern w:val="2"/>
          <w:sz w:val="24"/>
          <w:szCs w:val="24"/>
          <w:highlight w:val="none"/>
        </w:rPr>
        <w:t>b</w:t>
      </w:r>
      <w:r>
        <w:rPr>
          <w:rFonts w:hint="default"/>
          <w:color w:val="auto"/>
          <w:kern w:val="2"/>
          <w:sz w:val="24"/>
          <w:szCs w:val="24"/>
          <w:highlight w:val="none"/>
          <w:lang w:eastAsia="zh-CN"/>
        </w:rPr>
        <w:t>）</w:t>
      </w:r>
      <w:r>
        <w:rPr>
          <w:rFonts w:hint="eastAsia"/>
          <w:color w:val="auto"/>
          <w:kern w:val="2"/>
          <w:sz w:val="24"/>
          <w:szCs w:val="24"/>
          <w:highlight w:val="none"/>
          <w:lang w:val="en-US" w:eastAsia="zh-CN"/>
        </w:rPr>
        <w:t>按表4</w:t>
      </w:r>
      <w:r>
        <w:rPr>
          <w:rFonts w:hint="eastAsia" w:ascii="Times New Roman" w:hAnsi="Times New Roman" w:eastAsia="宋体"/>
          <w:color w:val="auto"/>
          <w:kern w:val="2"/>
          <w:sz w:val="24"/>
          <w:szCs w:val="24"/>
          <w:highlight w:val="none"/>
        </w:rPr>
        <w:t>确认</w:t>
      </w:r>
      <w:r>
        <w:rPr>
          <w:rFonts w:hint="eastAsia" w:cs="Times New Roman"/>
          <w:kern w:val="2"/>
          <w:sz w:val="24"/>
          <w:szCs w:val="21"/>
          <w:highlight w:val="none"/>
          <w:lang w:val="en-US" w:eastAsia="zh-CN" w:bidi="ar-SA"/>
        </w:rPr>
        <w:t>流速</w:t>
      </w:r>
      <w:r>
        <w:rPr>
          <w:rFonts w:hint="eastAsia" w:ascii="Times New Roman" w:hAnsi="Times New Roman" w:eastAsia="宋体"/>
          <w:color w:val="auto"/>
          <w:kern w:val="2"/>
          <w:sz w:val="24"/>
          <w:szCs w:val="24"/>
          <w:highlight w:val="none"/>
        </w:rPr>
        <w:t>标准装置安装处上下游直管段长度。</w:t>
      </w:r>
    </w:p>
    <w:p w14:paraId="097B509D">
      <w:pPr>
        <w:pStyle w:val="226"/>
        <w:spacing w:line="440" w:lineRule="exact"/>
        <w:ind w:firstLineChars="0"/>
        <w:jc w:val="center"/>
        <w:rPr>
          <w:rFonts w:ascii="Times New Roman" w:hAnsi="Times New Roman" w:eastAsiaTheme="minorEastAsia"/>
          <w:kern w:val="0"/>
          <w:sz w:val="21"/>
          <w:szCs w:val="21"/>
          <w:highlight w:val="none"/>
        </w:rPr>
      </w:pPr>
      <w:r>
        <w:rPr>
          <w:rFonts w:ascii="Times New Roman" w:hAnsi="Times New Roman" w:eastAsia="黑体"/>
          <w:kern w:val="0"/>
          <w:sz w:val="21"/>
          <w:szCs w:val="21"/>
          <w:highlight w:val="none"/>
        </w:rPr>
        <w:t>表</w:t>
      </w:r>
      <w:r>
        <w:rPr>
          <w:rFonts w:hint="eastAsia"/>
          <w:kern w:val="0"/>
          <w:sz w:val="21"/>
          <w:szCs w:val="21"/>
          <w:highlight w:val="none"/>
          <w:lang w:val="en-US" w:eastAsia="zh-CN"/>
        </w:rPr>
        <w:t>4</w:t>
      </w:r>
      <w:r>
        <w:rPr>
          <w:rFonts w:ascii="Times New Roman" w:hAnsi="Times New Roman" w:eastAsia="黑体"/>
          <w:kern w:val="0"/>
          <w:sz w:val="21"/>
          <w:szCs w:val="21"/>
          <w:highlight w:val="none"/>
        </w:rPr>
        <w:t xml:space="preserve"> 测量位置和</w:t>
      </w:r>
      <w:r>
        <w:rPr>
          <w:rFonts w:hint="eastAsia" w:ascii="Times New Roman" w:hAnsi="Times New Roman" w:eastAsia="黑体"/>
          <w:kern w:val="0"/>
          <w:sz w:val="21"/>
          <w:szCs w:val="21"/>
          <w:highlight w:val="none"/>
        </w:rPr>
        <w:t>检测孔</w:t>
      </w:r>
      <w:r>
        <w:rPr>
          <w:rFonts w:ascii="Times New Roman" w:hAnsi="Times New Roman" w:eastAsia="黑体"/>
          <w:kern w:val="0"/>
          <w:sz w:val="21"/>
          <w:szCs w:val="21"/>
          <w:highlight w:val="none"/>
        </w:rPr>
        <w:t>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692"/>
        <w:gridCol w:w="3196"/>
        <w:gridCol w:w="2014"/>
      </w:tblGrid>
      <w:tr w14:paraId="45F5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69FA95D9">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截面形状</w:t>
            </w:r>
          </w:p>
        </w:tc>
        <w:tc>
          <w:tcPr>
            <w:tcW w:w="2692" w:type="dxa"/>
            <w:vAlign w:val="center"/>
          </w:tcPr>
          <w:p w14:paraId="40214EF6">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直管段长度</w:t>
            </w:r>
          </w:p>
        </w:tc>
        <w:tc>
          <w:tcPr>
            <w:tcW w:w="3196" w:type="dxa"/>
            <w:vAlign w:val="center"/>
          </w:tcPr>
          <w:p w14:paraId="5755931C">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检测孔数量</w:t>
            </w:r>
          </w:p>
        </w:tc>
        <w:tc>
          <w:tcPr>
            <w:tcW w:w="2014" w:type="dxa"/>
            <w:vAlign w:val="center"/>
          </w:tcPr>
          <w:p w14:paraId="65CC5917">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布置要求</w:t>
            </w:r>
          </w:p>
        </w:tc>
      </w:tr>
      <w:tr w14:paraId="24BE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vAlign w:val="center"/>
          </w:tcPr>
          <w:p w14:paraId="1CFAF9B3">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圆形</w:t>
            </w:r>
          </w:p>
        </w:tc>
        <w:tc>
          <w:tcPr>
            <w:tcW w:w="2692" w:type="dxa"/>
            <w:vAlign w:val="center"/>
          </w:tcPr>
          <w:p w14:paraId="4274ED1F">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kern w:val="0"/>
                <w:sz w:val="21"/>
                <w:szCs w:val="21"/>
                <w:highlight w:val="none"/>
              </w:rPr>
              <w:t>上游直管段长度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6倍直径且下游直管段长度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3倍</w:t>
            </w:r>
          </w:p>
        </w:tc>
        <w:tc>
          <w:tcPr>
            <w:tcW w:w="3196" w:type="dxa"/>
            <w:vAlign w:val="center"/>
          </w:tcPr>
          <w:p w14:paraId="50895621">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宋体" w:hAnsi="宋体" w:eastAsia="宋体" w:cs="宋体"/>
                <w:kern w:val="0"/>
                <w:sz w:val="21"/>
                <w:szCs w:val="21"/>
                <w:highlight w:val="none"/>
              </w:rPr>
              <w:t>≥</w:t>
            </w:r>
            <w:r>
              <w:rPr>
                <w:rFonts w:ascii="Times New Roman" w:hAnsi="Times New Roman" w:eastAsiaTheme="minorEastAsia"/>
                <w:kern w:val="0"/>
                <w:sz w:val="21"/>
                <w:szCs w:val="21"/>
                <w:highlight w:val="none"/>
              </w:rPr>
              <w:t>1</w:t>
            </w:r>
          </w:p>
        </w:tc>
        <w:tc>
          <w:tcPr>
            <w:tcW w:w="2014" w:type="dxa"/>
            <w:vAlign w:val="center"/>
          </w:tcPr>
          <w:p w14:paraId="175AC2C0">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w:t>
            </w:r>
          </w:p>
        </w:tc>
      </w:tr>
      <w:tr w14:paraId="2DC5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14:paraId="4493C2BB">
            <w:pPr>
              <w:pStyle w:val="203"/>
              <w:spacing w:line="360" w:lineRule="exact"/>
              <w:ind w:firstLine="0" w:firstLineChars="0"/>
              <w:jc w:val="center"/>
              <w:rPr>
                <w:rFonts w:ascii="Times New Roman" w:hAnsi="Times New Roman" w:eastAsiaTheme="minorEastAsia"/>
                <w:kern w:val="0"/>
                <w:sz w:val="21"/>
                <w:szCs w:val="21"/>
                <w:highlight w:val="none"/>
              </w:rPr>
            </w:pPr>
          </w:p>
        </w:tc>
        <w:tc>
          <w:tcPr>
            <w:tcW w:w="2692" w:type="dxa"/>
            <w:vAlign w:val="center"/>
          </w:tcPr>
          <w:p w14:paraId="4274B06D">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kern w:val="0"/>
                <w:sz w:val="21"/>
                <w:szCs w:val="21"/>
                <w:highlight w:val="none"/>
              </w:rPr>
              <w:t>上游直管段长度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2倍直径且下游直管段长度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0.5倍</w:t>
            </w:r>
          </w:p>
        </w:tc>
        <w:tc>
          <w:tcPr>
            <w:tcW w:w="3196" w:type="dxa"/>
            <w:vAlign w:val="center"/>
          </w:tcPr>
          <w:p w14:paraId="475D3277">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w:t>
            </w:r>
            <w:r>
              <w:rPr>
                <w:rFonts w:ascii="Times New Roman" w:hAnsi="Times New Roman" w:eastAsiaTheme="minorEastAsia"/>
                <w:kern w:val="0"/>
                <w:sz w:val="21"/>
                <w:szCs w:val="21"/>
                <w:highlight w:val="none"/>
              </w:rPr>
              <w:t>2</w:t>
            </w:r>
          </w:p>
        </w:tc>
        <w:tc>
          <w:tcPr>
            <w:tcW w:w="2014" w:type="dxa"/>
            <w:vAlign w:val="center"/>
          </w:tcPr>
          <w:p w14:paraId="422C0126">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检测孔轴线夹角为80°~100°</w:t>
            </w:r>
          </w:p>
        </w:tc>
      </w:tr>
      <w:tr w14:paraId="6B5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5B6B921F">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矩形</w:t>
            </w:r>
          </w:p>
        </w:tc>
        <w:tc>
          <w:tcPr>
            <w:tcW w:w="2692" w:type="dxa"/>
            <w:vAlign w:val="center"/>
          </w:tcPr>
          <w:p w14:paraId="7463228A">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kern w:val="0"/>
                <w:sz w:val="21"/>
                <w:szCs w:val="21"/>
                <w:highlight w:val="none"/>
              </w:rPr>
              <w:t>上游直管段长度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2倍直径且下游直管段长度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0.5倍</w:t>
            </w:r>
          </w:p>
        </w:tc>
        <w:tc>
          <w:tcPr>
            <w:tcW w:w="3196" w:type="dxa"/>
            <w:vAlign w:val="center"/>
          </w:tcPr>
          <w:p w14:paraId="339C9EFC">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≥1（边长≤0.32m）；</w:t>
            </w:r>
          </w:p>
          <w:p w14:paraId="48FD93EC">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≥2（0.32m＜边长≤1.34m）；</w:t>
            </w:r>
          </w:p>
          <w:p w14:paraId="6B9559FE">
            <w:pPr>
              <w:spacing w:line="360" w:lineRule="exact"/>
              <w:jc w:val="center"/>
              <w:rPr>
                <w:rFonts w:eastAsiaTheme="minorEastAsia"/>
                <w:kern w:val="0"/>
                <w:szCs w:val="21"/>
                <w:highlight w:val="none"/>
              </w:rPr>
            </w:pPr>
            <w:r>
              <w:rPr>
                <w:rFonts w:hint="eastAsia" w:eastAsiaTheme="minorEastAsia"/>
                <w:kern w:val="0"/>
                <w:szCs w:val="21"/>
                <w:highlight w:val="none"/>
              </w:rPr>
              <w:t>≥3（1.34m＜边长≤2.25m）；</w:t>
            </w:r>
          </w:p>
          <w:p w14:paraId="19E202C5">
            <w:pPr>
              <w:spacing w:line="360" w:lineRule="exact"/>
              <w:jc w:val="center"/>
              <w:rPr>
                <w:rFonts w:eastAsiaTheme="minorEastAsia"/>
                <w:kern w:val="0"/>
                <w:szCs w:val="21"/>
                <w:highlight w:val="none"/>
              </w:rPr>
            </w:pPr>
            <w:r>
              <w:rPr>
                <w:rFonts w:hint="eastAsia" w:eastAsiaTheme="minorEastAsia"/>
                <w:kern w:val="0"/>
                <w:szCs w:val="21"/>
                <w:highlight w:val="none"/>
              </w:rPr>
              <w:t>≥4（2.25m＜边长≤4m）；</w:t>
            </w:r>
          </w:p>
          <w:p w14:paraId="1F8FC02F">
            <w:pPr>
              <w:spacing w:line="360" w:lineRule="exact"/>
              <w:jc w:val="center"/>
              <w:rPr>
                <w:rFonts w:eastAsiaTheme="minorEastAsia"/>
                <w:kern w:val="0"/>
                <w:szCs w:val="21"/>
                <w:highlight w:val="none"/>
              </w:rPr>
            </w:pPr>
            <w:r>
              <w:rPr>
                <w:rFonts w:hint="eastAsia" w:eastAsiaTheme="minorEastAsia"/>
                <w:kern w:val="0"/>
                <w:szCs w:val="21"/>
                <w:highlight w:val="none"/>
              </w:rPr>
              <w:t>≥5（4m＜边长≤5m）；</w:t>
            </w:r>
          </w:p>
          <w:p w14:paraId="5854D534">
            <w:pPr>
              <w:spacing w:line="360" w:lineRule="exact"/>
              <w:jc w:val="center"/>
              <w:rPr>
                <w:rFonts w:eastAsiaTheme="minorEastAsia"/>
                <w:kern w:val="0"/>
                <w:szCs w:val="21"/>
                <w:highlight w:val="none"/>
              </w:rPr>
            </w:pPr>
            <w:r>
              <w:rPr>
                <w:rFonts w:hint="eastAsia" w:eastAsiaTheme="minorEastAsia"/>
                <w:kern w:val="0"/>
                <w:szCs w:val="21"/>
                <w:highlight w:val="none"/>
              </w:rPr>
              <w:t>≥6（5m＜边长≤6m）；</w:t>
            </w:r>
          </w:p>
          <w:p w14:paraId="35E435E8">
            <w:pPr>
              <w:spacing w:line="360" w:lineRule="exact"/>
              <w:jc w:val="center"/>
              <w:rPr>
                <w:rFonts w:eastAsiaTheme="minorEastAsia"/>
                <w:kern w:val="0"/>
                <w:szCs w:val="21"/>
                <w:highlight w:val="none"/>
              </w:rPr>
            </w:pPr>
            <w:r>
              <w:rPr>
                <w:rFonts w:hint="eastAsia" w:eastAsiaTheme="minorEastAsia"/>
                <w:kern w:val="0"/>
                <w:szCs w:val="21"/>
                <w:highlight w:val="none"/>
              </w:rPr>
              <w:t>≥7（6m＜边长≤7m）；</w:t>
            </w:r>
          </w:p>
          <w:p w14:paraId="10208598">
            <w:pPr>
              <w:spacing w:line="360" w:lineRule="exact"/>
              <w:jc w:val="center"/>
              <w:rPr>
                <w:rFonts w:eastAsiaTheme="minorEastAsia"/>
                <w:kern w:val="0"/>
                <w:szCs w:val="21"/>
                <w:highlight w:val="none"/>
              </w:rPr>
            </w:pPr>
            <w:r>
              <w:rPr>
                <w:rFonts w:hint="eastAsia" w:eastAsiaTheme="minorEastAsia"/>
                <w:kern w:val="0"/>
                <w:szCs w:val="21"/>
                <w:highlight w:val="none"/>
              </w:rPr>
              <w:t>≥8（7m＜边长≤8m）；</w:t>
            </w:r>
          </w:p>
          <w:p w14:paraId="36AE118C">
            <w:pPr>
              <w:spacing w:line="360" w:lineRule="exact"/>
              <w:jc w:val="center"/>
              <w:rPr>
                <w:rFonts w:eastAsiaTheme="minorEastAsia"/>
                <w:kern w:val="0"/>
                <w:szCs w:val="21"/>
                <w:highlight w:val="none"/>
              </w:rPr>
            </w:pPr>
            <w:r>
              <w:rPr>
                <w:rFonts w:hint="eastAsia" w:eastAsiaTheme="minorEastAsia"/>
                <w:kern w:val="0"/>
                <w:szCs w:val="21"/>
                <w:highlight w:val="none"/>
              </w:rPr>
              <w:t>≥9（8m＜边长≤9m）；</w:t>
            </w:r>
          </w:p>
          <w:p w14:paraId="3FFF8295">
            <w:pPr>
              <w:spacing w:line="360" w:lineRule="exact"/>
              <w:jc w:val="center"/>
              <w:rPr>
                <w:rFonts w:eastAsiaTheme="minorEastAsia"/>
                <w:kern w:val="0"/>
                <w:szCs w:val="21"/>
                <w:highlight w:val="none"/>
              </w:rPr>
            </w:pPr>
            <w:r>
              <w:rPr>
                <w:rFonts w:hint="eastAsia" w:eastAsiaTheme="minorEastAsia"/>
                <w:kern w:val="0"/>
                <w:szCs w:val="21"/>
                <w:highlight w:val="none"/>
              </w:rPr>
              <w:t>≥10（9m＜边长≤10m）；</w:t>
            </w:r>
          </w:p>
        </w:tc>
        <w:tc>
          <w:tcPr>
            <w:tcW w:w="2014" w:type="dxa"/>
            <w:vAlign w:val="center"/>
          </w:tcPr>
          <w:p w14:paraId="390BEBB6">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均匀分布</w:t>
            </w:r>
          </w:p>
        </w:tc>
      </w:tr>
    </w:tbl>
    <w:p w14:paraId="2EB9E01B">
      <w:pPr>
        <w:pStyle w:val="224"/>
        <w:outlineLvl w:val="3"/>
        <w:rPr>
          <w:rFonts w:hint="eastAsia" w:eastAsia="宋体"/>
          <w:sz w:val="24"/>
          <w:highlight w:val="none"/>
        </w:rPr>
      </w:pPr>
    </w:p>
    <w:p w14:paraId="136F0FDC">
      <w:pPr>
        <w:pStyle w:val="224"/>
        <w:outlineLvl w:val="2"/>
        <w:rPr>
          <w:rFonts w:hint="eastAsia" w:eastAsia="宋体"/>
          <w:sz w:val="24"/>
          <w:highlight w:val="none"/>
        </w:rPr>
      </w:pPr>
      <w:r>
        <w:rPr>
          <w:rFonts w:hint="eastAsia" w:eastAsia="宋体"/>
          <w:sz w:val="24"/>
          <w:highlight w:val="none"/>
        </w:rPr>
        <w:t>7.</w:t>
      </w:r>
      <w:r>
        <w:rPr>
          <w:rFonts w:hint="eastAsia"/>
          <w:sz w:val="24"/>
          <w:highlight w:val="none"/>
          <w:lang w:val="en-US" w:eastAsia="zh-CN"/>
        </w:rPr>
        <w:t>1</w:t>
      </w:r>
      <w:r>
        <w:rPr>
          <w:rFonts w:hint="eastAsia" w:eastAsia="宋体"/>
          <w:sz w:val="24"/>
          <w:highlight w:val="none"/>
        </w:rPr>
        <w:t>.</w:t>
      </w:r>
      <w:r>
        <w:rPr>
          <w:rFonts w:hint="eastAsia"/>
          <w:sz w:val="24"/>
          <w:highlight w:val="none"/>
          <w:lang w:val="en-US" w:eastAsia="zh-CN"/>
        </w:rPr>
        <w:t>2</w:t>
      </w:r>
      <w:r>
        <w:rPr>
          <w:rFonts w:hint="eastAsia" w:eastAsia="宋体"/>
          <w:sz w:val="24"/>
          <w:highlight w:val="none"/>
        </w:rPr>
        <w:t xml:space="preserve"> </w:t>
      </w:r>
      <w:r>
        <w:rPr>
          <w:rFonts w:hint="eastAsia" w:eastAsia="宋体"/>
          <w:sz w:val="24"/>
          <w:highlight w:val="none"/>
          <w:lang w:val="en-US" w:eastAsia="zh-CN"/>
        </w:rPr>
        <w:t xml:space="preserve"> </w:t>
      </w:r>
      <w:r>
        <w:rPr>
          <w:rFonts w:hint="eastAsia" w:ascii="Times New Roman" w:hAnsi="Times New Roman"/>
          <w:highlight w:val="none"/>
        </w:rPr>
        <w:t>测量点位置确定</w:t>
      </w:r>
    </w:p>
    <w:p w14:paraId="3CC3E5FD">
      <w:pPr>
        <w:widowControl w:val="0"/>
        <w:autoSpaceDE w:val="0"/>
        <w:autoSpaceDN w:val="0"/>
        <w:adjustRightInd w:val="0"/>
        <w:spacing w:line="360" w:lineRule="exact"/>
        <w:ind w:firstLine="480" w:firstLineChars="200"/>
        <w:rPr>
          <w:rFonts w:hint="eastAsia"/>
          <w:color w:val="auto"/>
          <w:sz w:val="24"/>
          <w:highlight w:val="none"/>
          <w:lang w:val="en-US" w:eastAsia="zh-CN"/>
        </w:rPr>
      </w:pPr>
      <w:r>
        <w:rPr>
          <w:rFonts w:hint="default" w:ascii="Times New Roman" w:hAnsi="Times New Roman" w:cs="Times New Roman" w:eastAsiaTheme="minorEastAsia"/>
          <w:i w:val="0"/>
          <w:iCs w:val="0"/>
          <w:color w:val="auto"/>
          <w:sz w:val="24"/>
          <w:highlight w:val="none"/>
        </w:rPr>
        <w:t>按照</w:t>
      </w:r>
      <w:r>
        <w:rPr>
          <w:rFonts w:hint="eastAsia" w:cs="Times New Roman" w:eastAsiaTheme="minorEastAsia"/>
          <w:i w:val="0"/>
          <w:iCs w:val="0"/>
          <w:color w:val="auto"/>
          <w:sz w:val="24"/>
          <w:highlight w:val="none"/>
          <w:lang w:val="en-US" w:eastAsia="zh-CN"/>
        </w:rPr>
        <w:t>GB/T 16157 4.2.4的布点方法确定测量点位置及数量，具体方法见附录A</w:t>
      </w:r>
      <w:r>
        <w:rPr>
          <w:rFonts w:hint="eastAsia"/>
          <w:color w:val="auto"/>
          <w:sz w:val="24"/>
          <w:highlight w:val="none"/>
          <w:lang w:val="en-US" w:eastAsia="zh-CN"/>
        </w:rPr>
        <w:t>。</w:t>
      </w:r>
    </w:p>
    <w:p w14:paraId="7B8FC29A">
      <w:pPr>
        <w:widowControl w:val="0"/>
        <w:autoSpaceDE w:val="0"/>
        <w:autoSpaceDN w:val="0"/>
        <w:adjustRightInd w:val="0"/>
        <w:spacing w:line="360" w:lineRule="exact"/>
        <w:ind w:firstLine="480" w:firstLineChars="200"/>
        <w:rPr>
          <w:rFonts w:hint="default"/>
          <w:color w:val="auto"/>
          <w:sz w:val="24"/>
          <w:highlight w:val="none"/>
          <w:lang w:val="en-US" w:eastAsia="zh-CN"/>
        </w:rPr>
      </w:pPr>
    </w:p>
    <w:p w14:paraId="145128C4">
      <w:pPr>
        <w:pStyle w:val="224"/>
        <w:outlineLvl w:val="1"/>
        <w:rPr>
          <w:rFonts w:hint="eastAsia" w:ascii="Times New Roman" w:hAnsi="Times New Roman" w:eastAsia="宋体"/>
          <w:kern w:val="2"/>
          <w:sz w:val="24"/>
          <w:szCs w:val="24"/>
          <w:highlight w:val="none"/>
          <w:lang w:eastAsia="zh-CN"/>
        </w:rPr>
      </w:pPr>
      <w:bookmarkStart w:id="120" w:name="_Toc18721"/>
      <w:bookmarkStart w:id="121" w:name="_Toc265"/>
      <w:bookmarkStart w:id="122" w:name="_Toc21798"/>
      <w:bookmarkStart w:id="123" w:name="_Toc24642"/>
      <w:bookmarkStart w:id="124" w:name="_Toc17026"/>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 xml:space="preserve"> </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流量</w:t>
      </w:r>
      <w:r>
        <w:rPr>
          <w:rFonts w:hint="eastAsia"/>
          <w:kern w:val="2"/>
          <w:sz w:val="24"/>
          <w:szCs w:val="24"/>
          <w:highlight w:val="none"/>
          <w:lang w:val="en-US" w:eastAsia="zh-CN"/>
        </w:rPr>
        <w:t>计</w:t>
      </w:r>
      <w:r>
        <w:rPr>
          <w:rFonts w:hint="eastAsia" w:ascii="Times New Roman" w:hAnsi="Times New Roman" w:eastAsia="宋体"/>
          <w:kern w:val="2"/>
          <w:sz w:val="24"/>
          <w:szCs w:val="24"/>
          <w:highlight w:val="none"/>
        </w:rPr>
        <w:t>示值误差</w:t>
      </w:r>
      <w:bookmarkEnd w:id="120"/>
      <w:bookmarkEnd w:id="121"/>
      <w:bookmarkEnd w:id="122"/>
      <w:bookmarkEnd w:id="123"/>
      <w:bookmarkEnd w:id="124"/>
    </w:p>
    <w:p w14:paraId="15DFB361">
      <w:pPr>
        <w:pStyle w:val="224"/>
        <w:outlineLvl w:val="2"/>
        <w:rPr>
          <w:rFonts w:hint="eastAsia" w:ascii="Times New Roman" w:hAnsi="Times New Roman" w:eastAsia="宋体"/>
          <w:kern w:val="2"/>
          <w:sz w:val="24"/>
          <w:szCs w:val="24"/>
          <w:highlight w:val="none"/>
        </w:rPr>
      </w:pPr>
      <w:r>
        <w:rPr>
          <w:rFonts w:hint="eastAsia" w:ascii="Times New Roman" w:hAnsi="Times New Roman" w:eastAsia="宋体"/>
          <w:kern w:val="2"/>
          <w:sz w:val="24"/>
          <w:szCs w:val="24"/>
          <w:highlight w:val="none"/>
        </w:rPr>
        <w:t>7.2.1</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烟道截面平均轴向流速</w:t>
      </w:r>
      <w:r>
        <w:rPr>
          <w:rFonts w:hint="eastAsia" w:eastAsia="宋体"/>
          <w:kern w:val="2"/>
          <w:sz w:val="24"/>
          <w:szCs w:val="24"/>
          <w:highlight w:val="none"/>
          <w:lang w:val="en-US" w:eastAsia="zh-CN"/>
        </w:rPr>
        <w:t>测量</w:t>
      </w:r>
    </w:p>
    <w:p w14:paraId="32E589E7">
      <w:pPr>
        <w:pStyle w:val="224"/>
        <w:outlineLvl w:val="3"/>
        <w:rPr>
          <w:rFonts w:hint="eastAsia" w:ascii="Times New Roman" w:hAnsi="Times New Roman" w:eastAsia="宋体"/>
          <w:kern w:val="2"/>
          <w:sz w:val="24"/>
          <w:szCs w:val="24"/>
          <w:highlight w:val="none"/>
        </w:rPr>
      </w:pPr>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1</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1</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 xml:space="preserve"> </w:t>
      </w:r>
      <w:r>
        <w:rPr>
          <w:rFonts w:hint="eastAsia"/>
          <w:kern w:val="2"/>
          <w:sz w:val="24"/>
          <w:szCs w:val="24"/>
          <w:highlight w:val="none"/>
          <w:lang w:val="en-US" w:eastAsia="zh-CN"/>
        </w:rPr>
        <w:t>校准步骤</w:t>
      </w:r>
    </w:p>
    <w:p w14:paraId="06202C06">
      <w:pPr>
        <w:widowControl w:val="0"/>
        <w:autoSpaceDE w:val="0"/>
        <w:autoSpaceDN w:val="0"/>
        <w:adjustRightInd w:val="0"/>
        <w:spacing w:line="360" w:lineRule="exact"/>
        <w:ind w:firstLine="480" w:firstLineChars="200"/>
        <w:rPr>
          <w:rFonts w:ascii="Times New Roman" w:hAnsi="Times New Roman"/>
          <w:color w:val="auto"/>
          <w:kern w:val="2"/>
          <w:sz w:val="24"/>
          <w:szCs w:val="24"/>
          <w:highlight w:val="none"/>
        </w:rPr>
      </w:pPr>
      <w:r>
        <w:rPr>
          <w:rFonts w:ascii="Times New Roman" w:hAnsi="Times New Roman"/>
          <w:color w:val="auto"/>
          <w:kern w:val="2"/>
          <w:sz w:val="24"/>
          <w:szCs w:val="24"/>
          <w:highlight w:val="none"/>
        </w:rPr>
        <w:t>在测量过程中保持烟道流速波动小于5%。</w:t>
      </w:r>
    </w:p>
    <w:p w14:paraId="44405805">
      <w:pPr>
        <w:widowControl w:val="0"/>
        <w:autoSpaceDE w:val="0"/>
        <w:autoSpaceDN w:val="0"/>
        <w:adjustRightInd w:val="0"/>
        <w:spacing w:line="360" w:lineRule="exact"/>
        <w:ind w:firstLine="480" w:firstLineChars="200"/>
        <w:rPr>
          <w:rFonts w:ascii="Times New Roman" w:hAnsi="Times New Roman"/>
          <w:color w:val="auto"/>
          <w:kern w:val="2"/>
          <w:sz w:val="24"/>
          <w:szCs w:val="24"/>
          <w:highlight w:val="none"/>
        </w:rPr>
      </w:pPr>
      <w:r>
        <w:rPr>
          <w:rFonts w:ascii="Times New Roman" w:hAnsi="Times New Roman"/>
          <w:color w:val="auto"/>
          <w:kern w:val="2"/>
          <w:sz w:val="24"/>
          <w:szCs w:val="24"/>
          <w:highlight w:val="none"/>
        </w:rPr>
        <w:t>a</w:t>
      </w:r>
      <w:r>
        <w:rPr>
          <w:color w:val="auto"/>
          <w:sz w:val="24"/>
          <w:highlight w:val="none"/>
        </w:rPr>
        <w:t>）</w:t>
      </w:r>
      <w:r>
        <w:rPr>
          <w:rFonts w:ascii="Times New Roman" w:hAnsi="Times New Roman"/>
          <w:color w:val="auto"/>
          <w:kern w:val="2"/>
          <w:sz w:val="24"/>
          <w:szCs w:val="24"/>
          <w:highlight w:val="none"/>
        </w:rPr>
        <w:t>对于每个检测孔，测量前，将</w:t>
      </w:r>
      <w:r>
        <w:rPr>
          <w:rFonts w:hint="eastAsia"/>
          <w:color w:val="auto"/>
          <w:kern w:val="2"/>
          <w:sz w:val="24"/>
          <w:szCs w:val="24"/>
          <w:highlight w:val="none"/>
          <w:lang w:val="en-US" w:eastAsia="zh-CN"/>
        </w:rPr>
        <w:t>流速标准装置</w:t>
      </w:r>
      <w:r>
        <w:rPr>
          <w:rFonts w:ascii="Times New Roman" w:hAnsi="Times New Roman"/>
          <w:color w:val="auto"/>
          <w:kern w:val="2"/>
          <w:sz w:val="24"/>
          <w:szCs w:val="24"/>
          <w:highlight w:val="none"/>
        </w:rPr>
        <w:t>插入烟道中，开机运行5</w:t>
      </w:r>
      <w:r>
        <w:rPr>
          <w:rFonts w:hint="eastAsia"/>
          <w:color w:val="auto"/>
          <w:kern w:val="2"/>
          <w:sz w:val="24"/>
          <w:szCs w:val="24"/>
          <w:highlight w:val="none"/>
          <w:lang w:val="en-US" w:eastAsia="zh-CN"/>
        </w:rPr>
        <w:t xml:space="preserve"> </w:t>
      </w:r>
      <w:r>
        <w:rPr>
          <w:rFonts w:ascii="Times New Roman" w:hAnsi="Times New Roman"/>
          <w:color w:val="auto"/>
          <w:kern w:val="2"/>
          <w:sz w:val="24"/>
          <w:szCs w:val="24"/>
          <w:highlight w:val="none"/>
        </w:rPr>
        <w:t>min后，开始测量。</w:t>
      </w:r>
    </w:p>
    <w:p w14:paraId="478CC475">
      <w:pPr>
        <w:widowControl w:val="0"/>
        <w:autoSpaceDE w:val="0"/>
        <w:autoSpaceDN w:val="0"/>
        <w:adjustRightInd w:val="0"/>
        <w:spacing w:line="360" w:lineRule="exact"/>
        <w:ind w:firstLine="480" w:firstLineChars="200"/>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b</w:t>
      </w:r>
      <w:r>
        <w:rPr>
          <w:rFonts w:hint="default"/>
          <w:color w:val="auto"/>
          <w:sz w:val="24"/>
          <w:highlight w:val="none"/>
          <w:lang w:val="en-US" w:eastAsia="zh-CN"/>
        </w:rPr>
        <w:t>）</w:t>
      </w:r>
      <w:r>
        <w:rPr>
          <w:rFonts w:ascii="Times New Roman" w:hAnsi="Times New Roman"/>
          <w:color w:val="auto"/>
          <w:kern w:val="2"/>
          <w:sz w:val="24"/>
          <w:szCs w:val="24"/>
          <w:highlight w:val="none"/>
        </w:rPr>
        <w:t>对测量截面上每条测量线的</w:t>
      </w:r>
      <w:r>
        <w:rPr>
          <w:rFonts w:hint="default" w:ascii="Times New Roman" w:hAnsi="Times New Roman"/>
          <w:color w:val="auto"/>
          <w:kern w:val="2"/>
          <w:sz w:val="24"/>
          <w:szCs w:val="24"/>
          <w:highlight w:val="none"/>
          <w:shd w:val="clear"/>
        </w:rPr>
        <w:t>测量点</w:t>
      </w:r>
      <w:r>
        <w:rPr>
          <w:rFonts w:ascii="Times New Roman" w:hAnsi="Times New Roman"/>
          <w:color w:val="auto"/>
          <w:kern w:val="2"/>
          <w:sz w:val="24"/>
          <w:szCs w:val="24"/>
          <w:highlight w:val="none"/>
        </w:rPr>
        <w:t>逐次进行流速测量，</w:t>
      </w:r>
      <w:r>
        <w:rPr>
          <w:rFonts w:hint="eastAsia" w:ascii="Times New Roman" w:hAnsi="Times New Roman"/>
          <w:color w:val="auto"/>
          <w:kern w:val="2"/>
          <w:sz w:val="24"/>
          <w:szCs w:val="24"/>
          <w:highlight w:val="none"/>
        </w:rPr>
        <w:t>待流速标准装置示值稳定后，</w:t>
      </w:r>
      <w:r>
        <w:rPr>
          <w:rFonts w:ascii="Times New Roman" w:hAnsi="Times New Roman"/>
          <w:color w:val="auto"/>
          <w:kern w:val="2"/>
          <w:sz w:val="24"/>
          <w:szCs w:val="24"/>
          <w:highlight w:val="none"/>
        </w:rPr>
        <w:t>读取</w:t>
      </w:r>
      <w:r>
        <w:rPr>
          <w:rFonts w:hint="eastAsia"/>
          <w:color w:val="auto"/>
          <w:kern w:val="2"/>
          <w:sz w:val="24"/>
          <w:szCs w:val="24"/>
          <w:highlight w:val="none"/>
          <w:lang w:val="en-US" w:eastAsia="zh-CN"/>
        </w:rPr>
        <w:t>流速</w:t>
      </w:r>
      <w:r>
        <w:rPr>
          <w:rFonts w:ascii="Times New Roman" w:hAnsi="Times New Roman"/>
          <w:color w:val="auto"/>
          <w:kern w:val="2"/>
          <w:sz w:val="24"/>
          <w:szCs w:val="24"/>
          <w:highlight w:val="none"/>
        </w:rPr>
        <w:t>标准装置上</w:t>
      </w:r>
      <w:r>
        <w:rPr>
          <w:rFonts w:hint="eastAsia"/>
          <w:color w:val="auto"/>
          <w:kern w:val="2"/>
          <w:sz w:val="24"/>
          <w:szCs w:val="24"/>
          <w:highlight w:val="none"/>
          <w:lang w:val="en-US" w:eastAsia="zh-CN"/>
        </w:rPr>
        <w:t>记录</w:t>
      </w:r>
      <w:r>
        <w:rPr>
          <w:rFonts w:ascii="Times New Roman" w:hAnsi="Times New Roman"/>
          <w:color w:val="auto"/>
          <w:kern w:val="2"/>
          <w:sz w:val="24"/>
          <w:szCs w:val="24"/>
          <w:highlight w:val="none"/>
        </w:rPr>
        <w:t>的</w:t>
      </w:r>
      <w:r>
        <w:rPr>
          <w:rFonts w:hint="eastAsia"/>
          <w:color w:val="auto"/>
          <w:kern w:val="2"/>
          <w:sz w:val="24"/>
          <w:szCs w:val="24"/>
          <w:highlight w:val="none"/>
          <w:lang w:val="en-US" w:eastAsia="zh-CN"/>
        </w:rPr>
        <w:t>烟气轴向</w:t>
      </w:r>
      <w:r>
        <w:rPr>
          <w:rFonts w:ascii="Times New Roman" w:hAnsi="Times New Roman"/>
          <w:color w:val="auto"/>
          <w:kern w:val="2"/>
          <w:sz w:val="24"/>
          <w:szCs w:val="24"/>
          <w:highlight w:val="none"/>
        </w:rPr>
        <w:t>流速，每个测量点重复测量</w:t>
      </w:r>
      <w:r>
        <w:rPr>
          <w:rFonts w:hint="default" w:ascii="Times New Roman" w:hAnsi="Times New Roman"/>
          <w:color w:val="auto"/>
          <w:kern w:val="2"/>
          <w:sz w:val="24"/>
          <w:szCs w:val="24"/>
          <w:highlight w:val="none"/>
          <w:lang w:val="en-US" w:eastAsia="zh-CN"/>
        </w:rPr>
        <w:t>不少于</w:t>
      </w:r>
      <w:r>
        <w:rPr>
          <w:rFonts w:ascii="Times New Roman" w:hAnsi="Times New Roman"/>
          <w:color w:val="auto"/>
          <w:kern w:val="2"/>
          <w:sz w:val="24"/>
          <w:szCs w:val="24"/>
          <w:highlight w:val="none"/>
        </w:rPr>
        <w:t>3次，在每个测量点的总测量时间不少于1</w:t>
      </w:r>
      <w:r>
        <w:rPr>
          <w:rFonts w:hint="eastAsia"/>
          <w:color w:val="auto"/>
          <w:kern w:val="2"/>
          <w:sz w:val="24"/>
          <w:szCs w:val="24"/>
          <w:highlight w:val="none"/>
          <w:lang w:val="en-US" w:eastAsia="zh-CN"/>
        </w:rPr>
        <w:t xml:space="preserve"> </w:t>
      </w:r>
      <w:r>
        <w:rPr>
          <w:rFonts w:ascii="Times New Roman" w:hAnsi="Times New Roman"/>
          <w:color w:val="auto"/>
          <w:kern w:val="2"/>
          <w:sz w:val="24"/>
          <w:szCs w:val="24"/>
          <w:highlight w:val="none"/>
        </w:rPr>
        <w:t>min。</w:t>
      </w:r>
      <w:r>
        <w:rPr>
          <w:rFonts w:hint="eastAsia"/>
          <w:color w:val="auto"/>
          <w:kern w:val="2"/>
          <w:sz w:val="24"/>
          <w:szCs w:val="24"/>
          <w:highlight w:val="none"/>
          <w:lang w:val="en-US" w:eastAsia="zh-CN"/>
        </w:rPr>
        <w:t>对于不能自动计算烟气轴向流速的装置，可参考附录B方法进行计算。</w:t>
      </w:r>
    </w:p>
    <w:p w14:paraId="5E9B84C4">
      <w:pPr>
        <w:widowControl w:val="0"/>
        <w:autoSpaceDE w:val="0"/>
        <w:autoSpaceDN w:val="0"/>
        <w:adjustRightInd w:val="0"/>
        <w:spacing w:line="360" w:lineRule="exact"/>
        <w:ind w:firstLine="480" w:firstLineChars="200"/>
        <w:rPr>
          <w:rFonts w:eastAsia="宋体"/>
          <w:color w:val="auto"/>
          <w:kern w:val="2"/>
          <w:sz w:val="24"/>
          <w:szCs w:val="24"/>
          <w:highlight w:val="none"/>
        </w:rPr>
      </w:pPr>
      <w:r>
        <w:rPr>
          <w:rFonts w:hint="eastAsia"/>
          <w:color w:val="auto"/>
          <w:kern w:val="2"/>
          <w:sz w:val="24"/>
          <w:szCs w:val="24"/>
          <w:highlight w:val="none"/>
          <w:lang w:val="en-US" w:eastAsia="zh-CN"/>
        </w:rPr>
        <w:t>c</w:t>
      </w:r>
      <w:r>
        <w:rPr>
          <w:rFonts w:hint="default"/>
          <w:color w:val="auto"/>
          <w:sz w:val="24"/>
          <w:highlight w:val="none"/>
          <w:lang w:val="en-US" w:eastAsia="zh-CN"/>
        </w:rPr>
        <w:t>）</w:t>
      </w:r>
      <w:r>
        <w:rPr>
          <w:rFonts w:eastAsia="宋体"/>
          <w:color w:val="auto"/>
          <w:kern w:val="2"/>
          <w:sz w:val="24"/>
          <w:szCs w:val="24"/>
          <w:highlight w:val="none"/>
        </w:rPr>
        <w:t>每组测量结束后，读取</w:t>
      </w:r>
      <w:r>
        <w:rPr>
          <w:rFonts w:hint="eastAsia"/>
          <w:color w:val="auto"/>
          <w:kern w:val="2"/>
          <w:sz w:val="24"/>
          <w:szCs w:val="24"/>
          <w:highlight w:val="none"/>
          <w:lang w:val="en-US" w:eastAsia="zh-CN"/>
        </w:rPr>
        <w:t>被校流量计</w:t>
      </w:r>
      <w:r>
        <w:rPr>
          <w:rFonts w:eastAsia="宋体"/>
          <w:color w:val="auto"/>
          <w:kern w:val="2"/>
          <w:sz w:val="24"/>
          <w:szCs w:val="24"/>
          <w:highlight w:val="none"/>
        </w:rPr>
        <w:t>在</w:t>
      </w:r>
      <w:r>
        <w:rPr>
          <w:rFonts w:hint="default"/>
          <w:color w:val="auto"/>
          <w:kern w:val="2"/>
          <w:sz w:val="24"/>
          <w:szCs w:val="24"/>
          <w:highlight w:val="none"/>
          <w:lang w:val="en-US" w:eastAsia="zh-CN"/>
        </w:rPr>
        <w:t>测量</w:t>
      </w:r>
      <w:r>
        <w:rPr>
          <w:rFonts w:eastAsia="宋体"/>
          <w:color w:val="auto"/>
          <w:kern w:val="2"/>
          <w:sz w:val="24"/>
          <w:szCs w:val="24"/>
          <w:highlight w:val="none"/>
        </w:rPr>
        <w:t>期间</w:t>
      </w:r>
      <w:r>
        <w:rPr>
          <w:rFonts w:hint="eastAsia"/>
          <w:color w:val="auto"/>
          <w:kern w:val="2"/>
          <w:sz w:val="24"/>
          <w:szCs w:val="24"/>
          <w:highlight w:val="none"/>
          <w:lang w:val="en-US" w:eastAsia="zh-CN"/>
        </w:rPr>
        <w:t>的</w:t>
      </w:r>
      <w:r>
        <w:rPr>
          <w:rFonts w:hint="default" w:eastAsia="宋体"/>
          <w:color w:val="auto"/>
          <w:kern w:val="2"/>
          <w:sz w:val="24"/>
          <w:szCs w:val="24"/>
          <w:highlight w:val="none"/>
          <w:lang w:val="en-US" w:eastAsia="zh-CN"/>
        </w:rPr>
        <w:t>流量</w:t>
      </w:r>
      <w:r>
        <w:rPr>
          <w:rFonts w:eastAsia="宋体"/>
          <w:color w:val="auto"/>
          <w:kern w:val="2"/>
          <w:sz w:val="24"/>
          <w:szCs w:val="24"/>
          <w:highlight w:val="none"/>
        </w:rPr>
        <w:t>测量数据，计算</w:t>
      </w:r>
      <w:r>
        <w:rPr>
          <w:rFonts w:hint="default" w:eastAsia="宋体"/>
          <w:color w:val="auto"/>
          <w:kern w:val="2"/>
          <w:sz w:val="24"/>
          <w:szCs w:val="24"/>
          <w:highlight w:val="none"/>
          <w:lang w:val="en-US" w:eastAsia="zh-CN"/>
        </w:rPr>
        <w:t>流量</w:t>
      </w:r>
      <w:r>
        <w:rPr>
          <w:rFonts w:eastAsia="宋体"/>
          <w:color w:val="auto"/>
          <w:kern w:val="2"/>
          <w:sz w:val="24"/>
          <w:szCs w:val="24"/>
          <w:highlight w:val="none"/>
        </w:rPr>
        <w:t>相对标准偏差，相对标准偏差应</w:t>
      </w:r>
      <w:r>
        <w:rPr>
          <w:rFonts w:hint="eastAsia" w:ascii="宋体" w:hAnsi="宋体" w:eastAsia="宋体" w:cs="宋体"/>
          <w:color w:val="auto"/>
          <w:kern w:val="2"/>
          <w:sz w:val="24"/>
          <w:szCs w:val="24"/>
          <w:highlight w:val="none"/>
        </w:rPr>
        <w:t>≤</w:t>
      </w:r>
      <w:r>
        <w:rPr>
          <w:rFonts w:eastAsia="宋体"/>
          <w:color w:val="auto"/>
          <w:kern w:val="2"/>
          <w:sz w:val="24"/>
          <w:szCs w:val="24"/>
          <w:highlight w:val="none"/>
        </w:rPr>
        <w:t>5%，否则该组测量结果无效。</w:t>
      </w:r>
    </w:p>
    <w:p w14:paraId="0E3D7B00">
      <w:pPr>
        <w:widowControl w:val="0"/>
        <w:autoSpaceDE w:val="0"/>
        <w:autoSpaceDN w:val="0"/>
        <w:adjustRightInd w:val="0"/>
        <w:spacing w:line="360" w:lineRule="exact"/>
        <w:ind w:firstLine="480"/>
        <w:rPr>
          <w:rFonts w:eastAsia="宋体"/>
          <w:color w:val="auto"/>
          <w:kern w:val="2"/>
          <w:sz w:val="24"/>
          <w:szCs w:val="24"/>
          <w:highlight w:val="none"/>
        </w:rPr>
      </w:pPr>
      <w:r>
        <w:rPr>
          <w:rFonts w:hint="eastAsia"/>
          <w:color w:val="auto"/>
          <w:kern w:val="2"/>
          <w:sz w:val="24"/>
          <w:szCs w:val="24"/>
          <w:highlight w:val="none"/>
          <w:lang w:val="en-US" w:eastAsia="zh-CN"/>
        </w:rPr>
        <w:t>d</w:t>
      </w:r>
      <w:r>
        <w:rPr>
          <w:rFonts w:hint="default"/>
          <w:color w:val="auto"/>
          <w:sz w:val="24"/>
          <w:highlight w:val="none"/>
          <w:lang w:val="en-US" w:eastAsia="zh-CN"/>
        </w:rPr>
        <w:t>）</w:t>
      </w:r>
      <w:r>
        <w:rPr>
          <w:rFonts w:hint="eastAsia"/>
          <w:color w:val="auto"/>
          <w:sz w:val="24"/>
          <w:highlight w:val="none"/>
          <w:lang w:val="en-US" w:eastAsia="zh-CN"/>
        </w:rPr>
        <w:t>按</w:t>
      </w:r>
      <w:r>
        <w:rPr>
          <w:rFonts w:hint="default" w:eastAsia="宋体"/>
          <w:color w:val="auto"/>
          <w:kern w:val="2"/>
          <w:sz w:val="24"/>
          <w:szCs w:val="24"/>
          <w:highlight w:val="none"/>
        </w:rPr>
        <w:t>步骤</w:t>
      </w:r>
      <w:r>
        <w:rPr>
          <w:rFonts w:hint="eastAsia"/>
          <w:color w:val="auto"/>
          <w:kern w:val="2"/>
          <w:sz w:val="24"/>
          <w:szCs w:val="24"/>
          <w:highlight w:val="none"/>
          <w:lang w:val="en-US" w:eastAsia="zh-CN"/>
        </w:rPr>
        <w:t>b</w:t>
      </w:r>
      <w:r>
        <w:rPr>
          <w:rFonts w:hint="default"/>
          <w:color w:val="auto"/>
          <w:kern w:val="2"/>
          <w:sz w:val="24"/>
          <w:szCs w:val="24"/>
          <w:highlight w:val="none"/>
          <w:lang w:val="en-US" w:eastAsia="zh-CN"/>
        </w:rPr>
        <w:t>）</w:t>
      </w:r>
      <w:r>
        <w:rPr>
          <w:rFonts w:eastAsia="宋体"/>
          <w:color w:val="auto"/>
          <w:kern w:val="2"/>
          <w:sz w:val="24"/>
          <w:szCs w:val="24"/>
          <w:highlight w:val="none"/>
        </w:rPr>
        <w:t>~</w:t>
      </w:r>
      <w:r>
        <w:rPr>
          <w:rFonts w:hint="eastAsia"/>
          <w:color w:val="auto"/>
          <w:kern w:val="2"/>
          <w:sz w:val="24"/>
          <w:szCs w:val="24"/>
          <w:highlight w:val="none"/>
          <w:lang w:val="en-US" w:eastAsia="zh-CN"/>
        </w:rPr>
        <w:t>c</w:t>
      </w:r>
      <w:r>
        <w:rPr>
          <w:rFonts w:hint="default"/>
          <w:color w:val="auto"/>
          <w:kern w:val="2"/>
          <w:sz w:val="24"/>
          <w:szCs w:val="24"/>
          <w:highlight w:val="none"/>
          <w:lang w:val="en-US" w:eastAsia="zh-CN"/>
        </w:rPr>
        <w:t>）</w:t>
      </w:r>
      <w:r>
        <w:rPr>
          <w:rFonts w:hint="default" w:eastAsia="宋体"/>
          <w:color w:val="auto"/>
          <w:kern w:val="2"/>
          <w:sz w:val="24"/>
          <w:szCs w:val="24"/>
          <w:highlight w:val="none"/>
        </w:rPr>
        <w:t>重复测量</w:t>
      </w:r>
      <w:r>
        <w:rPr>
          <w:rFonts w:hint="default" w:eastAsia="宋体"/>
          <w:color w:val="auto"/>
          <w:kern w:val="2"/>
          <w:sz w:val="24"/>
          <w:szCs w:val="24"/>
          <w:highlight w:val="none"/>
          <w:lang w:val="en-US" w:eastAsia="zh-CN"/>
        </w:rPr>
        <w:t>不少于</w:t>
      </w:r>
      <w:r>
        <w:rPr>
          <w:rFonts w:hint="default" w:eastAsia="宋体"/>
          <w:color w:val="auto"/>
          <w:kern w:val="2"/>
          <w:sz w:val="24"/>
          <w:szCs w:val="24"/>
          <w:highlight w:val="none"/>
        </w:rPr>
        <w:t>3</w:t>
      </w:r>
      <w:r>
        <w:rPr>
          <w:rFonts w:eastAsia="宋体"/>
          <w:color w:val="auto"/>
          <w:kern w:val="2"/>
          <w:sz w:val="24"/>
          <w:szCs w:val="24"/>
          <w:highlight w:val="none"/>
        </w:rPr>
        <w:t>组。</w:t>
      </w:r>
    </w:p>
    <w:p w14:paraId="6F4C7A7B">
      <w:pPr>
        <w:autoSpaceDE w:val="0"/>
        <w:autoSpaceDN w:val="0"/>
        <w:adjustRightInd w:val="0"/>
        <w:spacing w:line="360" w:lineRule="exact"/>
        <w:ind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auto"/>
          <w14:textFill>
            <w14:solidFill>
              <w14:schemeClr w14:val="tx1"/>
            </w14:solidFill>
          </w14:textFill>
        </w:rPr>
        <w:t>注：一组测量为完成全部检测孔对应测量线上所有测量点的一组测量。</w:t>
      </w:r>
    </w:p>
    <w:p w14:paraId="4BD174E3">
      <w:pPr>
        <w:pStyle w:val="224"/>
        <w:widowControl/>
        <w:autoSpaceDE/>
        <w:autoSpaceDN/>
        <w:adjustRightInd/>
        <w:spacing w:line="240" w:lineRule="auto"/>
        <w:ind w:firstLineChars="0"/>
        <w:outlineLvl w:val="3"/>
        <w:rPr>
          <w:rFonts w:hint="eastAsia" w:ascii="Times New Roman" w:hAnsi="Times New Roman"/>
          <w:kern w:val="2"/>
          <w:sz w:val="24"/>
          <w:szCs w:val="24"/>
          <w:highlight w:val="none"/>
        </w:rPr>
      </w:pPr>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1</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 xml:space="preserve"> </w:t>
      </w:r>
      <w:r>
        <w:rPr>
          <w:rFonts w:hint="eastAsia"/>
          <w:sz w:val="24"/>
          <w:highlight w:val="none"/>
          <w:lang w:val="en-US" w:eastAsia="zh-CN"/>
        </w:rPr>
        <w:t xml:space="preserve"> </w:t>
      </w:r>
      <w:r>
        <w:rPr>
          <w:rFonts w:hint="eastAsia" w:ascii="Times New Roman" w:hAnsi="Times New Roman"/>
          <w:kern w:val="2"/>
          <w:sz w:val="24"/>
          <w:szCs w:val="24"/>
          <w:highlight w:val="none"/>
        </w:rPr>
        <w:t>截面平均轴向流速计算</w:t>
      </w:r>
    </w:p>
    <w:p w14:paraId="1845FE7B">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1</w:t>
      </w:r>
      <w:r>
        <w:rPr>
          <w:rFonts w:hint="default" w:ascii="Times New Roman" w:hAnsi="Times New Roman"/>
          <w:kern w:val="2"/>
          <w:sz w:val="24"/>
          <w:szCs w:val="24"/>
          <w:highlight w:val="none"/>
        </w:rPr>
        <w:t>）</w:t>
      </w:r>
      <w:r>
        <w:rPr>
          <w:rFonts w:ascii="Times New Roman" w:hAnsi="Times New Roman"/>
          <w:kern w:val="2"/>
          <w:sz w:val="24"/>
          <w:szCs w:val="24"/>
          <w:highlight w:val="none"/>
        </w:rPr>
        <w:t>计算测量截面平均</w:t>
      </w:r>
      <w:r>
        <w:rPr>
          <w:rFonts w:hint="default" w:ascii="Times New Roman" w:hAnsi="Times New Roman"/>
          <w:kern w:val="2"/>
          <w:sz w:val="24"/>
          <w:szCs w:val="24"/>
          <w:highlight w:val="none"/>
        </w:rPr>
        <w:t>轴向</w:t>
      </w:r>
      <w:r>
        <w:rPr>
          <w:rFonts w:ascii="Times New Roman" w:hAnsi="Times New Roman"/>
          <w:kern w:val="2"/>
          <w:sz w:val="24"/>
          <w:szCs w:val="24"/>
          <w:highlight w:val="none"/>
        </w:rPr>
        <w:t>流速</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7DF1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5EDC7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30"/>
                <w:sz w:val="24"/>
                <w:szCs w:val="24"/>
                <w:highlight w:val="none"/>
              </w:rPr>
              <w:object>
                <v:shape id="_x0000_i1025" o:spt="75" type="#_x0000_t75" style="height:35pt;width:67.95pt;" o:ole="t" filled="f" o:preferrelative="t" stroked="f" coordsize="21600,21600">
                  <v:path/>
                  <v:fill on="f" focussize="0,0"/>
                  <v:stroke on="f"/>
                  <v:imagedata r:id="rId22" o:title=""/>
                  <o:lock v:ext="edit" aspectratio="t"/>
                  <w10:wrap type="none"/>
                  <w10:anchorlock/>
                </v:shape>
                <o:OLEObject Type="Embed" ProgID="Equation.3" ShapeID="_x0000_i1025" DrawAspect="Content" ObjectID="_1468075725" r:id="rId21">
                  <o:LockedField>false</o:LockedField>
                </o:OLEObject>
              </w:object>
            </w:r>
          </w:p>
        </w:tc>
        <w:tc>
          <w:tcPr>
            <w:tcW w:w="454" w:type="pct"/>
            <w:noWrap w:val="0"/>
            <w:vAlign w:val="center"/>
          </w:tcPr>
          <w:p w14:paraId="6F49F760">
            <w:pPr>
              <w:spacing w:line="360" w:lineRule="auto"/>
              <w:jc w:val="center"/>
              <w:rPr>
                <w:sz w:val="24"/>
                <w:highlight w:val="none"/>
                <w:vertAlign w:val="baseline"/>
              </w:rPr>
            </w:pPr>
            <w:r>
              <w:rPr>
                <w:sz w:val="24"/>
                <w:highlight w:val="none"/>
              </w:rPr>
              <w:t>（</w:t>
            </w:r>
            <w:r>
              <w:rPr>
                <w:rFonts w:hint="eastAsia"/>
                <w:sz w:val="24"/>
                <w:highlight w:val="none"/>
                <w:lang w:val="en-US" w:eastAsia="zh-CN"/>
              </w:rPr>
              <w:t>1</w:t>
            </w:r>
            <w:r>
              <w:rPr>
                <w:sz w:val="24"/>
                <w:highlight w:val="none"/>
              </w:rPr>
              <w:t>）</w:t>
            </w:r>
          </w:p>
        </w:tc>
      </w:tr>
    </w:tbl>
    <w:p w14:paraId="19D00D4B">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4987" w:type="pct"/>
        <w:jc w:val="right"/>
        <w:tblLayout w:type="autofit"/>
        <w:tblCellMar>
          <w:top w:w="0" w:type="dxa"/>
          <w:left w:w="108" w:type="dxa"/>
          <w:bottom w:w="0" w:type="dxa"/>
          <w:right w:w="108" w:type="dxa"/>
        </w:tblCellMar>
      </w:tblPr>
      <w:tblGrid>
        <w:gridCol w:w="848"/>
        <w:gridCol w:w="8132"/>
      </w:tblGrid>
      <w:tr w14:paraId="27D8F676">
        <w:trPr>
          <w:trHeight w:val="397" w:hRule="atLeast"/>
          <w:jc w:val="right"/>
        </w:trPr>
        <w:tc>
          <w:tcPr>
            <w:tcW w:w="472" w:type="pct"/>
            <w:noWrap w:val="0"/>
            <w:vAlign w:val="center"/>
          </w:tcPr>
          <w:p w14:paraId="630EB76B">
            <w:pPr>
              <w:pStyle w:val="229"/>
              <w:bidi w:val="0"/>
              <w:rPr>
                <w:rFonts w:hint="default"/>
                <w:highlight w:val="none"/>
                <w:lang w:val="en-US" w:eastAsia="zh-CN"/>
              </w:rPr>
            </w:pPr>
            <w:r>
              <w:rPr>
                <w:kern w:val="0"/>
                <w:position w:val="-12"/>
                <w:sz w:val="24"/>
                <w:szCs w:val="24"/>
                <w:highlight w:val="none"/>
              </w:rPr>
              <w:object>
                <v:shape id="_x0000_i1026" o:spt="75" type="#_x0000_t75" style="height:18pt;width:13.95pt;" o:ole="t" filled="f" o:preferrelative="t" stroked="f" coordsize="21600,21600">
                  <v:path/>
                  <v:fill on="f" focussize="0,0"/>
                  <v:stroke on="f"/>
                  <v:imagedata r:id="rId24" o:title=""/>
                  <o:lock v:ext="edit" aspectratio="t"/>
                  <w10:wrap type="none"/>
                  <w10:anchorlock/>
                </v:shape>
                <o:OLEObject Type="Embed" ProgID="Equation.3" ShapeID="_x0000_i1026" DrawAspect="Content" ObjectID="_1468075726" r:id="rId23">
                  <o:LockedField>false</o:LockedField>
                </o:OLEObject>
              </w:object>
            </w:r>
          </w:p>
        </w:tc>
        <w:tc>
          <w:tcPr>
            <w:tcW w:w="4527" w:type="pct"/>
            <w:noWrap w:val="0"/>
            <w:vAlign w:val="center"/>
          </w:tcPr>
          <w:p w14:paraId="2C6147DD">
            <w:pPr>
              <w:pStyle w:val="230"/>
              <w:bidi w:val="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sz w:val="24"/>
                <w:szCs w:val="24"/>
                <w:highlight w:val="none"/>
                <w:vertAlign w:val="baseline"/>
              </w:rPr>
              <w:t>i</w:t>
            </w:r>
            <w:r>
              <w:rPr>
                <w:rFonts w:ascii="Times New Roman" w:hAnsi="Times New Roman"/>
                <w:kern w:val="0"/>
                <w:sz w:val="24"/>
                <w:szCs w:val="24"/>
                <w:highlight w:val="none"/>
              </w:rPr>
              <w:t>组测量的测量截面平均轴向流速，m/s</w:t>
            </w:r>
            <w:r>
              <w:rPr>
                <w:highlight w:val="none"/>
              </w:rPr>
              <w:t>；</w:t>
            </w:r>
          </w:p>
        </w:tc>
      </w:tr>
      <w:tr w14:paraId="41EFB1A3">
        <w:tblPrEx>
          <w:tblCellMar>
            <w:top w:w="0" w:type="dxa"/>
            <w:left w:w="108" w:type="dxa"/>
            <w:bottom w:w="0" w:type="dxa"/>
            <w:right w:w="108" w:type="dxa"/>
          </w:tblCellMar>
        </w:tblPrEx>
        <w:trPr>
          <w:trHeight w:val="90" w:hRule="atLeast"/>
          <w:jc w:val="right"/>
        </w:trPr>
        <w:tc>
          <w:tcPr>
            <w:tcW w:w="472" w:type="pct"/>
            <w:noWrap w:val="0"/>
            <w:vAlign w:val="center"/>
          </w:tcPr>
          <w:p w14:paraId="5932F8BB">
            <w:pPr>
              <w:pStyle w:val="229"/>
              <w:bidi w:val="0"/>
              <w:rPr>
                <w:highlight w:val="none"/>
              </w:rPr>
            </w:pPr>
            <w:r>
              <w:rPr>
                <w:kern w:val="0"/>
                <w:position w:val="-14"/>
                <w:sz w:val="24"/>
                <w:szCs w:val="24"/>
                <w:highlight w:val="none"/>
              </w:rPr>
              <w:object>
                <v:shape id="_x0000_i1027" o:spt="75" type="#_x0000_t75" style="height:19pt;width:16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7" r:id="rId25">
                  <o:LockedField>false</o:LockedField>
                </o:OLEObject>
              </w:object>
            </w:r>
          </w:p>
        </w:tc>
        <w:tc>
          <w:tcPr>
            <w:tcW w:w="4527" w:type="pct"/>
            <w:noWrap w:val="0"/>
            <w:vAlign w:val="center"/>
          </w:tcPr>
          <w:p w14:paraId="6ADEE151">
            <w:pPr>
              <w:pStyle w:val="230"/>
              <w:bidi w:val="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sz w:val="24"/>
                <w:szCs w:val="24"/>
                <w:highlight w:val="none"/>
                <w:vertAlign w:val="baseline"/>
              </w:rPr>
              <w:t>i</w:t>
            </w:r>
            <w:r>
              <w:rPr>
                <w:rFonts w:ascii="Times New Roman" w:hAnsi="Times New Roman"/>
                <w:kern w:val="0"/>
                <w:sz w:val="24"/>
                <w:szCs w:val="24"/>
                <w:highlight w:val="none"/>
              </w:rPr>
              <w:t>组测量中第</w:t>
            </w:r>
            <w:r>
              <w:rPr>
                <w:rFonts w:ascii="Times New Roman" w:hAnsi="Times New Roman"/>
                <w:i/>
                <w:iCs/>
                <w:kern w:val="0"/>
                <w:sz w:val="24"/>
                <w:szCs w:val="24"/>
                <w:highlight w:val="none"/>
              </w:rPr>
              <w:t>j</w:t>
            </w:r>
            <w:r>
              <w:rPr>
                <w:rFonts w:ascii="Times New Roman" w:hAnsi="Times New Roman"/>
                <w:kern w:val="0"/>
                <w:sz w:val="24"/>
                <w:szCs w:val="24"/>
                <w:highlight w:val="none"/>
              </w:rPr>
              <w:t>个测量点的烟气轴向流速，m/s</w:t>
            </w:r>
            <w:r>
              <w:rPr>
                <w:highlight w:val="none"/>
              </w:rPr>
              <w:t>；</w:t>
            </w:r>
          </w:p>
        </w:tc>
      </w:tr>
      <w:tr w14:paraId="0B37A007">
        <w:tblPrEx>
          <w:tblCellMar>
            <w:top w:w="0" w:type="dxa"/>
            <w:left w:w="108" w:type="dxa"/>
            <w:bottom w:w="0" w:type="dxa"/>
            <w:right w:w="108" w:type="dxa"/>
          </w:tblCellMar>
        </w:tblPrEx>
        <w:trPr>
          <w:trHeight w:val="397" w:hRule="atLeast"/>
          <w:jc w:val="right"/>
        </w:trPr>
        <w:tc>
          <w:tcPr>
            <w:tcW w:w="472" w:type="pct"/>
            <w:noWrap w:val="0"/>
            <w:vAlign w:val="center"/>
          </w:tcPr>
          <w:p w14:paraId="45443379">
            <w:pPr>
              <w:pStyle w:val="229"/>
              <w:bidi w:val="0"/>
              <w:rPr>
                <w:highlight w:val="none"/>
              </w:rPr>
            </w:pPr>
            <w:r>
              <w:rPr>
                <w:kern w:val="0"/>
                <w:position w:val="-14"/>
                <w:sz w:val="24"/>
                <w:szCs w:val="24"/>
                <w:highlight w:val="none"/>
              </w:rPr>
              <w:object>
                <v:shape id="_x0000_i1028" o:spt="75" type="#_x0000_t75" style="height:19pt;width:15pt;" o:ole="t" filled="f" o:preferrelative="t" stroked="f" coordsize="21600,21600">
                  <v:path/>
                  <v:fill on="f" focussize="0,0"/>
                  <v:stroke on="f"/>
                  <v:imagedata r:id="rId28" o:title=""/>
                  <o:lock v:ext="edit" aspectratio="t"/>
                  <w10:wrap type="none"/>
                  <w10:anchorlock/>
                </v:shape>
                <o:OLEObject Type="Embed" ProgID="Equation.3" ShapeID="_x0000_i1028" DrawAspect="Content" ObjectID="_1468075728" r:id="rId27">
                  <o:LockedField>false</o:LockedField>
                </o:OLEObject>
              </w:object>
            </w:r>
          </w:p>
        </w:tc>
        <w:tc>
          <w:tcPr>
            <w:tcW w:w="4527" w:type="pct"/>
            <w:noWrap w:val="0"/>
            <w:vAlign w:val="center"/>
          </w:tcPr>
          <w:p w14:paraId="2A683ED6">
            <w:pPr>
              <w:pStyle w:val="230"/>
              <w:bidi w:val="0"/>
              <w:jc w:val="left"/>
              <w:rPr>
                <w:rFonts w:hint="eastAsia" w:eastAsia="宋体"/>
                <w:highlight w:val="none"/>
                <w:lang w:eastAsia="zh-CN"/>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j</w:t>
            </w:r>
            <w:r>
              <w:rPr>
                <w:rFonts w:ascii="Times New Roman" w:hAnsi="Times New Roman"/>
                <w:kern w:val="0"/>
                <w:sz w:val="24"/>
                <w:szCs w:val="24"/>
                <w:highlight w:val="none"/>
              </w:rPr>
              <w:t>个测量点烟气轴向流速的权重系数</w:t>
            </w:r>
            <w:r>
              <w:rPr>
                <w:rFonts w:hint="eastAsia"/>
                <w:kern w:val="0"/>
                <w:sz w:val="24"/>
                <w:szCs w:val="24"/>
                <w:highlight w:val="none"/>
                <w:lang w:eastAsia="zh-CN"/>
              </w:rPr>
              <w:t>，</w:t>
            </w:r>
            <w:r>
              <w:rPr>
                <w:rFonts w:hint="eastAsia"/>
                <w:kern w:val="0"/>
                <w:sz w:val="24"/>
                <w:szCs w:val="24"/>
                <w:highlight w:val="none"/>
                <w:lang w:val="en-US" w:eastAsia="zh-CN"/>
              </w:rPr>
              <w:t>计算方法见附录A</w:t>
            </w:r>
            <w:r>
              <w:rPr>
                <w:rFonts w:hint="eastAsia"/>
                <w:highlight w:val="none"/>
                <w:lang w:eastAsia="zh-CN"/>
              </w:rPr>
              <w:t>；</w:t>
            </w:r>
          </w:p>
        </w:tc>
      </w:tr>
      <w:tr w14:paraId="29FEC398">
        <w:tblPrEx>
          <w:tblCellMar>
            <w:top w:w="0" w:type="dxa"/>
            <w:left w:w="108" w:type="dxa"/>
            <w:bottom w:w="0" w:type="dxa"/>
            <w:right w:w="108" w:type="dxa"/>
          </w:tblCellMar>
        </w:tblPrEx>
        <w:trPr>
          <w:trHeight w:val="397" w:hRule="atLeast"/>
          <w:jc w:val="right"/>
        </w:trPr>
        <w:tc>
          <w:tcPr>
            <w:tcW w:w="472" w:type="pct"/>
            <w:noWrap w:val="0"/>
            <w:vAlign w:val="center"/>
          </w:tcPr>
          <w:p w14:paraId="3C33F5C3">
            <w:pPr>
              <w:pStyle w:val="229"/>
              <w:bidi w:val="0"/>
              <w:rPr>
                <w:rFonts w:hint="eastAsia" w:ascii="Times New Roman" w:hAnsi="Times New Roman" w:eastAsia="宋体"/>
                <w:kern w:val="0"/>
                <w:position w:val="0"/>
                <w:sz w:val="24"/>
                <w:szCs w:val="24"/>
                <w:highlight w:val="none"/>
                <w:vertAlign w:val="baseline"/>
                <w:lang w:val="en-US" w:eastAsia="zh-CN"/>
              </w:rPr>
            </w:pPr>
            <w:r>
              <w:rPr>
                <w:rFonts w:hint="eastAsia"/>
                <w:i/>
                <w:iCs/>
                <w:kern w:val="0"/>
                <w:sz w:val="24"/>
                <w:szCs w:val="24"/>
                <w:highlight w:val="none"/>
                <w:lang w:val="en-US" w:eastAsia="zh-CN"/>
              </w:rPr>
              <w:t>m</w:t>
            </w:r>
          </w:p>
        </w:tc>
        <w:tc>
          <w:tcPr>
            <w:tcW w:w="4527" w:type="pct"/>
            <w:shd w:val="clear" w:color="auto" w:fill="auto"/>
            <w:noWrap w:val="0"/>
            <w:vAlign w:val="center"/>
          </w:tcPr>
          <w:p w14:paraId="0192D1C3">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ascii="Times New Roman" w:hAnsi="Times New Roman"/>
                <w:kern w:val="0"/>
                <w:sz w:val="24"/>
                <w:szCs w:val="24"/>
                <w:highlight w:val="none"/>
              </w:rPr>
              <w:t>测量点数量</w:t>
            </w:r>
            <w:r>
              <w:rPr>
                <w:rFonts w:hint="default" w:ascii="Times New Roman" w:hAnsi="Times New Roman"/>
                <w:kern w:val="0"/>
                <w:sz w:val="24"/>
                <w:szCs w:val="24"/>
                <w:highlight w:val="none"/>
                <w:lang w:eastAsia="zh-CN"/>
              </w:rPr>
              <w:t>。</w:t>
            </w:r>
          </w:p>
        </w:tc>
      </w:tr>
    </w:tbl>
    <w:p w14:paraId="77BEB7D0">
      <w:pPr>
        <w:pStyle w:val="224"/>
        <w:outlineLvl w:val="2"/>
        <w:rPr>
          <w:rFonts w:hint="default" w:ascii="Times New Roman" w:hAnsi="Times New Roman" w:eastAsia="宋体"/>
          <w:kern w:val="2"/>
          <w:sz w:val="24"/>
          <w:szCs w:val="24"/>
          <w:highlight w:val="none"/>
          <w:lang w:val="en-US"/>
        </w:rPr>
      </w:pPr>
      <w:r>
        <w:rPr>
          <w:rFonts w:hint="eastAsia" w:ascii="Times New Roman" w:hAnsi="Times New Roman" w:eastAsia="宋体"/>
          <w:kern w:val="2"/>
          <w:sz w:val="24"/>
          <w:szCs w:val="24"/>
          <w:highlight w:val="none"/>
        </w:rPr>
        <w:t>7.2.</w:t>
      </w:r>
      <w:r>
        <w:rPr>
          <w:rFonts w:hint="eastAsia"/>
          <w:kern w:val="2"/>
          <w:sz w:val="24"/>
          <w:szCs w:val="24"/>
          <w:highlight w:val="none"/>
          <w:lang w:val="en-US" w:eastAsia="zh-CN"/>
        </w:rPr>
        <w:t>2</w:t>
      </w:r>
      <w:r>
        <w:rPr>
          <w:rFonts w:hint="eastAsia" w:eastAsia="宋体"/>
          <w:kern w:val="2"/>
          <w:sz w:val="24"/>
          <w:szCs w:val="24"/>
          <w:highlight w:val="none"/>
          <w:lang w:val="en-US" w:eastAsia="zh-CN"/>
        </w:rPr>
        <w:t xml:space="preserve">  流量计示值误差</w:t>
      </w:r>
      <w:r>
        <w:rPr>
          <w:rFonts w:hint="eastAsia"/>
          <w:kern w:val="2"/>
          <w:sz w:val="24"/>
          <w:szCs w:val="24"/>
          <w:highlight w:val="none"/>
          <w:lang w:val="en-US" w:eastAsia="zh-CN"/>
        </w:rPr>
        <w:t>计算</w:t>
      </w:r>
    </w:p>
    <w:p w14:paraId="1EEA053F">
      <w:pPr>
        <w:pStyle w:val="222"/>
        <w:spacing w:line="360" w:lineRule="exact"/>
        <w:jc w:val="left"/>
        <w:rPr>
          <w:rFonts w:ascii="Times New Roman" w:hAnsi="Times New Roman"/>
          <w:kern w:val="2"/>
          <w:sz w:val="24"/>
          <w:szCs w:val="24"/>
          <w:highlight w:val="none"/>
        </w:rPr>
      </w:pPr>
      <w:r>
        <w:rPr>
          <w:rFonts w:hint="default" w:ascii="Times New Roman" w:hAnsi="Times New Roman"/>
          <w:kern w:val="2"/>
          <w:sz w:val="24"/>
          <w:szCs w:val="24"/>
          <w:highlight w:val="none"/>
        </w:rPr>
        <w:t>a</w:t>
      </w:r>
      <w:r>
        <w:rPr>
          <w:rFonts w:hint="default"/>
          <w:sz w:val="24"/>
          <w:highlight w:val="none"/>
          <w:lang w:val="en-US" w:eastAsia="zh-CN"/>
        </w:rPr>
        <w:t>）</w:t>
      </w:r>
      <w:r>
        <w:rPr>
          <w:rFonts w:hint="eastAsia"/>
          <w:sz w:val="24"/>
          <w:highlight w:val="none"/>
          <w:lang w:val="en-US" w:eastAsia="zh-CN"/>
        </w:rPr>
        <w:t>流速</w:t>
      </w:r>
      <w:r>
        <w:rPr>
          <w:rFonts w:ascii="Times New Roman" w:hAnsi="Times New Roman"/>
          <w:kern w:val="2"/>
          <w:sz w:val="24"/>
          <w:szCs w:val="24"/>
          <w:highlight w:val="none"/>
        </w:rPr>
        <w:t>标准装置和流量计的流</w:t>
      </w:r>
      <w:r>
        <w:rPr>
          <w:rFonts w:hint="default" w:ascii="Times New Roman" w:hAnsi="Times New Roman"/>
          <w:kern w:val="2"/>
          <w:sz w:val="24"/>
          <w:szCs w:val="24"/>
          <w:highlight w:val="none"/>
          <w:lang w:val="en-US" w:eastAsia="zh-CN"/>
        </w:rPr>
        <w:t>量</w:t>
      </w:r>
      <w:r>
        <w:rPr>
          <w:rFonts w:ascii="Times New Roman" w:hAnsi="Times New Roman"/>
          <w:kern w:val="2"/>
          <w:sz w:val="24"/>
          <w:szCs w:val="24"/>
          <w:highlight w:val="none"/>
        </w:rPr>
        <w:t>值应换算至相同的状态下，换算方法见附录</w:t>
      </w:r>
      <w:r>
        <w:rPr>
          <w:rFonts w:hint="eastAsia"/>
          <w:kern w:val="2"/>
          <w:sz w:val="24"/>
          <w:szCs w:val="24"/>
          <w:highlight w:val="none"/>
          <w:lang w:val="en-US" w:eastAsia="zh-CN"/>
        </w:rPr>
        <w:t>B</w:t>
      </w:r>
      <w:r>
        <w:rPr>
          <w:rFonts w:ascii="Times New Roman" w:hAnsi="Times New Roman"/>
          <w:kern w:val="2"/>
          <w:sz w:val="24"/>
          <w:szCs w:val="24"/>
          <w:highlight w:val="none"/>
        </w:rPr>
        <w:t>。</w:t>
      </w:r>
    </w:p>
    <w:p w14:paraId="2A5CF66A">
      <w:pPr>
        <w:pStyle w:val="222"/>
        <w:spacing w:line="360" w:lineRule="exact"/>
        <w:jc w:val="left"/>
        <w:rPr>
          <w:rFonts w:ascii="Times New Roman" w:hAnsi="Times New Roman"/>
          <w:kern w:val="2"/>
          <w:sz w:val="24"/>
          <w:szCs w:val="24"/>
          <w:highlight w:val="none"/>
        </w:rPr>
      </w:pPr>
      <w:r>
        <w:rPr>
          <w:rFonts w:hint="default" w:ascii="Times New Roman" w:hAnsi="Times New Roman"/>
          <w:kern w:val="2"/>
          <w:sz w:val="24"/>
          <w:szCs w:val="24"/>
          <w:highlight w:val="none"/>
        </w:rPr>
        <w:t>b</w:t>
      </w:r>
      <w:r>
        <w:rPr>
          <w:rFonts w:hint="default"/>
          <w:sz w:val="24"/>
          <w:highlight w:val="none"/>
          <w:lang w:val="en-US" w:eastAsia="zh-CN"/>
        </w:rPr>
        <w:t>）</w:t>
      </w:r>
      <w:r>
        <w:rPr>
          <w:rFonts w:hint="eastAsia"/>
          <w:highlight w:val="none"/>
        </w:rPr>
        <w:t>流量计示值误差计算方法</w:t>
      </w:r>
    </w:p>
    <w:p w14:paraId="3F331801">
      <w:pPr>
        <w:pStyle w:val="222"/>
        <w:shd w:val="clear"/>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2</w:t>
      </w:r>
      <w:r>
        <w:rPr>
          <w:rFonts w:hint="default" w:ascii="Times New Roman" w:hAnsi="Times New Roman"/>
          <w:kern w:val="2"/>
          <w:sz w:val="24"/>
          <w:szCs w:val="24"/>
          <w:highlight w:val="none"/>
        </w:rPr>
        <w:t>）</w:t>
      </w:r>
      <w:r>
        <w:rPr>
          <w:rFonts w:ascii="Times New Roman" w:hAnsi="Times New Roman"/>
          <w:kern w:val="2"/>
          <w:sz w:val="24"/>
          <w:szCs w:val="24"/>
          <w:highlight w:val="none"/>
        </w:rPr>
        <w:t>计算第</w:t>
      </w:r>
      <w:r>
        <w:rPr>
          <w:rFonts w:ascii="Times New Roman" w:hAnsi="Times New Roman"/>
          <w:i/>
          <w:iCs/>
          <w:kern w:val="2"/>
          <w:sz w:val="24"/>
          <w:szCs w:val="24"/>
          <w:highlight w:val="none"/>
        </w:rPr>
        <w:t>i</w:t>
      </w:r>
      <w:r>
        <w:rPr>
          <w:rFonts w:ascii="Times New Roman" w:hAnsi="Times New Roman"/>
          <w:kern w:val="2"/>
          <w:sz w:val="24"/>
          <w:szCs w:val="24"/>
          <w:highlight w:val="none"/>
        </w:rPr>
        <w:t>组测量流量计示值误差</w:t>
      </w:r>
      <w:r>
        <w:rPr>
          <w:rFonts w:hint="eastAsia"/>
          <w:kern w:val="2"/>
          <w:sz w:val="24"/>
          <w:szCs w:val="24"/>
          <w:highlight w:val="none"/>
          <w:lang w:eastAsia="zh-CN"/>
        </w:rPr>
        <w:t>，取绝对值最大的作为</w:t>
      </w:r>
      <w:r>
        <w:rPr>
          <w:rFonts w:hint="eastAsia"/>
          <w:kern w:val="2"/>
          <w:sz w:val="24"/>
          <w:szCs w:val="24"/>
          <w:highlight w:val="none"/>
          <w:lang w:val="en-US" w:eastAsia="zh-CN"/>
        </w:rPr>
        <w:t>流量计</w:t>
      </w:r>
      <w:r>
        <w:rPr>
          <w:rFonts w:hint="eastAsia"/>
          <w:kern w:val="2"/>
          <w:sz w:val="24"/>
          <w:szCs w:val="24"/>
          <w:highlight w:val="none"/>
          <w:lang w:eastAsia="zh-CN"/>
        </w:rPr>
        <w:t>的示值误差：</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342B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1871AE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i/>
                <w:position w:val="-30"/>
                <w:sz w:val="24"/>
                <w:szCs w:val="24"/>
                <w:highlight w:val="none"/>
              </w:rPr>
              <w:object>
                <v:shape id="_x0000_i1029" o:spt="75" type="#_x0000_t75" style="height:34pt;width:152pt;" o:ole="t" filled="f" o:preferrelative="t" stroked="f" coordsize="21600,21600">
                  <v:path/>
                  <v:fill on="f" focussize="0,0"/>
                  <v:stroke on="f"/>
                  <v:imagedata r:id="rId30" o:title=""/>
                  <o:lock v:ext="edit" aspectratio="t"/>
                  <w10:wrap type="none"/>
                  <w10:anchorlock/>
                </v:shape>
                <o:OLEObject Type="Embed" ProgID="Equation.KSEE3" ShapeID="_x0000_i1029" DrawAspect="Content" ObjectID="_1468075729" r:id="rId29">
                  <o:LockedField>false</o:LockedField>
                </o:OLEObject>
              </w:object>
            </w:r>
          </w:p>
        </w:tc>
        <w:tc>
          <w:tcPr>
            <w:tcW w:w="454" w:type="pct"/>
            <w:noWrap w:val="0"/>
            <w:vAlign w:val="center"/>
          </w:tcPr>
          <w:p w14:paraId="52293928">
            <w:pPr>
              <w:spacing w:line="360" w:lineRule="auto"/>
              <w:jc w:val="center"/>
              <w:rPr>
                <w:sz w:val="24"/>
                <w:highlight w:val="none"/>
                <w:vertAlign w:val="baseline"/>
              </w:rPr>
            </w:pPr>
            <w:r>
              <w:rPr>
                <w:sz w:val="24"/>
                <w:highlight w:val="none"/>
              </w:rPr>
              <w:t>（</w:t>
            </w:r>
            <w:r>
              <w:rPr>
                <w:rFonts w:hint="eastAsia"/>
                <w:sz w:val="24"/>
                <w:highlight w:val="none"/>
                <w:lang w:val="en-US" w:eastAsia="zh-CN"/>
              </w:rPr>
              <w:t>2</w:t>
            </w:r>
            <w:r>
              <w:rPr>
                <w:sz w:val="24"/>
                <w:highlight w:val="none"/>
              </w:rPr>
              <w:t>）</w:t>
            </w:r>
          </w:p>
        </w:tc>
      </w:tr>
    </w:tbl>
    <w:p w14:paraId="60E95617">
      <w:pPr>
        <w:pStyle w:val="222"/>
        <w:shd w:val="clear"/>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5"/>
        <w:gridCol w:w="8256"/>
      </w:tblGrid>
      <w:tr w14:paraId="6D4E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0B59CB79">
            <w:pPr>
              <w:pStyle w:val="229"/>
              <w:bidi w:val="0"/>
              <w:rPr>
                <w:rFonts w:hint="default"/>
                <w:highlight w:val="none"/>
                <w:lang w:val="en-US" w:eastAsia="zh-CN"/>
              </w:rPr>
            </w:pPr>
            <w:r>
              <w:rPr>
                <w:rFonts w:hint="eastAsia"/>
                <w:i/>
                <w:iCs/>
                <w:kern w:val="0"/>
                <w:sz w:val="24"/>
                <w:szCs w:val="24"/>
                <w:highlight w:val="none"/>
                <w:lang w:val="en-US" w:eastAsia="zh-CN"/>
              </w:rPr>
              <w:t>E</w:t>
            </w:r>
            <w:r>
              <w:rPr>
                <w:rFonts w:ascii="Times New Roman" w:hAnsi="Times New Roman"/>
                <w:i/>
                <w:iCs/>
                <w:sz w:val="24"/>
                <w:szCs w:val="24"/>
                <w:highlight w:val="none"/>
                <w:vertAlign w:val="subscript"/>
              </w:rPr>
              <w:t>i</w:t>
            </w:r>
          </w:p>
        </w:tc>
        <w:tc>
          <w:tcPr>
            <w:tcW w:w="4585" w:type="pct"/>
            <w:noWrap w:val="0"/>
            <w:vAlign w:val="center"/>
          </w:tcPr>
          <w:p w14:paraId="01CE1E84">
            <w:pPr>
              <w:pStyle w:val="230"/>
              <w:bidi w:val="0"/>
              <w:jc w:val="left"/>
              <w:rPr>
                <w:highlight w:val="none"/>
              </w:rPr>
            </w:pPr>
            <w:r>
              <w:rPr>
                <w:highlight w:val="none"/>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组测量流量计示值误差</w:t>
            </w:r>
            <w:r>
              <w:rPr>
                <w:highlight w:val="none"/>
              </w:rPr>
              <w:t>；</w:t>
            </w:r>
          </w:p>
        </w:tc>
      </w:tr>
      <w:tr w14:paraId="01FE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dxa"/>
            <w:noWrap w:val="0"/>
            <w:vAlign w:val="center"/>
          </w:tcPr>
          <w:p w14:paraId="15D5DC7C">
            <w:pPr>
              <w:pStyle w:val="229"/>
              <w:bidi w:val="0"/>
              <w:ind w:right="-105" w:rightChars="-50"/>
              <w:rPr>
                <w:rFonts w:hint="eastAsia"/>
                <w:i/>
                <w:iCs/>
                <w:kern w:val="0"/>
                <w:sz w:val="24"/>
                <w:szCs w:val="24"/>
                <w:highlight w:val="none"/>
                <w:lang w:val="en-US" w:eastAsia="zh-CN"/>
              </w:rPr>
            </w:pPr>
            <w:r>
              <w:rPr>
                <w:kern w:val="0"/>
                <w:position w:val="0"/>
                <w:sz w:val="24"/>
                <w:szCs w:val="24"/>
                <w:highlight w:val="none"/>
              </w:rPr>
              <w:object>
                <v:shape id="_x0000_i1030" o:spt="75" type="#_x0000_t75" style="height:18pt;width:17pt;" o:ole="t" filled="f" o:preferrelative="t" stroked="f" coordsize="21600,21600">
                  <v:path/>
                  <v:fill on="f" focussize="0,0"/>
                  <v:stroke on="f"/>
                  <v:imagedata r:id="rId32" o:title=""/>
                  <o:lock v:ext="edit" aspectratio="t"/>
                  <w10:wrap type="none"/>
                  <w10:anchorlock/>
                </v:shape>
                <o:OLEObject Type="Embed" ProgID="Equation.3" ShapeID="_x0000_i1030" DrawAspect="Content" ObjectID="_1468075730" r:id="rId31">
                  <o:LockedField>false</o:LockedField>
                </o:OLEObject>
              </w:object>
            </w:r>
          </w:p>
        </w:tc>
        <w:tc>
          <w:tcPr>
            <w:tcW w:w="8257" w:type="dxa"/>
            <w:noWrap w:val="0"/>
            <w:vAlign w:val="center"/>
          </w:tcPr>
          <w:p w14:paraId="6F27E048">
            <w:pPr>
              <w:pStyle w:val="230"/>
              <w:bidi w:val="0"/>
              <w:ind w:left="375" w:leftChars="-50" w:hanging="480" w:hangingChars="20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组测量平均</w:t>
            </w:r>
            <w:r>
              <w:rPr>
                <w:rFonts w:hint="default" w:ascii="Times New Roman" w:hAnsi="Times New Roman"/>
                <w:kern w:val="0"/>
                <w:sz w:val="24"/>
                <w:szCs w:val="24"/>
                <w:highlight w:val="none"/>
                <w:lang w:val="en-US" w:eastAsia="zh-CN"/>
              </w:rPr>
              <w:t>流量</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highlight w:val="none"/>
              </w:rPr>
              <w:t>；</w:t>
            </w:r>
          </w:p>
        </w:tc>
      </w:tr>
      <w:tr w14:paraId="49A9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dxa"/>
            <w:noWrap w:val="0"/>
            <w:vAlign w:val="center"/>
          </w:tcPr>
          <w:p w14:paraId="55E4CC6A">
            <w:pPr>
              <w:pStyle w:val="229"/>
              <w:bidi w:val="0"/>
              <w:ind w:right="-105" w:rightChars="-50"/>
              <w:rPr>
                <w:rFonts w:hint="eastAsia"/>
                <w:i/>
                <w:iCs/>
                <w:kern w:val="0"/>
                <w:sz w:val="24"/>
                <w:szCs w:val="24"/>
                <w:highlight w:val="none"/>
                <w:lang w:val="en-US" w:eastAsia="zh-CN"/>
              </w:rPr>
            </w:pPr>
            <w:r>
              <w:rPr>
                <w:kern w:val="0"/>
                <w:position w:val="-12"/>
                <w:sz w:val="24"/>
                <w:szCs w:val="24"/>
                <w:highlight w:val="none"/>
              </w:rPr>
              <w:object>
                <v:shape id="_x0000_i1031" o:spt="75" type="#_x0000_t75" style="height:18pt;width:17pt;" o:ole="t" filled="f" o:preferrelative="t" stroked="f" coordsize="21600,21600">
                  <v:path/>
                  <v:fill on="f" focussize="0,0"/>
                  <v:stroke on="f"/>
                  <v:imagedata r:id="rId34" o:title=""/>
                  <o:lock v:ext="edit" aspectratio="t"/>
                  <w10:wrap type="none"/>
                  <w10:anchorlock/>
                </v:shape>
                <o:OLEObject Type="Embed" ProgID="Equation.3" ShapeID="_x0000_i1031" DrawAspect="Content" ObjectID="_1468075731" r:id="rId33">
                  <o:LockedField>false</o:LockedField>
                </o:OLEObject>
              </w:object>
            </w:r>
          </w:p>
        </w:tc>
        <w:tc>
          <w:tcPr>
            <w:tcW w:w="8257" w:type="dxa"/>
            <w:noWrap w:val="0"/>
            <w:vAlign w:val="center"/>
          </w:tcPr>
          <w:p w14:paraId="3C9C1184">
            <w:pPr>
              <w:pStyle w:val="230"/>
              <w:bidi w:val="0"/>
              <w:ind w:left="375" w:leftChars="-50" w:hanging="480" w:hangingChars="20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w:t>
            </w:r>
            <w:r>
              <w:rPr>
                <w:rFonts w:hint="default" w:ascii="Times New Roman" w:hAnsi="Times New Roman"/>
                <w:kern w:val="0"/>
                <w:sz w:val="24"/>
                <w:szCs w:val="24"/>
                <w:highlight w:val="none"/>
                <w:lang w:val="en-US" w:eastAsia="zh-CN"/>
              </w:rPr>
              <w:t>期间</w:t>
            </w:r>
            <w:r>
              <w:rPr>
                <w:rFonts w:hint="eastAsia"/>
                <w:kern w:val="0"/>
                <w:sz w:val="24"/>
                <w:szCs w:val="24"/>
                <w:highlight w:val="none"/>
                <w:lang w:val="en-US" w:eastAsia="zh-CN"/>
              </w:rPr>
              <w:t>被校流量计测量的</w:t>
            </w:r>
            <w:r>
              <w:rPr>
                <w:rFonts w:hint="default" w:ascii="Times New Roman" w:hAnsi="Times New Roman"/>
                <w:kern w:val="0"/>
                <w:sz w:val="24"/>
                <w:szCs w:val="24"/>
                <w:highlight w:val="none"/>
                <w:lang w:val="en-US" w:eastAsia="zh-CN"/>
              </w:rPr>
              <w:t>流量值</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rFonts w:hint="eastAsia"/>
                <w:highlight w:val="none"/>
                <w:lang w:eastAsia="zh-CN"/>
              </w:rPr>
              <w:t>；</w:t>
            </w:r>
          </w:p>
        </w:tc>
      </w:tr>
      <w:tr w14:paraId="55D2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49299CF9">
            <w:pPr>
              <w:pStyle w:val="229"/>
              <w:bidi w:val="0"/>
              <w:ind w:right="-105" w:rightChars="-50"/>
              <w:rPr>
                <w:highlight w:val="none"/>
              </w:rPr>
            </w:pPr>
            <w:r>
              <w:rPr>
                <w:rFonts w:ascii="Times New Roman" w:hAnsi="Times New Roman" w:eastAsia="宋体" w:cs="Times New Roman"/>
                <w:i/>
                <w:iCs/>
                <w:kern w:val="0"/>
                <w:sz w:val="24"/>
                <w:szCs w:val="24"/>
                <w:highlight w:val="none"/>
                <w:lang w:val="en-US" w:eastAsia="zh-CN" w:bidi="ar-SA"/>
              </w:rPr>
              <w:t>A</w:t>
            </w:r>
          </w:p>
        </w:tc>
        <w:tc>
          <w:tcPr>
            <w:tcW w:w="4585" w:type="pct"/>
            <w:noWrap w:val="0"/>
            <w:vAlign w:val="center"/>
          </w:tcPr>
          <w:p w14:paraId="6D47CE9F">
            <w:pPr>
              <w:pStyle w:val="230"/>
              <w:bidi w:val="0"/>
              <w:ind w:left="375" w:leftChars="-50" w:hanging="480" w:hangingChars="200"/>
              <w:jc w:val="left"/>
              <w:rPr>
                <w:highlight w:val="none"/>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ascii="Times New Roman" w:hAnsi="Times New Roman" w:eastAsia="宋体" w:cs="Times New Roman"/>
                <w:kern w:val="0"/>
                <w:sz w:val="24"/>
                <w:szCs w:val="24"/>
                <w:highlight w:val="none"/>
                <w:lang w:val="en-US" w:eastAsia="zh-CN" w:bidi="ar-SA"/>
              </w:rPr>
              <w:t>烟道内截面面积</w:t>
            </w:r>
            <w:r>
              <w:rPr>
                <w:rFonts w:hint="eastAsia" w:cs="Times New Roman"/>
                <w:kern w:val="0"/>
                <w:sz w:val="24"/>
                <w:szCs w:val="24"/>
                <w:highlight w:val="none"/>
                <w:lang w:val="en-US" w:eastAsia="zh-CN" w:bidi="ar-SA"/>
              </w:rPr>
              <w:t>（测量方法见附录C）</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ascii="Times New Roman" w:hAnsi="Times New Roman" w:eastAsia="宋体" w:cs="Times New Roman"/>
                <w:kern w:val="0"/>
                <w:sz w:val="24"/>
                <w:szCs w:val="24"/>
                <w:highlight w:val="none"/>
                <w:lang w:val="en-US" w:eastAsia="zh-CN" w:bidi="ar-SA"/>
              </w:rPr>
              <w:t>；</w:t>
            </w:r>
          </w:p>
        </w:tc>
      </w:tr>
      <w:tr w14:paraId="3AC7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098CFE07">
            <w:pPr>
              <w:pStyle w:val="229"/>
              <w:bidi w:val="0"/>
              <w:ind w:right="-105" w:rightChars="-50"/>
              <w:rPr>
                <w:highlight w:val="none"/>
              </w:rPr>
            </w:pPr>
            <w:r>
              <w:rPr>
                <w:rFonts w:ascii="Times New Roman" w:hAnsi="Times New Roman" w:eastAsia="宋体" w:cs="Times New Roman"/>
                <w:i/>
                <w:iCs/>
                <w:kern w:val="0"/>
                <w:sz w:val="24"/>
                <w:szCs w:val="24"/>
                <w:highlight w:val="none"/>
                <w:lang w:val="en-US" w:eastAsia="zh-CN" w:bidi="ar-SA"/>
              </w:rPr>
              <w:t>A</w:t>
            </w:r>
            <w:r>
              <w:rPr>
                <w:rFonts w:ascii="Times New Roman" w:hAnsi="Times New Roman" w:eastAsia="宋体" w:cs="Times New Roman"/>
                <w:i w:val="0"/>
                <w:iCs w:val="0"/>
                <w:kern w:val="0"/>
                <w:sz w:val="24"/>
                <w:szCs w:val="24"/>
                <w:highlight w:val="none"/>
                <w:vertAlign w:val="subscript"/>
                <w:lang w:val="en-US" w:eastAsia="zh-CN" w:bidi="ar-SA"/>
              </w:rPr>
              <w:t>c</w:t>
            </w:r>
          </w:p>
        </w:tc>
        <w:tc>
          <w:tcPr>
            <w:tcW w:w="4585" w:type="pct"/>
            <w:noWrap w:val="0"/>
            <w:vAlign w:val="center"/>
          </w:tcPr>
          <w:p w14:paraId="468F0110">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被校流量计</w:t>
            </w:r>
            <w:r>
              <w:rPr>
                <w:rFonts w:ascii="Times New Roman" w:hAnsi="Times New Roman" w:eastAsia="宋体" w:cs="Times New Roman"/>
                <w:kern w:val="0"/>
                <w:sz w:val="24"/>
                <w:szCs w:val="24"/>
                <w:highlight w:val="none"/>
                <w:lang w:val="en-US" w:eastAsia="zh-CN" w:bidi="ar-SA"/>
              </w:rPr>
              <w:t>测量处烟道内截面面积</w:t>
            </w:r>
            <w:r>
              <w:rPr>
                <w:rFonts w:hint="eastAsia"/>
                <w:sz w:val="24"/>
                <w:szCs w:val="24"/>
                <w:highlight w:val="none"/>
                <w:lang w:eastAsia="zh-CN"/>
              </w:rPr>
              <w:t>（</w:t>
            </w:r>
            <w:r>
              <w:rPr>
                <w:rFonts w:hint="eastAsia"/>
                <w:sz w:val="24"/>
                <w:szCs w:val="24"/>
                <w:highlight w:val="none"/>
                <w:lang w:val="en-US" w:eastAsia="zh-CN"/>
              </w:rPr>
              <w:t>预设参数</w:t>
            </w:r>
            <w:r>
              <w:rPr>
                <w:rFonts w:hint="eastAsia"/>
                <w:sz w:val="24"/>
                <w:szCs w:val="24"/>
                <w:highlight w:val="none"/>
                <w:lang w:eastAsia="zh-CN"/>
              </w:rPr>
              <w:t>）</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ascii="Times New Roman" w:hAnsi="Times New Roman" w:eastAsia="宋体" w:cs="Times New Roman"/>
                <w:kern w:val="0"/>
                <w:sz w:val="24"/>
                <w:szCs w:val="24"/>
                <w:highlight w:val="none"/>
                <w:lang w:val="en-US" w:eastAsia="zh-CN" w:bidi="ar-SA"/>
              </w:rPr>
              <w:t>；</w:t>
            </w:r>
          </w:p>
        </w:tc>
      </w:tr>
      <w:tr w14:paraId="6E55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64797662">
            <w:pPr>
              <w:pStyle w:val="229"/>
              <w:bidi w:val="0"/>
              <w:rPr>
                <w:rFonts w:ascii="Times New Roman" w:hAnsi="Times New Roman"/>
                <w:kern w:val="0"/>
                <w:position w:val="0"/>
                <w:sz w:val="24"/>
                <w:szCs w:val="24"/>
                <w:highlight w:val="none"/>
                <w:vertAlign w:val="baseline"/>
              </w:rPr>
            </w:pPr>
            <w:r>
              <w:rPr>
                <w:rFonts w:ascii="Times New Roman" w:hAnsi="Times New Roman"/>
                <w:position w:val="-12"/>
                <w:sz w:val="24"/>
                <w:szCs w:val="24"/>
                <w:highlight w:val="none"/>
              </w:rPr>
              <w:object>
                <v:shape id="_x0000_i1032" o:spt="75" type="#_x0000_t75" style="height:17.1pt;width:13.95pt;" o:ole="t" filled="f" o:preferrelative="t" stroked="f" coordsize="21600,21600">
                  <v:path/>
                  <v:fill on="f" focussize="0,0"/>
                  <v:stroke on="f"/>
                  <v:imagedata r:id="rId36" o:title=""/>
                  <o:lock v:ext="edit" aspectratio="t"/>
                  <w10:wrap type="none"/>
                  <w10:anchorlock/>
                </v:shape>
                <o:OLEObject Type="Embed" ProgID="Equation.DSMT4" ShapeID="_x0000_i1032" DrawAspect="Content" ObjectID="_1468075732" r:id="rId35">
                  <o:LockedField>false</o:LockedField>
                </o:OLEObject>
              </w:object>
            </w:r>
          </w:p>
        </w:tc>
        <w:tc>
          <w:tcPr>
            <w:tcW w:w="4585" w:type="pct"/>
            <w:shd w:val="clear" w:color="auto" w:fill="auto"/>
            <w:noWrap w:val="0"/>
            <w:vAlign w:val="center"/>
          </w:tcPr>
          <w:p w14:paraId="42AC88DF">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0"/>
                <w:sz w:val="24"/>
                <w:szCs w:val="24"/>
                <w:highlight w:val="none"/>
                <w:lang w:val="en-US" w:eastAsia="zh-CN" w:bidi="ar-SA"/>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w:t>
            </w:r>
            <w:r>
              <w:rPr>
                <w:rFonts w:hint="eastAsia"/>
                <w:sz w:val="24"/>
                <w:szCs w:val="24"/>
                <w:highlight w:val="none"/>
                <w:lang w:val="en-US" w:eastAsia="zh-CN"/>
              </w:rPr>
              <w:t>流速</w:t>
            </w:r>
            <w:r>
              <w:rPr>
                <w:rFonts w:ascii="Times New Roman" w:hAnsi="Times New Roman"/>
                <w:sz w:val="24"/>
                <w:szCs w:val="24"/>
                <w:highlight w:val="none"/>
              </w:rPr>
              <w:t>标准装置平均轴向流速，m/s</w:t>
            </w:r>
            <w:r>
              <w:rPr>
                <w:rFonts w:ascii="Times New Roman" w:hAnsi="Times New Roman" w:eastAsia="宋体" w:cs="Times New Roman"/>
                <w:kern w:val="0"/>
                <w:sz w:val="24"/>
                <w:szCs w:val="24"/>
                <w:highlight w:val="none"/>
                <w:lang w:val="en-US" w:eastAsia="zh-CN" w:bidi="ar-SA"/>
              </w:rPr>
              <w:t>；</w:t>
            </w:r>
          </w:p>
        </w:tc>
      </w:tr>
      <w:tr w14:paraId="0B5C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5C5437A2">
            <w:pPr>
              <w:pStyle w:val="229"/>
              <w:bidi w:val="0"/>
              <w:rPr>
                <w:rFonts w:ascii="Times New Roman" w:hAnsi="Times New Roman"/>
                <w:i/>
                <w:iCs/>
                <w:kern w:val="0"/>
                <w:sz w:val="24"/>
                <w:szCs w:val="24"/>
                <w:highlight w:val="none"/>
              </w:rPr>
            </w:pPr>
            <w:r>
              <w:rPr>
                <w:rFonts w:ascii="Times New Roman" w:hAnsi="Times New Roman"/>
                <w:position w:val="-12"/>
                <w:sz w:val="24"/>
                <w:szCs w:val="24"/>
                <w:highlight w:val="none"/>
              </w:rPr>
              <w:object>
                <v:shape id="_x0000_i1033" o:spt="75" type="#_x0000_t75" style="height:18pt;width:13.95pt;" o:ole="t" filled="f" o:preferrelative="t" stroked="f" coordsize="21600,21600">
                  <v:path/>
                  <v:fill on="f" focussize="0,0"/>
                  <v:stroke on="f"/>
                  <v:imagedata r:id="rId38" o:title=""/>
                  <o:lock v:ext="edit" aspectratio="t"/>
                  <w10:wrap type="none"/>
                  <w10:anchorlock/>
                </v:shape>
                <o:OLEObject Type="Embed" ProgID="Equation.DSMT4" ShapeID="_x0000_i1033" DrawAspect="Content" ObjectID="_1468075733" r:id="rId37">
                  <o:LockedField>false</o:LockedField>
                </o:OLEObject>
              </w:object>
            </w:r>
          </w:p>
        </w:tc>
        <w:tc>
          <w:tcPr>
            <w:tcW w:w="4585" w:type="pct"/>
            <w:shd w:val="clear" w:color="auto" w:fill="auto"/>
            <w:noWrap w:val="0"/>
            <w:vAlign w:val="center"/>
          </w:tcPr>
          <w:p w14:paraId="6C3B94BE">
            <w:pPr>
              <w:pStyle w:val="230"/>
              <w:bidi w:val="0"/>
              <w:ind w:left="375" w:leftChars="-50" w:hanging="480" w:hangingChars="200"/>
              <w:jc w:val="left"/>
              <w:rPr>
                <w:rFonts w:hint="eastAsia" w:eastAsia="宋体"/>
                <w:highlight w:val="none"/>
                <w:lang w:eastAsia="zh-CN"/>
              </w:rPr>
            </w:pP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w:t>
            </w:r>
            <w:r>
              <w:rPr>
                <w:rFonts w:hint="eastAsia"/>
                <w:sz w:val="24"/>
                <w:szCs w:val="24"/>
                <w:highlight w:val="none"/>
                <w:lang w:val="en-US" w:eastAsia="zh-CN"/>
              </w:rPr>
              <w:t>被校流量计</w:t>
            </w:r>
            <w:r>
              <w:rPr>
                <w:rFonts w:ascii="Times New Roman" w:hAnsi="Times New Roman"/>
                <w:sz w:val="24"/>
                <w:szCs w:val="24"/>
                <w:highlight w:val="none"/>
              </w:rPr>
              <w:t>测量截面平均轴向流速，m/s</w:t>
            </w:r>
            <w:r>
              <w:rPr>
                <w:rFonts w:hint="eastAsia"/>
                <w:sz w:val="24"/>
                <w:szCs w:val="24"/>
                <w:highlight w:val="none"/>
                <w:lang w:eastAsia="zh-CN"/>
              </w:rPr>
              <w:t>。</w:t>
            </w:r>
          </w:p>
        </w:tc>
      </w:tr>
    </w:tbl>
    <w:p w14:paraId="2E4E1C00">
      <w:pPr>
        <w:pStyle w:val="224"/>
        <w:outlineLvl w:val="1"/>
        <w:rPr>
          <w:rFonts w:hint="eastAsia" w:ascii="Times New Roman" w:hAnsi="Times New Roman" w:eastAsia="宋体"/>
          <w:kern w:val="2"/>
          <w:sz w:val="24"/>
          <w:szCs w:val="24"/>
          <w:highlight w:val="none"/>
        </w:rPr>
      </w:pPr>
      <w:bookmarkStart w:id="125" w:name="_Toc23080"/>
      <w:bookmarkStart w:id="126" w:name="_Toc20258"/>
      <w:bookmarkStart w:id="127" w:name="_Toc3890"/>
      <w:bookmarkStart w:id="128" w:name="_Toc23639"/>
      <w:bookmarkStart w:id="129" w:name="_Toc1583"/>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3</w:t>
      </w:r>
      <w:r>
        <w:rPr>
          <w:rFonts w:hint="eastAsia" w:ascii="Times New Roman" w:hAnsi="Times New Roman" w:eastAsia="宋体"/>
          <w:kern w:val="2"/>
          <w:sz w:val="24"/>
          <w:szCs w:val="24"/>
          <w:highlight w:val="none"/>
        </w:rPr>
        <w:t xml:space="preserve"> </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重复性</w:t>
      </w:r>
      <w:bookmarkEnd w:id="125"/>
      <w:bookmarkEnd w:id="126"/>
      <w:bookmarkEnd w:id="127"/>
      <w:bookmarkEnd w:id="128"/>
      <w:bookmarkEnd w:id="129"/>
    </w:p>
    <w:p w14:paraId="4A289C75">
      <w:pPr>
        <w:pStyle w:val="222"/>
        <w:shd w:val="clear"/>
        <w:spacing w:line="360" w:lineRule="exact"/>
        <w:jc w:val="left"/>
        <w:rPr>
          <w:rFonts w:hint="eastAsia" w:ascii="Times New Roman" w:hAnsi="Times New Roman"/>
          <w:kern w:val="2"/>
          <w:sz w:val="24"/>
          <w:szCs w:val="24"/>
          <w:highlight w:val="none"/>
        </w:rPr>
      </w:pPr>
      <w:r>
        <w:rPr>
          <w:rFonts w:hint="eastAsia" w:ascii="Times New Roman" w:hAnsi="Times New Roman"/>
          <w:kern w:val="2"/>
          <w:sz w:val="24"/>
          <w:szCs w:val="24"/>
          <w:highlight w:val="none"/>
        </w:rPr>
        <w:t>按式（</w:t>
      </w:r>
      <w:r>
        <w:rPr>
          <w:rFonts w:hint="eastAsia"/>
          <w:kern w:val="2"/>
          <w:sz w:val="24"/>
          <w:szCs w:val="24"/>
          <w:highlight w:val="none"/>
          <w:lang w:val="en-US" w:eastAsia="zh-CN"/>
        </w:rPr>
        <w:t>3</w:t>
      </w:r>
      <w:r>
        <w:rPr>
          <w:rFonts w:hint="eastAsia" w:ascii="Times New Roman" w:hAnsi="Times New Roman"/>
          <w:kern w:val="2"/>
          <w:sz w:val="24"/>
          <w:szCs w:val="24"/>
          <w:highlight w:val="none"/>
        </w:rPr>
        <w:t>）计算流量计</w:t>
      </w:r>
      <w:r>
        <w:rPr>
          <w:rFonts w:hint="eastAsia"/>
          <w:kern w:val="2"/>
          <w:sz w:val="24"/>
          <w:szCs w:val="24"/>
          <w:highlight w:val="none"/>
          <w:lang w:val="en-US" w:eastAsia="zh-CN"/>
        </w:rPr>
        <w:t>的</w:t>
      </w:r>
      <w:r>
        <w:rPr>
          <w:rFonts w:hint="eastAsia" w:ascii="Times New Roman" w:hAnsi="Times New Roman"/>
          <w:kern w:val="2"/>
          <w:sz w:val="24"/>
          <w:szCs w:val="24"/>
          <w:highlight w:val="none"/>
        </w:rPr>
        <w:t>重复性</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31C3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500A3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position w:val="-30"/>
                <w:sz w:val="24"/>
                <w:szCs w:val="24"/>
                <w:highlight w:val="none"/>
              </w:rPr>
              <w:object>
                <v:shape id="_x0000_i1034" o:spt="75" type="#_x0000_t75" style="height:34pt;width:105pt;" o:ole="t" filled="f" o:preferrelative="t" stroked="f" coordsize="21600,21600">
                  <v:path/>
                  <v:fill on="f" focussize="0,0"/>
                  <v:stroke on="f"/>
                  <v:imagedata r:id="rId40" o:title=""/>
                  <o:lock v:ext="edit" aspectratio="t"/>
                  <w10:wrap type="none"/>
                  <w10:anchorlock/>
                </v:shape>
                <o:OLEObject Type="Embed" ProgID="Equation.DSMT4" ShapeID="_x0000_i1034" DrawAspect="Content" ObjectID="_1468075734" r:id="rId39">
                  <o:LockedField>false</o:LockedField>
                </o:OLEObject>
              </w:object>
            </w:r>
          </w:p>
        </w:tc>
        <w:tc>
          <w:tcPr>
            <w:tcW w:w="454" w:type="pct"/>
            <w:noWrap w:val="0"/>
            <w:vAlign w:val="center"/>
          </w:tcPr>
          <w:p w14:paraId="49FCA8A9">
            <w:pPr>
              <w:spacing w:line="360" w:lineRule="auto"/>
              <w:jc w:val="center"/>
              <w:rPr>
                <w:sz w:val="24"/>
                <w:highlight w:val="none"/>
                <w:vertAlign w:val="baseline"/>
              </w:rPr>
            </w:pPr>
            <w:r>
              <w:rPr>
                <w:sz w:val="24"/>
                <w:highlight w:val="none"/>
              </w:rPr>
              <w:t>（</w:t>
            </w:r>
            <w:r>
              <w:rPr>
                <w:rFonts w:hint="eastAsia"/>
                <w:sz w:val="24"/>
                <w:highlight w:val="none"/>
                <w:lang w:val="en-US" w:eastAsia="zh-CN"/>
              </w:rPr>
              <w:t>3</w:t>
            </w:r>
            <w:r>
              <w:rPr>
                <w:sz w:val="24"/>
                <w:highlight w:val="none"/>
              </w:rPr>
              <w:t>）</w:t>
            </w:r>
          </w:p>
        </w:tc>
      </w:tr>
    </w:tbl>
    <w:p w14:paraId="685FB8F0">
      <w:pPr>
        <w:pStyle w:val="222"/>
        <w:shd w:val="clear"/>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1"/>
        <w:gridCol w:w="7888"/>
      </w:tblGrid>
      <w:tr w14:paraId="24E7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17" w:type="pct"/>
            <w:noWrap w:val="0"/>
            <w:vAlign w:val="center"/>
          </w:tcPr>
          <w:p w14:paraId="20E7CF4C">
            <w:pPr>
              <w:pStyle w:val="229"/>
              <w:bidi w:val="0"/>
              <w:rPr>
                <w:rFonts w:hint="eastAsia" w:eastAsia="宋体"/>
                <w:highlight w:val="none"/>
                <w:lang w:val="en-US" w:eastAsia="zh-CN"/>
              </w:rPr>
            </w:pPr>
            <w:r>
              <w:rPr>
                <w:rFonts w:ascii="Times New Roman" w:hAnsi="Times New Roman"/>
                <w:position w:val="-12"/>
                <w:sz w:val="24"/>
                <w:szCs w:val="24"/>
                <w:highlight w:val="none"/>
              </w:rPr>
              <w:object>
                <v:shape id="_x0000_i1035" o:spt="75" type="#_x0000_t75" style="height:18pt;width:13.95pt;" o:ole="t" filled="f" o:preferrelative="t" stroked="f" coordsize="21600,21600">
                  <v:path/>
                  <v:fill on="f" focussize="0,0"/>
                  <v:stroke on="f"/>
                  <v:imagedata r:id="rId42" o:title=""/>
                  <o:lock v:ext="edit" aspectratio="t"/>
                  <w10:wrap type="none"/>
                  <w10:anchorlock/>
                </v:shape>
                <o:OLEObject Type="Embed" ProgID="Equation.DSMT4" ShapeID="_x0000_i1035" DrawAspect="Content" ObjectID="_1468075735" r:id="rId41">
                  <o:LockedField>false</o:LockedField>
                </o:OLEObject>
              </w:object>
            </w:r>
          </w:p>
        </w:tc>
        <w:tc>
          <w:tcPr>
            <w:tcW w:w="4382" w:type="pct"/>
            <w:noWrap w:val="0"/>
            <w:vAlign w:val="center"/>
          </w:tcPr>
          <w:p w14:paraId="1BA1204A">
            <w:pPr>
              <w:pStyle w:val="230"/>
              <w:bidi w:val="0"/>
              <w:jc w:val="left"/>
              <w:rPr>
                <w:highlight w:val="none"/>
              </w:rPr>
            </w:pPr>
            <w:r>
              <w:rPr>
                <w:highlight w:val="none"/>
              </w:rPr>
              <w:t>——</w:t>
            </w:r>
            <w:r>
              <w:rPr>
                <w:rFonts w:ascii="Times New Roman" w:hAnsi="Times New Roman"/>
                <w:sz w:val="24"/>
                <w:szCs w:val="24"/>
                <w:highlight w:val="none"/>
              </w:rPr>
              <w:t>流量计</w:t>
            </w:r>
            <w:r>
              <w:rPr>
                <w:rFonts w:hint="eastAsia"/>
                <w:sz w:val="24"/>
                <w:szCs w:val="24"/>
                <w:highlight w:val="none"/>
                <w:lang w:val="en-US" w:eastAsia="zh-CN"/>
              </w:rPr>
              <w:t>的</w:t>
            </w:r>
            <w:r>
              <w:rPr>
                <w:rFonts w:ascii="Times New Roman" w:hAnsi="Times New Roman"/>
                <w:sz w:val="24"/>
                <w:szCs w:val="24"/>
                <w:highlight w:val="none"/>
              </w:rPr>
              <w:t>重复性</w:t>
            </w:r>
            <w:r>
              <w:rPr>
                <w:highlight w:val="none"/>
              </w:rPr>
              <w:t>；</w:t>
            </w:r>
          </w:p>
        </w:tc>
      </w:tr>
      <w:tr w14:paraId="0DE2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17" w:type="pct"/>
            <w:shd w:val="clear" w:color="auto" w:fill="auto"/>
            <w:noWrap w:val="0"/>
            <w:vAlign w:val="center"/>
          </w:tcPr>
          <w:p w14:paraId="123E39E6">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hint="eastAsia"/>
                <w:sz w:val="24"/>
                <w:szCs w:val="24"/>
                <w:highlight w:val="none"/>
                <w:lang w:eastAsia="zh-CN"/>
              </w:rPr>
              <w:t>（</w:t>
            </w:r>
            <w:r>
              <w:rPr>
                <w:rFonts w:ascii="Times New Roman" w:hAnsi="Times New Roman"/>
                <w:i/>
                <w:iCs/>
                <w:sz w:val="24"/>
                <w:szCs w:val="24"/>
                <w:highlight w:val="none"/>
              </w:rPr>
              <w:t>E</w:t>
            </w:r>
            <w:r>
              <w:rPr>
                <w:rFonts w:ascii="Times New Roman" w:hAnsi="Times New Roman"/>
                <w:i/>
                <w:iCs/>
                <w:sz w:val="24"/>
                <w:szCs w:val="24"/>
                <w:highlight w:val="none"/>
                <w:vertAlign w:val="subscript"/>
              </w:rPr>
              <w:t>i</w:t>
            </w:r>
            <w:r>
              <w:rPr>
                <w:rFonts w:hint="eastAsia"/>
                <w:sz w:val="24"/>
                <w:szCs w:val="24"/>
                <w:highlight w:val="none"/>
                <w:lang w:eastAsia="zh-CN"/>
              </w:rPr>
              <w:t>）</w:t>
            </w:r>
            <w:r>
              <w:rPr>
                <w:rFonts w:ascii="Times New Roman" w:hAnsi="Times New Roman"/>
                <w:sz w:val="24"/>
                <w:szCs w:val="24"/>
                <w:highlight w:val="none"/>
                <w:vertAlign w:val="subscript"/>
              </w:rPr>
              <w:t>max</w:t>
            </w:r>
          </w:p>
        </w:tc>
        <w:tc>
          <w:tcPr>
            <w:tcW w:w="4382" w:type="pct"/>
            <w:shd w:val="clear" w:color="auto" w:fill="auto"/>
            <w:noWrap w:val="0"/>
            <w:vAlign w:val="center"/>
          </w:tcPr>
          <w:p w14:paraId="43C0D332">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highlight w:val="none"/>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组测量流量计示值相对误差的最大值</w:t>
            </w:r>
            <w:r>
              <w:rPr>
                <w:highlight w:val="none"/>
              </w:rPr>
              <w:t>；</w:t>
            </w:r>
          </w:p>
        </w:tc>
      </w:tr>
      <w:tr w14:paraId="21B2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17" w:type="pct"/>
            <w:noWrap w:val="0"/>
            <w:vAlign w:val="center"/>
          </w:tcPr>
          <w:p w14:paraId="4761C452">
            <w:pPr>
              <w:pStyle w:val="229"/>
              <w:bidi w:val="0"/>
              <w:ind w:right="-105" w:rightChars="-50"/>
              <w:rPr>
                <w:highlight w:val="none"/>
              </w:rPr>
            </w:pPr>
            <w:r>
              <w:rPr>
                <w:rFonts w:hint="eastAsia"/>
                <w:sz w:val="24"/>
                <w:szCs w:val="24"/>
                <w:highlight w:val="none"/>
                <w:lang w:eastAsia="zh-CN"/>
              </w:rPr>
              <w:t>（</w:t>
            </w:r>
            <w:r>
              <w:rPr>
                <w:rFonts w:ascii="Times New Roman" w:hAnsi="Times New Roman"/>
                <w:i/>
                <w:iCs/>
                <w:sz w:val="24"/>
                <w:szCs w:val="24"/>
                <w:highlight w:val="none"/>
              </w:rPr>
              <w:t>E</w:t>
            </w:r>
            <w:r>
              <w:rPr>
                <w:rFonts w:ascii="Times New Roman" w:hAnsi="Times New Roman"/>
                <w:i/>
                <w:iCs/>
                <w:sz w:val="24"/>
                <w:szCs w:val="24"/>
                <w:highlight w:val="none"/>
                <w:vertAlign w:val="subscript"/>
              </w:rPr>
              <w:t>i</w:t>
            </w:r>
            <w:r>
              <w:rPr>
                <w:rFonts w:hint="eastAsia"/>
                <w:sz w:val="24"/>
                <w:szCs w:val="24"/>
                <w:highlight w:val="none"/>
                <w:lang w:eastAsia="zh-CN"/>
              </w:rPr>
              <w:t>）</w:t>
            </w:r>
            <w:r>
              <w:rPr>
                <w:rFonts w:ascii="Times New Roman" w:hAnsi="Times New Roman"/>
                <w:sz w:val="24"/>
                <w:szCs w:val="24"/>
                <w:highlight w:val="none"/>
                <w:vertAlign w:val="subscript"/>
              </w:rPr>
              <w:t>min</w:t>
            </w:r>
          </w:p>
        </w:tc>
        <w:tc>
          <w:tcPr>
            <w:tcW w:w="4382" w:type="pct"/>
            <w:noWrap w:val="0"/>
            <w:vAlign w:val="center"/>
          </w:tcPr>
          <w:p w14:paraId="32E1FEE0">
            <w:pPr>
              <w:pStyle w:val="230"/>
              <w:bidi w:val="0"/>
              <w:ind w:left="375" w:leftChars="-50" w:hanging="480" w:hangingChars="200"/>
              <w:jc w:val="left"/>
              <w:rPr>
                <w:rFonts w:hint="eastAsia" w:eastAsia="宋体"/>
                <w:highlight w:val="none"/>
                <w:lang w:eastAsia="zh-CN"/>
              </w:rPr>
            </w:pPr>
            <w:r>
              <w:rPr>
                <w:highlight w:val="none"/>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组测量流量计示值相对误差的最</w:t>
            </w:r>
            <w:r>
              <w:rPr>
                <w:rFonts w:hint="eastAsia"/>
                <w:sz w:val="24"/>
                <w:szCs w:val="24"/>
                <w:highlight w:val="none"/>
                <w:lang w:val="en-US" w:eastAsia="zh-CN"/>
              </w:rPr>
              <w:t>小</w:t>
            </w:r>
            <w:r>
              <w:rPr>
                <w:rFonts w:ascii="Times New Roman" w:hAnsi="Times New Roman"/>
                <w:sz w:val="24"/>
                <w:szCs w:val="24"/>
                <w:highlight w:val="none"/>
              </w:rPr>
              <w:t>值</w:t>
            </w:r>
            <w:r>
              <w:rPr>
                <w:rFonts w:hint="eastAsia"/>
                <w:sz w:val="24"/>
                <w:szCs w:val="24"/>
                <w:highlight w:val="none"/>
                <w:lang w:eastAsia="zh-CN"/>
              </w:rPr>
              <w:t>；</w:t>
            </w:r>
          </w:p>
        </w:tc>
      </w:tr>
      <w:tr w14:paraId="3B03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17" w:type="pct"/>
            <w:noWrap w:val="0"/>
            <w:vAlign w:val="center"/>
          </w:tcPr>
          <w:p w14:paraId="088FEAB2">
            <w:pPr>
              <w:pStyle w:val="229"/>
              <w:bidi w:val="0"/>
              <w:ind w:right="-105" w:rightChars="-50"/>
              <w:rPr>
                <w:rFonts w:ascii="Times New Roman" w:hAnsi="Times New Roman"/>
                <w:i/>
                <w:iCs/>
                <w:kern w:val="0"/>
                <w:sz w:val="24"/>
                <w:szCs w:val="24"/>
                <w:highlight w:val="none"/>
              </w:rPr>
            </w:pPr>
            <w:r>
              <w:rPr>
                <w:rFonts w:ascii="Times New Roman" w:hAnsi="Times New Roman"/>
                <w:i/>
                <w:iCs/>
                <w:sz w:val="24"/>
                <w:szCs w:val="24"/>
                <w:highlight w:val="none"/>
              </w:rPr>
              <w:t>d</w:t>
            </w:r>
            <w:r>
              <w:rPr>
                <w:rFonts w:ascii="Times New Roman" w:hAnsi="Times New Roman"/>
                <w:i/>
                <w:iCs/>
                <w:sz w:val="24"/>
                <w:szCs w:val="24"/>
                <w:highlight w:val="none"/>
                <w:vertAlign w:val="subscript"/>
              </w:rPr>
              <w:t>n</w:t>
            </w:r>
          </w:p>
        </w:tc>
        <w:tc>
          <w:tcPr>
            <w:tcW w:w="4382" w:type="pct"/>
            <w:shd w:val="clear" w:color="auto" w:fill="auto"/>
            <w:noWrap w:val="0"/>
            <w:vAlign w:val="center"/>
          </w:tcPr>
          <w:p w14:paraId="15FD5A4F">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ascii="Times New Roman" w:hAnsi="Times New Roman"/>
                <w:sz w:val="24"/>
                <w:szCs w:val="24"/>
                <w:highlight w:val="none"/>
              </w:rPr>
              <w:t>极差系数</w:t>
            </w:r>
            <w:r>
              <w:rPr>
                <w:rFonts w:hint="default" w:ascii="Times New Roman" w:hAnsi="Times New Roman"/>
                <w:kern w:val="0"/>
                <w:sz w:val="24"/>
                <w:szCs w:val="24"/>
                <w:highlight w:val="none"/>
                <w:lang w:eastAsia="zh-CN"/>
              </w:rPr>
              <w:t>。</w:t>
            </w:r>
          </w:p>
        </w:tc>
      </w:tr>
    </w:tbl>
    <w:p w14:paraId="57F08180">
      <w:pPr>
        <w:pStyle w:val="222"/>
        <w:shd w:val="clear"/>
        <w:spacing w:line="360" w:lineRule="exact"/>
        <w:jc w:val="left"/>
        <w:rPr>
          <w:rFonts w:ascii="Times New Roman" w:hAnsi="Times New Roman"/>
          <w:sz w:val="24"/>
          <w:szCs w:val="24"/>
          <w:highlight w:val="none"/>
        </w:rPr>
      </w:pPr>
      <w:r>
        <w:rPr>
          <w:rFonts w:ascii="Times New Roman" w:hAnsi="Times New Roman"/>
          <w:sz w:val="24"/>
          <w:szCs w:val="24"/>
          <w:highlight w:val="none"/>
        </w:rPr>
        <w:t>极差系数见表</w:t>
      </w:r>
      <w:r>
        <w:rPr>
          <w:rFonts w:hint="eastAsia"/>
          <w:sz w:val="24"/>
          <w:szCs w:val="24"/>
          <w:highlight w:val="none"/>
          <w:lang w:val="en-US" w:eastAsia="zh-CN"/>
        </w:rPr>
        <w:t>5</w:t>
      </w:r>
      <w:r>
        <w:rPr>
          <w:rFonts w:ascii="Times New Roman" w:hAnsi="Times New Roman"/>
          <w:sz w:val="24"/>
          <w:szCs w:val="24"/>
          <w:highlight w:val="none"/>
        </w:rPr>
        <w:t>。</w:t>
      </w:r>
    </w:p>
    <w:p w14:paraId="4F32F491">
      <w:pPr>
        <w:pStyle w:val="203"/>
        <w:shd w:val="clear"/>
        <w:spacing w:line="440" w:lineRule="exact"/>
        <w:ind w:firstLine="0" w:firstLineChars="0"/>
        <w:jc w:val="center"/>
        <w:rPr>
          <w:rFonts w:ascii="Times New Roman" w:hAnsi="Times New Roman"/>
          <w:sz w:val="21"/>
          <w:szCs w:val="21"/>
          <w:highlight w:val="none"/>
        </w:rPr>
      </w:pPr>
      <w:r>
        <w:rPr>
          <w:rFonts w:ascii="Times New Roman" w:hAnsi="Times New Roman" w:eastAsia="黑体"/>
          <w:sz w:val="21"/>
          <w:szCs w:val="21"/>
          <w:highlight w:val="none"/>
        </w:rPr>
        <w:t>表</w:t>
      </w:r>
      <w:r>
        <w:rPr>
          <w:rFonts w:hint="eastAsia" w:eastAsia="黑体"/>
          <w:sz w:val="21"/>
          <w:szCs w:val="21"/>
          <w:highlight w:val="none"/>
          <w:lang w:val="en-US" w:eastAsia="zh-CN"/>
        </w:rPr>
        <w:t>5</w:t>
      </w:r>
      <w:r>
        <w:rPr>
          <w:rFonts w:ascii="Times New Roman" w:hAnsi="Times New Roman" w:eastAsia="黑体"/>
          <w:sz w:val="21"/>
          <w:szCs w:val="21"/>
          <w:highlight w:val="none"/>
        </w:rPr>
        <w:t xml:space="preserve"> </w:t>
      </w:r>
      <w:r>
        <w:rPr>
          <w:rFonts w:ascii="Times New Roman" w:hAnsi="Times New Roman" w:eastAsia="黑体"/>
          <w:i/>
          <w:iCs/>
          <w:sz w:val="21"/>
          <w:szCs w:val="21"/>
          <w:highlight w:val="none"/>
        </w:rPr>
        <w:t>d</w:t>
      </w:r>
      <w:r>
        <w:rPr>
          <w:rFonts w:ascii="Times New Roman" w:hAnsi="Times New Roman" w:eastAsia="黑体"/>
          <w:i/>
          <w:iCs/>
          <w:sz w:val="21"/>
          <w:szCs w:val="21"/>
          <w:highlight w:val="none"/>
          <w:vertAlign w:val="subscript"/>
        </w:rPr>
        <w:t>n</w:t>
      </w:r>
      <w:r>
        <w:rPr>
          <w:rFonts w:ascii="Times New Roman" w:hAnsi="Times New Roman" w:eastAsia="黑体"/>
          <w:sz w:val="21"/>
          <w:szCs w:val="21"/>
          <w:highlight w:val="none"/>
        </w:rPr>
        <w:t>数值表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99"/>
        <w:gridCol w:w="899"/>
        <w:gridCol w:w="899"/>
        <w:gridCol w:w="899"/>
        <w:gridCol w:w="901"/>
        <w:gridCol w:w="901"/>
        <w:gridCol w:w="901"/>
        <w:gridCol w:w="901"/>
        <w:gridCol w:w="901"/>
      </w:tblGrid>
      <w:tr w14:paraId="3337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9F9743B">
            <w:pPr>
              <w:pStyle w:val="203"/>
              <w:shd w:val="clear"/>
              <w:spacing w:line="360" w:lineRule="exact"/>
              <w:ind w:firstLine="0" w:firstLineChars="0"/>
              <w:jc w:val="center"/>
              <w:rPr>
                <w:rFonts w:ascii="Times New Roman" w:hAnsi="Times New Roman"/>
                <w:i/>
                <w:iCs/>
                <w:sz w:val="21"/>
                <w:szCs w:val="21"/>
                <w:highlight w:val="none"/>
              </w:rPr>
            </w:pPr>
            <w:r>
              <w:rPr>
                <w:rFonts w:ascii="Times New Roman" w:hAnsi="Times New Roman"/>
                <w:i/>
                <w:iCs/>
                <w:sz w:val="21"/>
                <w:szCs w:val="21"/>
                <w:highlight w:val="none"/>
              </w:rPr>
              <w:t>n</w:t>
            </w:r>
          </w:p>
        </w:tc>
        <w:tc>
          <w:tcPr>
            <w:tcW w:w="499" w:type="pct"/>
          </w:tcPr>
          <w:p w14:paraId="0EFCD4BD">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w:t>
            </w:r>
          </w:p>
        </w:tc>
        <w:tc>
          <w:tcPr>
            <w:tcW w:w="499" w:type="pct"/>
          </w:tcPr>
          <w:p w14:paraId="281FC78A">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3</w:t>
            </w:r>
          </w:p>
        </w:tc>
        <w:tc>
          <w:tcPr>
            <w:tcW w:w="499" w:type="pct"/>
          </w:tcPr>
          <w:p w14:paraId="469B309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4</w:t>
            </w:r>
          </w:p>
        </w:tc>
        <w:tc>
          <w:tcPr>
            <w:tcW w:w="499" w:type="pct"/>
          </w:tcPr>
          <w:p w14:paraId="647FEB0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5</w:t>
            </w:r>
          </w:p>
        </w:tc>
        <w:tc>
          <w:tcPr>
            <w:tcW w:w="500" w:type="pct"/>
          </w:tcPr>
          <w:p w14:paraId="79D37D01">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6</w:t>
            </w:r>
          </w:p>
        </w:tc>
        <w:tc>
          <w:tcPr>
            <w:tcW w:w="500" w:type="pct"/>
          </w:tcPr>
          <w:p w14:paraId="732702B2">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7</w:t>
            </w:r>
          </w:p>
        </w:tc>
        <w:tc>
          <w:tcPr>
            <w:tcW w:w="500" w:type="pct"/>
          </w:tcPr>
          <w:p w14:paraId="572D647F">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8</w:t>
            </w:r>
          </w:p>
        </w:tc>
        <w:tc>
          <w:tcPr>
            <w:tcW w:w="500" w:type="pct"/>
          </w:tcPr>
          <w:p w14:paraId="757BE59F">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9</w:t>
            </w:r>
          </w:p>
        </w:tc>
        <w:tc>
          <w:tcPr>
            <w:tcW w:w="500" w:type="pct"/>
          </w:tcPr>
          <w:p w14:paraId="70D86DE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10</w:t>
            </w:r>
          </w:p>
        </w:tc>
      </w:tr>
      <w:tr w14:paraId="2CA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9CEC1AB">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i/>
                <w:iCs/>
                <w:sz w:val="21"/>
                <w:szCs w:val="21"/>
                <w:highlight w:val="none"/>
              </w:rPr>
              <w:t>d</w:t>
            </w:r>
            <w:r>
              <w:rPr>
                <w:rFonts w:ascii="Times New Roman" w:hAnsi="Times New Roman"/>
                <w:i/>
                <w:iCs/>
                <w:sz w:val="21"/>
                <w:szCs w:val="21"/>
                <w:highlight w:val="none"/>
                <w:vertAlign w:val="subscript"/>
              </w:rPr>
              <w:t>n</w:t>
            </w:r>
          </w:p>
        </w:tc>
        <w:tc>
          <w:tcPr>
            <w:tcW w:w="499" w:type="pct"/>
          </w:tcPr>
          <w:p w14:paraId="10B22FD8">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1.13</w:t>
            </w:r>
          </w:p>
        </w:tc>
        <w:tc>
          <w:tcPr>
            <w:tcW w:w="499" w:type="pct"/>
          </w:tcPr>
          <w:p w14:paraId="5589E751">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1.69</w:t>
            </w:r>
          </w:p>
        </w:tc>
        <w:tc>
          <w:tcPr>
            <w:tcW w:w="499" w:type="pct"/>
          </w:tcPr>
          <w:p w14:paraId="75355595">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2.06</w:t>
            </w:r>
          </w:p>
        </w:tc>
        <w:tc>
          <w:tcPr>
            <w:tcW w:w="499" w:type="pct"/>
          </w:tcPr>
          <w:p w14:paraId="3A3ADC49">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2.33</w:t>
            </w:r>
          </w:p>
        </w:tc>
        <w:tc>
          <w:tcPr>
            <w:tcW w:w="500" w:type="pct"/>
          </w:tcPr>
          <w:p w14:paraId="26E11398">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2.53</w:t>
            </w:r>
          </w:p>
        </w:tc>
        <w:tc>
          <w:tcPr>
            <w:tcW w:w="500" w:type="pct"/>
          </w:tcPr>
          <w:p w14:paraId="1ECB83D5">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2.70</w:t>
            </w:r>
          </w:p>
        </w:tc>
        <w:tc>
          <w:tcPr>
            <w:tcW w:w="500" w:type="pct"/>
          </w:tcPr>
          <w:p w14:paraId="59D9460F">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2.85</w:t>
            </w:r>
          </w:p>
        </w:tc>
        <w:tc>
          <w:tcPr>
            <w:tcW w:w="500" w:type="pct"/>
          </w:tcPr>
          <w:p w14:paraId="6EC112D5">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2.97</w:t>
            </w:r>
          </w:p>
        </w:tc>
        <w:tc>
          <w:tcPr>
            <w:tcW w:w="500" w:type="pct"/>
          </w:tcPr>
          <w:p w14:paraId="2A863284">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3.08</w:t>
            </w:r>
          </w:p>
        </w:tc>
      </w:tr>
    </w:tbl>
    <w:p w14:paraId="311F3E2D">
      <w:pPr>
        <w:pStyle w:val="224"/>
        <w:outlineLvl w:val="1"/>
        <w:rPr>
          <w:rFonts w:hint="eastAsia" w:eastAsia="宋体"/>
          <w:sz w:val="24"/>
          <w:highlight w:val="none"/>
        </w:rPr>
      </w:pPr>
    </w:p>
    <w:p w14:paraId="4959D356">
      <w:pPr>
        <w:pStyle w:val="224"/>
        <w:outlineLvl w:val="1"/>
        <w:rPr>
          <w:rFonts w:hint="eastAsia" w:eastAsia="宋体"/>
          <w:sz w:val="24"/>
          <w:highlight w:val="none"/>
          <w:lang w:eastAsia="zh-CN"/>
        </w:rPr>
      </w:pPr>
      <w:bookmarkStart w:id="130" w:name="_Toc9695"/>
      <w:bookmarkStart w:id="131" w:name="_Toc29106"/>
      <w:bookmarkStart w:id="132" w:name="_Toc148"/>
      <w:bookmarkStart w:id="133" w:name="_Toc22136"/>
      <w:bookmarkStart w:id="134" w:name="_Toc20508"/>
      <w:r>
        <w:rPr>
          <w:rFonts w:hint="eastAsia" w:eastAsia="宋体"/>
          <w:sz w:val="24"/>
          <w:highlight w:val="none"/>
        </w:rPr>
        <w:t>7.</w:t>
      </w:r>
      <w:r>
        <w:rPr>
          <w:rFonts w:hint="eastAsia"/>
          <w:sz w:val="24"/>
          <w:highlight w:val="none"/>
          <w:lang w:val="en-US" w:eastAsia="zh-CN"/>
        </w:rPr>
        <w:t>4</w:t>
      </w:r>
      <w:r>
        <w:rPr>
          <w:rFonts w:hint="eastAsia" w:eastAsia="宋体"/>
          <w:sz w:val="24"/>
          <w:highlight w:val="none"/>
        </w:rPr>
        <w:t xml:space="preserve"> </w:t>
      </w:r>
      <w:r>
        <w:rPr>
          <w:rFonts w:hint="eastAsia" w:eastAsia="宋体"/>
          <w:sz w:val="24"/>
          <w:highlight w:val="none"/>
          <w:lang w:val="en-US" w:eastAsia="zh-CN"/>
        </w:rPr>
        <w:t xml:space="preserve"> </w:t>
      </w:r>
      <w:r>
        <w:rPr>
          <w:rFonts w:hint="eastAsia" w:eastAsia="宋体"/>
          <w:sz w:val="24"/>
          <w:highlight w:val="none"/>
        </w:rPr>
        <w:t>速度场系数</w:t>
      </w:r>
      <w:bookmarkEnd w:id="130"/>
      <w:bookmarkEnd w:id="131"/>
      <w:bookmarkEnd w:id="132"/>
      <w:bookmarkEnd w:id="133"/>
      <w:bookmarkEnd w:id="134"/>
    </w:p>
    <w:p w14:paraId="19259D4B">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4</w:t>
      </w:r>
      <w:r>
        <w:rPr>
          <w:rFonts w:hint="default" w:ascii="Times New Roman" w:hAnsi="Times New Roman"/>
          <w:kern w:val="2"/>
          <w:sz w:val="24"/>
          <w:szCs w:val="24"/>
          <w:highlight w:val="none"/>
        </w:rPr>
        <w:t>）</w:t>
      </w:r>
      <w:r>
        <w:rPr>
          <w:rFonts w:ascii="Times New Roman" w:hAnsi="Times New Roman"/>
          <w:kern w:val="2"/>
          <w:sz w:val="24"/>
          <w:szCs w:val="24"/>
          <w:highlight w:val="none"/>
        </w:rPr>
        <w:t>计算第</w:t>
      </w:r>
      <w:r>
        <w:rPr>
          <w:rFonts w:ascii="Times New Roman" w:hAnsi="Times New Roman"/>
          <w:i/>
          <w:iCs/>
          <w:kern w:val="2"/>
          <w:sz w:val="24"/>
          <w:szCs w:val="24"/>
          <w:highlight w:val="none"/>
        </w:rPr>
        <w:t>i</w:t>
      </w:r>
      <w:r>
        <w:rPr>
          <w:rFonts w:ascii="Times New Roman" w:hAnsi="Times New Roman"/>
          <w:kern w:val="2"/>
          <w:sz w:val="24"/>
          <w:szCs w:val="24"/>
          <w:highlight w:val="none"/>
        </w:rPr>
        <w:t>组测量速度场系数</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642D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0AD9E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30"/>
                <w:sz w:val="24"/>
                <w:szCs w:val="24"/>
                <w:highlight w:val="none"/>
              </w:rPr>
              <w:object>
                <v:shape id="_x0000_i1036" o:spt="75" type="#_x0000_t75" style="height:34pt;width:94pt;" o:ole="t" filled="f" o:preferrelative="t" stroked="f" coordsize="21600,21600">
                  <v:path/>
                  <v:fill on="f" focussize="0,0"/>
                  <v:stroke on="f"/>
                  <v:imagedata r:id="rId44" o:title=""/>
                  <o:lock v:ext="edit" aspectratio="t"/>
                  <w10:wrap type="none"/>
                  <w10:anchorlock/>
                </v:shape>
                <o:OLEObject Type="Embed" ProgID="Equation.3" ShapeID="_x0000_i1036" DrawAspect="Content" ObjectID="_1468075736" r:id="rId43">
                  <o:LockedField>false</o:LockedField>
                </o:OLEObject>
              </w:object>
            </w:r>
          </w:p>
        </w:tc>
        <w:tc>
          <w:tcPr>
            <w:tcW w:w="454" w:type="pct"/>
            <w:noWrap w:val="0"/>
            <w:vAlign w:val="center"/>
          </w:tcPr>
          <w:p w14:paraId="237DC56F">
            <w:pPr>
              <w:spacing w:line="360" w:lineRule="auto"/>
              <w:jc w:val="center"/>
              <w:rPr>
                <w:sz w:val="24"/>
                <w:highlight w:val="none"/>
                <w:vertAlign w:val="baseline"/>
              </w:rPr>
            </w:pPr>
            <w:r>
              <w:rPr>
                <w:sz w:val="24"/>
                <w:highlight w:val="none"/>
              </w:rPr>
              <w:t>（</w:t>
            </w:r>
            <w:r>
              <w:rPr>
                <w:rFonts w:hint="eastAsia"/>
                <w:sz w:val="24"/>
                <w:highlight w:val="none"/>
                <w:lang w:val="en-US" w:eastAsia="zh-CN"/>
              </w:rPr>
              <w:t>4</w:t>
            </w:r>
            <w:r>
              <w:rPr>
                <w:sz w:val="24"/>
                <w:highlight w:val="none"/>
              </w:rPr>
              <w:t>）</w:t>
            </w:r>
          </w:p>
        </w:tc>
      </w:tr>
    </w:tbl>
    <w:p w14:paraId="7633DA85">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9"/>
        <w:gridCol w:w="8257"/>
        <w:gridCol w:w="2"/>
        <w:gridCol w:w="2"/>
      </w:tblGrid>
      <w:tr w14:paraId="712F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4306AD9E">
            <w:pPr>
              <w:pStyle w:val="229"/>
              <w:bidi w:val="0"/>
              <w:rPr>
                <w:rFonts w:hint="default"/>
                <w:highlight w:val="none"/>
                <w:lang w:val="en-US" w:eastAsia="zh-CN"/>
              </w:rPr>
            </w:pPr>
            <w:r>
              <w:rPr>
                <w:rFonts w:ascii="Times New Roman" w:hAnsi="Times New Roman"/>
                <w:i/>
                <w:iCs/>
                <w:kern w:val="0"/>
                <w:sz w:val="24"/>
                <w:szCs w:val="24"/>
                <w:highlight w:val="none"/>
              </w:rPr>
              <w:t>K</w:t>
            </w:r>
            <w:r>
              <w:rPr>
                <w:rFonts w:ascii="Times New Roman" w:hAnsi="Times New Roman"/>
                <w:i/>
                <w:iCs/>
                <w:kern w:val="0"/>
                <w:sz w:val="24"/>
                <w:szCs w:val="24"/>
                <w:highlight w:val="none"/>
                <w:vertAlign w:val="subscript"/>
              </w:rPr>
              <w:t>i</w:t>
            </w:r>
          </w:p>
        </w:tc>
        <w:tc>
          <w:tcPr>
            <w:tcW w:w="4551" w:type="pct"/>
            <w:noWrap w:val="0"/>
            <w:vAlign w:val="center"/>
          </w:tcPr>
          <w:p w14:paraId="213CABC5">
            <w:pPr>
              <w:pStyle w:val="230"/>
              <w:bidi w:val="0"/>
              <w:jc w:val="left"/>
              <w:rPr>
                <w:highlight w:val="none"/>
              </w:rPr>
            </w:pPr>
            <w:r>
              <w:rPr>
                <w:highlight w:val="none"/>
              </w:rPr>
              <w:t>——</w:t>
            </w:r>
            <w:r>
              <w:rPr>
                <w:rFonts w:ascii="Times New Roman" w:hAnsi="Times New Roman"/>
                <w:kern w:val="0"/>
                <w:sz w:val="24"/>
                <w:szCs w:val="24"/>
                <w:highlight w:val="none"/>
              </w:rPr>
              <w:t>第</w:t>
            </w:r>
            <w:r>
              <w:rPr>
                <w:rFonts w:ascii="Times New Roman" w:hAnsi="Times New Roman"/>
                <w:i/>
                <w:iCs/>
                <w:kern w:val="0"/>
                <w:sz w:val="24"/>
                <w:szCs w:val="24"/>
                <w:highlight w:val="none"/>
              </w:rPr>
              <w:t>i</w:t>
            </w:r>
            <w:r>
              <w:rPr>
                <w:rFonts w:ascii="Times New Roman" w:hAnsi="Times New Roman"/>
                <w:kern w:val="0"/>
                <w:sz w:val="24"/>
                <w:szCs w:val="24"/>
                <w:highlight w:val="none"/>
              </w:rPr>
              <w:t>组测量速度场系数</w:t>
            </w:r>
            <w:r>
              <w:rPr>
                <w:highlight w:val="none"/>
              </w:rPr>
              <w:t>；</w:t>
            </w:r>
          </w:p>
        </w:tc>
      </w:tr>
      <w:tr w14:paraId="4681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4953FDB6">
            <w:pPr>
              <w:pStyle w:val="229"/>
              <w:bidi w:val="0"/>
              <w:rPr>
                <w:highlight w:val="none"/>
              </w:rPr>
            </w:pPr>
            <w:r>
              <w:rPr>
                <w:kern w:val="0"/>
                <w:position w:val="0"/>
                <w:sz w:val="24"/>
                <w:szCs w:val="24"/>
                <w:highlight w:val="none"/>
              </w:rPr>
              <w:object>
                <v:shape id="_x0000_i1037" o:spt="75" type="#_x0000_t75" style="height:18pt;width:17pt;" o:ole="t" filled="f" o:preferrelative="t" stroked="f" coordsize="21600,21600">
                  <v:path/>
                  <v:fill on="f" focussize="0,0"/>
                  <v:stroke on="f"/>
                  <v:imagedata r:id="rId46" o:title=""/>
                  <o:lock v:ext="edit" aspectratio="t"/>
                  <w10:wrap type="none"/>
                  <w10:anchorlock/>
                </v:shape>
                <o:OLEObject Type="Embed" ProgID="Equation.3" ShapeID="_x0000_i1037" DrawAspect="Content" ObjectID="_1468075737" r:id="rId45">
                  <o:LockedField>false</o:LockedField>
                </o:OLEObject>
              </w:object>
            </w:r>
          </w:p>
        </w:tc>
        <w:tc>
          <w:tcPr>
            <w:tcW w:w="4551" w:type="pct"/>
            <w:noWrap w:val="0"/>
            <w:vAlign w:val="center"/>
          </w:tcPr>
          <w:p w14:paraId="13B81A2C">
            <w:pPr>
              <w:pStyle w:val="230"/>
              <w:bidi w:val="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组测量平均</w:t>
            </w:r>
            <w:r>
              <w:rPr>
                <w:rFonts w:hint="default" w:ascii="Times New Roman" w:hAnsi="Times New Roman"/>
                <w:kern w:val="0"/>
                <w:sz w:val="24"/>
                <w:szCs w:val="24"/>
                <w:highlight w:val="none"/>
                <w:lang w:val="en-US" w:eastAsia="zh-CN"/>
              </w:rPr>
              <w:t>流量</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highlight w:val="none"/>
              </w:rPr>
              <w:t>；</w:t>
            </w:r>
          </w:p>
        </w:tc>
      </w:tr>
      <w:tr w14:paraId="7EF6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17052F55">
            <w:pPr>
              <w:pStyle w:val="229"/>
              <w:bidi w:val="0"/>
              <w:rPr>
                <w:highlight w:val="none"/>
              </w:rPr>
            </w:pPr>
            <w:r>
              <w:rPr>
                <w:kern w:val="0"/>
                <w:position w:val="-12"/>
                <w:sz w:val="24"/>
                <w:szCs w:val="24"/>
                <w:highlight w:val="none"/>
              </w:rPr>
              <w:object>
                <v:shape id="_x0000_i1038" o:spt="75" type="#_x0000_t75" style="height:18pt;width:17pt;" o:ole="t" filled="f" o:preferrelative="t" stroked="f" coordsize="21600,21600">
                  <v:path/>
                  <v:fill on="f" focussize="0,0"/>
                  <v:stroke on="f"/>
                  <v:imagedata r:id="rId48" o:title=""/>
                  <o:lock v:ext="edit" aspectratio="t"/>
                  <w10:wrap type="none"/>
                  <w10:anchorlock/>
                </v:shape>
                <o:OLEObject Type="Embed" ProgID="Equation.3" ShapeID="_x0000_i1038" DrawAspect="Content" ObjectID="_1468075738" r:id="rId47">
                  <o:LockedField>false</o:LockedField>
                </o:OLEObject>
              </w:object>
            </w:r>
          </w:p>
        </w:tc>
        <w:tc>
          <w:tcPr>
            <w:tcW w:w="4551" w:type="pct"/>
            <w:noWrap w:val="0"/>
            <w:vAlign w:val="center"/>
          </w:tcPr>
          <w:p w14:paraId="6FA9DA9A">
            <w:pPr>
              <w:pStyle w:val="230"/>
              <w:bidi w:val="0"/>
              <w:jc w:val="left"/>
              <w:rPr>
                <w:rFonts w:hint="eastAsia" w:eastAsia="宋体"/>
                <w:highlight w:val="none"/>
                <w:lang w:eastAsia="zh-CN"/>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w:t>
            </w:r>
            <w:r>
              <w:rPr>
                <w:rFonts w:hint="default" w:ascii="Times New Roman" w:hAnsi="Times New Roman"/>
                <w:kern w:val="0"/>
                <w:sz w:val="24"/>
                <w:szCs w:val="24"/>
                <w:highlight w:val="none"/>
                <w:lang w:val="en-US" w:eastAsia="zh-CN"/>
              </w:rPr>
              <w:t>期间被校流量计流量值</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rFonts w:hint="eastAsia"/>
                <w:highlight w:val="none"/>
                <w:lang w:eastAsia="zh-CN"/>
              </w:rPr>
              <w:t>；</w:t>
            </w:r>
          </w:p>
        </w:tc>
      </w:tr>
      <w:tr w14:paraId="420F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59D46FCF">
            <w:pPr>
              <w:pStyle w:val="229"/>
              <w:bidi w:val="0"/>
              <w:rPr>
                <w:rFonts w:ascii="Times New Roman" w:hAnsi="Times New Roman"/>
                <w:kern w:val="0"/>
                <w:position w:val="0"/>
                <w:sz w:val="24"/>
                <w:szCs w:val="24"/>
                <w:highlight w:val="none"/>
                <w:vertAlign w:val="baseline"/>
              </w:rPr>
            </w:pPr>
            <w:r>
              <w:rPr>
                <w:rFonts w:ascii="Times New Roman" w:hAnsi="Times New Roman" w:eastAsia="宋体" w:cs="Times New Roman"/>
                <w:kern w:val="0"/>
                <w:position w:val="-12"/>
                <w:sz w:val="24"/>
                <w:szCs w:val="24"/>
                <w:highlight w:val="none"/>
                <w:lang w:val="en-US" w:eastAsia="zh-CN" w:bidi="ar-SA"/>
              </w:rPr>
              <w:object>
                <v:shape id="_x0000_i1039" o:spt="75" type="#_x0000_t75" style="height:18pt;width:13.95pt;" o:ole="t" filled="f" o:preferrelative="t" stroked="f" coordsize="21600,21600">
                  <v:path/>
                  <v:fill on="f" focussize="0,0"/>
                  <v:stroke on="f"/>
                  <v:imagedata r:id="rId50" o:title=""/>
                  <o:lock v:ext="edit" aspectratio="t"/>
                  <w10:wrap type="none"/>
                  <w10:anchorlock/>
                </v:shape>
                <o:OLEObject Type="Embed" ProgID="Equation.KSEE3" ShapeID="_x0000_i1039" DrawAspect="Content" ObjectID="_1468075739" r:id="rId49">
                  <o:LockedField>false</o:LockedField>
                </o:OLEObject>
              </w:object>
            </w:r>
          </w:p>
        </w:tc>
        <w:tc>
          <w:tcPr>
            <w:tcW w:w="4551" w:type="pct"/>
            <w:shd w:val="clear" w:color="auto" w:fill="auto"/>
            <w:noWrap w:val="0"/>
            <w:vAlign w:val="center"/>
          </w:tcPr>
          <w:p w14:paraId="5FA5A814">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组测量平均</w:t>
            </w:r>
            <w:r>
              <w:rPr>
                <w:rFonts w:hint="default" w:ascii="Times New Roman" w:hAnsi="Times New Roman"/>
                <w:kern w:val="0"/>
                <w:sz w:val="24"/>
                <w:szCs w:val="24"/>
                <w:highlight w:val="none"/>
                <w:lang w:val="en-US" w:eastAsia="zh-CN"/>
              </w:rPr>
              <w:t>流</w:t>
            </w:r>
            <w:r>
              <w:rPr>
                <w:rFonts w:hint="eastAsia"/>
                <w:kern w:val="0"/>
                <w:sz w:val="24"/>
                <w:szCs w:val="24"/>
                <w:highlight w:val="none"/>
                <w:lang w:val="en-US" w:eastAsia="zh-CN"/>
              </w:rPr>
              <w:t>速</w:t>
            </w:r>
            <w:r>
              <w:rPr>
                <w:rFonts w:ascii="Times New Roman" w:hAnsi="Times New Roman"/>
                <w:kern w:val="0"/>
                <w:sz w:val="24"/>
                <w:szCs w:val="24"/>
                <w:highlight w:val="none"/>
              </w:rPr>
              <w:t>，</w:t>
            </w:r>
            <w:r>
              <w:rPr>
                <w:rFonts w:ascii="Times New Roman" w:hAnsi="Times New Roman" w:eastAsia="宋体" w:cs="Times New Roman"/>
                <w:kern w:val="0"/>
                <w:sz w:val="24"/>
                <w:szCs w:val="24"/>
                <w:highlight w:val="none"/>
                <w:lang w:val="en-US" w:eastAsia="zh-CN" w:bidi="ar-SA"/>
              </w:rPr>
              <w:t>m/s</w:t>
            </w:r>
            <w:r>
              <w:rPr>
                <w:rFonts w:hint="eastAsia" w:eastAsia="宋体" w:cs="Times New Roman"/>
                <w:kern w:val="0"/>
                <w:sz w:val="24"/>
                <w:szCs w:val="24"/>
                <w:highlight w:val="none"/>
                <w:lang w:val="en-US" w:eastAsia="zh-CN" w:bidi="ar-SA"/>
              </w:rPr>
              <w:t>；</w:t>
            </w:r>
          </w:p>
        </w:tc>
      </w:tr>
      <w:tr w14:paraId="7492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3C18BDC8">
            <w:pPr>
              <w:pStyle w:val="229"/>
              <w:bidi w:val="0"/>
              <w:rPr>
                <w:rFonts w:ascii="Times New Roman" w:hAnsi="Times New Roman"/>
                <w:i/>
                <w:iCs/>
                <w:kern w:val="0"/>
                <w:sz w:val="24"/>
                <w:szCs w:val="24"/>
                <w:highlight w:val="none"/>
              </w:rPr>
            </w:pPr>
            <w:r>
              <w:rPr>
                <w:rFonts w:ascii="Times New Roman" w:hAnsi="Times New Roman" w:eastAsia="宋体" w:cs="Times New Roman"/>
                <w:kern w:val="0"/>
                <w:position w:val="-12"/>
                <w:sz w:val="24"/>
                <w:szCs w:val="24"/>
                <w:highlight w:val="none"/>
                <w:lang w:val="en-US" w:eastAsia="zh-CN" w:bidi="ar-SA"/>
              </w:rPr>
              <w:object>
                <v:shape id="_x0000_i1040" o:spt="75" type="#_x0000_t75" style="height:18pt;width:13.95pt;" o:ole="t" filled="f" o:preferrelative="t" stroked="f" coordsize="21600,21600">
                  <v:path/>
                  <v:fill on="f" focussize="0,0"/>
                  <v:stroke on="f"/>
                  <v:imagedata r:id="rId52" o:title=""/>
                  <o:lock v:ext="edit" aspectratio="t"/>
                  <w10:wrap type="none"/>
                  <w10:anchorlock/>
                </v:shape>
                <o:OLEObject Type="Embed" ProgID="Equation.KSEE3" ShapeID="_x0000_i1040" DrawAspect="Content" ObjectID="_1468075740" r:id="rId51">
                  <o:LockedField>false</o:LockedField>
                </o:OLEObject>
              </w:object>
            </w:r>
          </w:p>
        </w:tc>
        <w:tc>
          <w:tcPr>
            <w:tcW w:w="4551" w:type="pct"/>
            <w:shd w:val="clear" w:color="auto" w:fill="auto"/>
            <w:noWrap w:val="0"/>
            <w:vAlign w:val="center"/>
          </w:tcPr>
          <w:p w14:paraId="65522FD9">
            <w:pPr>
              <w:pStyle w:val="230"/>
              <w:bidi w:val="0"/>
              <w:ind w:left="375" w:leftChars="-50" w:hanging="480" w:hangingChars="200"/>
              <w:jc w:val="left"/>
              <w:rPr>
                <w:highlight w:val="none"/>
              </w:rPr>
            </w:pPr>
            <w:r>
              <w:rPr>
                <w:rFonts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流速</w:t>
            </w:r>
            <w:r>
              <w:rPr>
                <w:rFonts w:hint="default" w:ascii="Times New Roman" w:hAnsi="Times New Roman" w:eastAsia="宋体" w:cs="Times New Roman"/>
                <w:kern w:val="0"/>
                <w:sz w:val="24"/>
                <w:szCs w:val="24"/>
                <w:highlight w:val="none"/>
                <w:lang w:val="en-US" w:eastAsia="zh-CN" w:bidi="ar-SA"/>
              </w:rPr>
              <w:t>标准装置</w:t>
            </w:r>
            <w:r>
              <w:rPr>
                <w:rFonts w:ascii="Times New Roman" w:hAnsi="Times New Roman" w:eastAsia="宋体" w:cs="Times New Roman"/>
                <w:kern w:val="0"/>
                <w:sz w:val="24"/>
                <w:szCs w:val="24"/>
                <w:highlight w:val="none"/>
                <w:lang w:val="en-US" w:eastAsia="zh-CN" w:bidi="ar-SA"/>
              </w:rPr>
              <w:t>第</w:t>
            </w:r>
            <w:r>
              <w:rPr>
                <w:rFonts w:ascii="Times New Roman" w:hAnsi="Times New Roman" w:eastAsia="宋体" w:cs="Times New Roman"/>
                <w:i/>
                <w:iCs/>
                <w:kern w:val="0"/>
                <w:sz w:val="24"/>
                <w:szCs w:val="24"/>
                <w:highlight w:val="none"/>
                <w:lang w:val="en-US" w:eastAsia="zh-CN" w:bidi="ar-SA"/>
              </w:rPr>
              <w:t>i</w:t>
            </w:r>
            <w:r>
              <w:rPr>
                <w:rFonts w:ascii="Times New Roman" w:hAnsi="Times New Roman" w:eastAsia="宋体" w:cs="Times New Roman"/>
                <w:kern w:val="0"/>
                <w:sz w:val="24"/>
                <w:szCs w:val="24"/>
                <w:highlight w:val="none"/>
                <w:lang w:val="en-US" w:eastAsia="zh-CN" w:bidi="ar-SA"/>
              </w:rPr>
              <w:t>组测量</w:t>
            </w:r>
            <w:r>
              <w:rPr>
                <w:rFonts w:hint="default" w:ascii="Times New Roman" w:hAnsi="Times New Roman" w:eastAsia="宋体" w:cs="Times New Roman"/>
                <w:kern w:val="0"/>
                <w:sz w:val="24"/>
                <w:szCs w:val="24"/>
                <w:highlight w:val="none"/>
                <w:lang w:val="en-US" w:eastAsia="zh-CN" w:bidi="ar-SA"/>
              </w:rPr>
              <w:t>期间</w:t>
            </w:r>
            <w:r>
              <w:rPr>
                <w:rFonts w:hint="eastAsia" w:cs="Times New Roman"/>
                <w:kern w:val="0"/>
                <w:sz w:val="24"/>
                <w:szCs w:val="24"/>
                <w:highlight w:val="none"/>
                <w:lang w:val="en-US" w:eastAsia="zh-CN" w:bidi="ar-SA"/>
              </w:rPr>
              <w:t>被校流量计</w:t>
            </w:r>
            <w:r>
              <w:rPr>
                <w:rFonts w:ascii="Times New Roman" w:hAnsi="Times New Roman" w:eastAsia="宋体" w:cs="Times New Roman"/>
                <w:kern w:val="0"/>
                <w:sz w:val="24"/>
                <w:szCs w:val="24"/>
                <w:highlight w:val="none"/>
                <w:lang w:val="en-US" w:eastAsia="zh-CN" w:bidi="ar-SA"/>
              </w:rPr>
              <w:t>截面平均轴向流速，m/s</w:t>
            </w:r>
            <w:r>
              <w:rPr>
                <w:rFonts w:hint="eastAsia" w:cs="Times New Roman"/>
                <w:kern w:val="0"/>
                <w:sz w:val="24"/>
                <w:szCs w:val="24"/>
                <w:highlight w:val="none"/>
                <w:lang w:val="en-US" w:eastAsia="zh-CN" w:bidi="ar-SA"/>
              </w:rPr>
              <w:t>；</w:t>
            </w:r>
          </w:p>
        </w:tc>
      </w:tr>
      <w:tr w14:paraId="515B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6" w:type="pct"/>
            <w:shd w:val="clear" w:color="auto" w:fill="auto"/>
            <w:noWrap w:val="0"/>
            <w:vAlign w:val="center"/>
          </w:tcPr>
          <w:p w14:paraId="543AF7A9">
            <w:pPr>
              <w:pStyle w:val="229"/>
              <w:bidi w:val="0"/>
              <w:ind w:right="-105" w:rightChars="-50"/>
              <w:rPr>
                <w:rFonts w:ascii="Times New Roman" w:hAnsi="Times New Roman" w:eastAsia="宋体" w:cs="Times New Roman"/>
                <w:kern w:val="0"/>
                <w:position w:val="0"/>
                <w:sz w:val="24"/>
                <w:szCs w:val="24"/>
                <w:highlight w:val="none"/>
                <w:vertAlign w:val="baseline"/>
                <w:lang w:val="en-US" w:eastAsia="zh-CN" w:bidi="ar-SA"/>
              </w:rPr>
            </w:pPr>
            <w:r>
              <w:rPr>
                <w:rFonts w:ascii="Times New Roman" w:hAnsi="Times New Roman" w:eastAsia="宋体" w:cs="Times New Roman"/>
                <w:i/>
                <w:iCs/>
                <w:kern w:val="0"/>
                <w:sz w:val="24"/>
                <w:szCs w:val="24"/>
                <w:highlight w:val="none"/>
                <w:lang w:val="en-US" w:eastAsia="zh-CN" w:bidi="ar-SA"/>
              </w:rPr>
              <w:t>A</w:t>
            </w:r>
          </w:p>
        </w:tc>
        <w:tc>
          <w:tcPr>
            <w:tcW w:w="4553" w:type="pct"/>
            <w:gridSpan w:val="3"/>
            <w:shd w:val="clear" w:color="auto" w:fill="auto"/>
            <w:noWrap w:val="0"/>
            <w:vAlign w:val="center"/>
          </w:tcPr>
          <w:p w14:paraId="40D4CF83">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ascii="Times New Roman" w:hAnsi="Times New Roman" w:eastAsia="宋体" w:cs="Times New Roman"/>
                <w:kern w:val="0"/>
                <w:sz w:val="24"/>
                <w:szCs w:val="24"/>
                <w:highlight w:val="none"/>
                <w:lang w:val="en-US" w:eastAsia="zh-CN" w:bidi="ar-SA"/>
              </w:rPr>
              <w:t>烟道内截面面积</w:t>
            </w:r>
            <w:r>
              <w:rPr>
                <w:rFonts w:hint="eastAsia" w:cs="Times New Roman"/>
                <w:kern w:val="0"/>
                <w:sz w:val="24"/>
                <w:szCs w:val="24"/>
                <w:highlight w:val="none"/>
                <w:lang w:val="en-US" w:eastAsia="zh-CN" w:bidi="ar-SA"/>
              </w:rPr>
              <w:t>，</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ascii="Times New Roman" w:hAnsi="Times New Roman" w:eastAsia="宋体" w:cs="Times New Roman"/>
                <w:kern w:val="0"/>
                <w:sz w:val="24"/>
                <w:szCs w:val="24"/>
                <w:highlight w:val="none"/>
                <w:lang w:val="en-US" w:eastAsia="zh-CN" w:bidi="ar-SA"/>
              </w:rPr>
              <w:t>；</w:t>
            </w:r>
          </w:p>
        </w:tc>
      </w:tr>
      <w:tr w14:paraId="494D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97" w:hRule="atLeast"/>
        </w:trPr>
        <w:tc>
          <w:tcPr>
            <w:tcW w:w="446" w:type="pct"/>
            <w:shd w:val="clear" w:color="auto" w:fill="auto"/>
            <w:noWrap w:val="0"/>
            <w:vAlign w:val="center"/>
          </w:tcPr>
          <w:p w14:paraId="686F836C">
            <w:pPr>
              <w:pStyle w:val="229"/>
              <w:bidi w:val="0"/>
              <w:ind w:right="-105" w:rightChars="-50"/>
              <w:rPr>
                <w:rFonts w:ascii="Times New Roman" w:hAnsi="Times New Roman" w:eastAsia="宋体" w:cs="Times New Roman"/>
                <w:i/>
                <w:iCs/>
                <w:kern w:val="0"/>
                <w:position w:val="-4"/>
                <w:sz w:val="24"/>
                <w:szCs w:val="24"/>
                <w:highlight w:val="none"/>
                <w:lang w:val="en-US" w:eastAsia="zh-CN" w:bidi="ar-SA"/>
              </w:rPr>
            </w:pPr>
            <w:r>
              <w:rPr>
                <w:rFonts w:ascii="Times New Roman" w:hAnsi="Times New Roman" w:eastAsia="宋体" w:cs="Times New Roman"/>
                <w:i/>
                <w:iCs/>
                <w:kern w:val="0"/>
                <w:sz w:val="24"/>
                <w:szCs w:val="24"/>
                <w:highlight w:val="none"/>
                <w:lang w:val="en-US" w:eastAsia="zh-CN" w:bidi="ar-SA"/>
              </w:rPr>
              <w:t>A</w:t>
            </w:r>
            <w:r>
              <w:rPr>
                <w:rFonts w:ascii="Times New Roman" w:hAnsi="Times New Roman" w:eastAsia="宋体" w:cs="Times New Roman"/>
                <w:i w:val="0"/>
                <w:iCs w:val="0"/>
                <w:kern w:val="0"/>
                <w:sz w:val="24"/>
                <w:szCs w:val="24"/>
                <w:highlight w:val="none"/>
                <w:vertAlign w:val="subscript"/>
                <w:lang w:val="en-US" w:eastAsia="zh-CN" w:bidi="ar-SA"/>
              </w:rPr>
              <w:t>c</w:t>
            </w:r>
          </w:p>
        </w:tc>
        <w:tc>
          <w:tcPr>
            <w:tcW w:w="4552" w:type="pct"/>
            <w:gridSpan w:val="2"/>
            <w:shd w:val="clear" w:color="auto" w:fill="auto"/>
            <w:noWrap w:val="0"/>
            <w:vAlign w:val="center"/>
          </w:tcPr>
          <w:p w14:paraId="33F2F747">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被校流量计</w:t>
            </w:r>
            <w:r>
              <w:rPr>
                <w:rFonts w:ascii="Times New Roman" w:hAnsi="Times New Roman" w:eastAsia="宋体" w:cs="Times New Roman"/>
                <w:kern w:val="0"/>
                <w:sz w:val="24"/>
                <w:szCs w:val="24"/>
                <w:highlight w:val="none"/>
                <w:lang w:val="en-US" w:eastAsia="zh-CN" w:bidi="ar-SA"/>
              </w:rPr>
              <w:t>测量处烟道内截面面积</w:t>
            </w:r>
            <w:r>
              <w:rPr>
                <w:rFonts w:hint="eastAsia"/>
                <w:sz w:val="24"/>
                <w:szCs w:val="24"/>
                <w:highlight w:val="none"/>
                <w:lang w:eastAsia="zh-CN"/>
              </w:rPr>
              <w:t>（</w:t>
            </w:r>
            <w:r>
              <w:rPr>
                <w:rFonts w:hint="eastAsia"/>
                <w:sz w:val="24"/>
                <w:szCs w:val="24"/>
                <w:highlight w:val="none"/>
                <w:lang w:val="en-US" w:eastAsia="zh-CN"/>
              </w:rPr>
              <w:t>预设参数</w:t>
            </w:r>
            <w:r>
              <w:rPr>
                <w:rFonts w:hint="eastAsia"/>
                <w:sz w:val="24"/>
                <w:szCs w:val="24"/>
                <w:highlight w:val="none"/>
                <w:lang w:eastAsia="zh-CN"/>
              </w:rPr>
              <w:t>）</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hint="eastAsia" w:cs="Times New Roman"/>
                <w:kern w:val="0"/>
                <w:sz w:val="24"/>
                <w:szCs w:val="24"/>
                <w:highlight w:val="none"/>
                <w:lang w:val="en-US" w:eastAsia="zh-CN" w:bidi="ar-SA"/>
              </w:rPr>
              <w:t>。</w:t>
            </w:r>
          </w:p>
        </w:tc>
      </w:tr>
    </w:tbl>
    <w:p w14:paraId="1F59D05C">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5</w:t>
      </w:r>
      <w:r>
        <w:rPr>
          <w:rFonts w:hint="default" w:ascii="Times New Roman" w:hAnsi="Times New Roman"/>
          <w:kern w:val="2"/>
          <w:sz w:val="24"/>
          <w:szCs w:val="24"/>
          <w:highlight w:val="none"/>
        </w:rPr>
        <w:t>）</w:t>
      </w:r>
      <w:r>
        <w:rPr>
          <w:rFonts w:ascii="Times New Roman" w:hAnsi="Times New Roman"/>
          <w:kern w:val="2"/>
          <w:sz w:val="24"/>
          <w:szCs w:val="24"/>
          <w:highlight w:val="none"/>
        </w:rPr>
        <w:t>计算速度场系数</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422E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796CF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0"/>
                <w:sz w:val="24"/>
                <w:szCs w:val="24"/>
                <w:highlight w:val="none"/>
              </w:rPr>
              <w:object>
                <v:shape id="_x0000_i1041" o:spt="75" type="#_x0000_t75" style="height:48pt;width:54.05pt;" o:ole="t" filled="f" o:preferrelative="t" stroked="f" coordsize="21600,21600">
                  <v:path/>
                  <v:fill on="f" focussize="0,0"/>
                  <v:stroke on="f"/>
                  <v:imagedata r:id="rId54" o:title=""/>
                  <o:lock v:ext="edit" aspectratio="t"/>
                  <w10:wrap type="none"/>
                  <w10:anchorlock/>
                </v:shape>
                <o:OLEObject Type="Embed" ProgID="Equation.3" ShapeID="_x0000_i1041" DrawAspect="Content" ObjectID="_1468075741" r:id="rId53">
                  <o:LockedField>false</o:LockedField>
                </o:OLEObject>
              </w:object>
            </w:r>
          </w:p>
        </w:tc>
        <w:tc>
          <w:tcPr>
            <w:tcW w:w="454" w:type="pct"/>
            <w:noWrap w:val="0"/>
            <w:vAlign w:val="center"/>
          </w:tcPr>
          <w:p w14:paraId="130E2EF5">
            <w:pPr>
              <w:spacing w:line="360" w:lineRule="auto"/>
              <w:jc w:val="center"/>
              <w:rPr>
                <w:sz w:val="24"/>
                <w:highlight w:val="none"/>
                <w:vertAlign w:val="baseline"/>
              </w:rPr>
            </w:pPr>
            <w:r>
              <w:rPr>
                <w:sz w:val="24"/>
                <w:highlight w:val="none"/>
              </w:rPr>
              <w:t>（</w:t>
            </w:r>
            <w:r>
              <w:rPr>
                <w:rFonts w:hint="eastAsia"/>
                <w:sz w:val="24"/>
                <w:highlight w:val="none"/>
                <w:lang w:val="en-US" w:eastAsia="zh-CN"/>
              </w:rPr>
              <w:t>5</w:t>
            </w:r>
            <w:r>
              <w:rPr>
                <w:sz w:val="24"/>
                <w:highlight w:val="none"/>
              </w:rPr>
              <w:t>）</w:t>
            </w:r>
          </w:p>
        </w:tc>
      </w:tr>
    </w:tbl>
    <w:p w14:paraId="4B171113">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5"/>
        <w:gridCol w:w="8256"/>
      </w:tblGrid>
      <w:tr w14:paraId="4421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2C02F8C4">
            <w:pPr>
              <w:pStyle w:val="229"/>
              <w:bidi w:val="0"/>
              <w:rPr>
                <w:rFonts w:hint="default"/>
                <w:highlight w:val="none"/>
                <w:lang w:val="en-US" w:eastAsia="zh-CN"/>
              </w:rPr>
            </w:pPr>
            <w:r>
              <w:rPr>
                <w:rFonts w:ascii="Times New Roman" w:hAnsi="Times New Roman"/>
                <w:i/>
                <w:iCs/>
                <w:kern w:val="0"/>
                <w:sz w:val="24"/>
                <w:szCs w:val="24"/>
                <w:highlight w:val="none"/>
              </w:rPr>
              <w:t>K</w:t>
            </w:r>
          </w:p>
        </w:tc>
        <w:tc>
          <w:tcPr>
            <w:tcW w:w="4550" w:type="pct"/>
            <w:noWrap w:val="0"/>
            <w:vAlign w:val="center"/>
          </w:tcPr>
          <w:p w14:paraId="68A9017F">
            <w:pPr>
              <w:pStyle w:val="230"/>
              <w:bidi w:val="0"/>
              <w:jc w:val="left"/>
              <w:rPr>
                <w:highlight w:val="none"/>
              </w:rPr>
            </w:pPr>
            <w:r>
              <w:rPr>
                <w:highlight w:val="none"/>
              </w:rPr>
              <w:t>——</w:t>
            </w:r>
            <w:r>
              <w:rPr>
                <w:rFonts w:ascii="Times New Roman" w:hAnsi="Times New Roman"/>
                <w:kern w:val="0"/>
                <w:sz w:val="24"/>
                <w:szCs w:val="24"/>
                <w:highlight w:val="none"/>
              </w:rPr>
              <w:t>速度场系数</w:t>
            </w:r>
            <w:r>
              <w:rPr>
                <w:highlight w:val="none"/>
              </w:rPr>
              <w:t>；</w:t>
            </w:r>
          </w:p>
        </w:tc>
      </w:tr>
      <w:tr w14:paraId="3CF8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2C988D64">
            <w:pPr>
              <w:pStyle w:val="229"/>
              <w:bidi w:val="0"/>
              <w:ind w:right="-105" w:rightChars="-50"/>
              <w:rPr>
                <w:rFonts w:hint="default" w:ascii="Times New Roman" w:hAnsi="Times New Roman" w:eastAsia="宋体" w:cs="Times New Roman"/>
                <w:kern w:val="0"/>
                <w:position w:val="0"/>
                <w:sz w:val="24"/>
                <w:szCs w:val="24"/>
                <w:highlight w:val="none"/>
                <w:vertAlign w:val="baseline"/>
                <w:lang w:val="en-US" w:eastAsia="zh-CN" w:bidi="ar-SA"/>
              </w:rPr>
            </w:pPr>
            <w:r>
              <w:rPr>
                <w:rFonts w:hint="eastAsia" w:cs="Times New Roman"/>
                <w:i/>
                <w:iCs/>
                <w:kern w:val="0"/>
                <w:sz w:val="24"/>
                <w:szCs w:val="24"/>
                <w:highlight w:val="none"/>
                <w:lang w:val="en-US" w:eastAsia="zh-CN" w:bidi="ar-SA"/>
              </w:rPr>
              <w:t>n</w:t>
            </w:r>
          </w:p>
        </w:tc>
        <w:tc>
          <w:tcPr>
            <w:tcW w:w="4550" w:type="pct"/>
            <w:shd w:val="clear" w:color="auto" w:fill="auto"/>
            <w:noWrap w:val="0"/>
            <w:vAlign w:val="center"/>
          </w:tcPr>
          <w:p w14:paraId="3540E5CC">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测量组数。</w:t>
            </w:r>
          </w:p>
        </w:tc>
      </w:tr>
      <w:bookmarkEnd w:id="117"/>
      <w:bookmarkEnd w:id="118"/>
      <w:bookmarkEnd w:id="119"/>
    </w:tbl>
    <w:p w14:paraId="11869257">
      <w:pPr>
        <w:pStyle w:val="223"/>
        <w:bidi w:val="0"/>
        <w:rPr>
          <w:rFonts w:hint="eastAsia"/>
        </w:rPr>
      </w:pPr>
      <w:bookmarkStart w:id="135" w:name="_Toc29534"/>
      <w:bookmarkStart w:id="136" w:name="_Toc12086"/>
      <w:bookmarkStart w:id="137" w:name="_Toc16325"/>
      <w:bookmarkStart w:id="138" w:name="_Toc7969"/>
      <w:bookmarkStart w:id="139" w:name="_Toc16150"/>
      <w:bookmarkStart w:id="140" w:name="_Toc16435"/>
      <w:bookmarkStart w:id="141" w:name="_Toc26673"/>
      <w:bookmarkStart w:id="142" w:name="_Toc16092"/>
      <w:bookmarkStart w:id="143" w:name="_Toc523213408"/>
      <w:r>
        <w:rPr>
          <w:rFonts w:hint="eastAsia"/>
          <w:lang w:val="en-US" w:eastAsia="zh-CN"/>
        </w:rPr>
        <w:t>8</w:t>
      </w:r>
      <w:r>
        <w:rPr>
          <w:rFonts w:hint="eastAsia"/>
        </w:rPr>
        <w:t xml:space="preserve">  </w:t>
      </w:r>
      <w:r>
        <w:rPr>
          <w:rFonts w:hint="eastAsia"/>
          <w:lang w:val="en-US" w:eastAsia="zh-CN"/>
        </w:rPr>
        <w:t>校准</w:t>
      </w:r>
      <w:r>
        <w:rPr>
          <w:rFonts w:hint="eastAsia"/>
        </w:rPr>
        <w:t>结果</w:t>
      </w:r>
      <w:r>
        <w:rPr>
          <w:rFonts w:hint="eastAsia"/>
          <w:lang w:val="en-US" w:eastAsia="zh-CN"/>
        </w:rPr>
        <w:t>表达</w:t>
      </w:r>
      <w:bookmarkEnd w:id="135"/>
      <w:bookmarkEnd w:id="136"/>
      <w:bookmarkEnd w:id="137"/>
      <w:bookmarkEnd w:id="138"/>
      <w:bookmarkEnd w:id="139"/>
      <w:bookmarkEnd w:id="140"/>
      <w:bookmarkEnd w:id="141"/>
      <w:bookmarkEnd w:id="142"/>
    </w:p>
    <w:p w14:paraId="080ED354">
      <w:pPr>
        <w:pStyle w:val="222"/>
        <w:bidi w:val="0"/>
      </w:pPr>
      <w:r>
        <w:rPr>
          <w:rFonts w:hint="eastAsia"/>
        </w:rPr>
        <w:t>校准结果应在校准证书上反映</w:t>
      </w:r>
      <w:r>
        <w:rPr>
          <w:rFonts w:hint="eastAsia"/>
          <w:lang w:eastAsia="zh-CN"/>
        </w:rPr>
        <w:t>。</w:t>
      </w:r>
      <w:r>
        <w:t>校准证书应至少包括以下信息：</w:t>
      </w:r>
    </w:p>
    <w:p w14:paraId="08C27A01">
      <w:pPr>
        <w:pStyle w:val="222"/>
        <w:numPr>
          <w:ilvl w:val="0"/>
          <w:numId w:val="2"/>
        </w:numPr>
        <w:tabs>
          <w:tab w:val="left" w:pos="397"/>
          <w:tab w:val="clear" w:pos="0"/>
        </w:tabs>
        <w:bidi w:val="0"/>
        <w:ind w:left="0" w:leftChars="0" w:firstLine="480" w:firstLineChars="200"/>
      </w:pPr>
      <w:r>
        <w:t>标题：</w:t>
      </w:r>
      <w:r>
        <w:rPr>
          <w:rFonts w:hint="eastAsia" w:ascii="宋体" w:hAnsi="宋体" w:eastAsia="宋体" w:cs="宋体"/>
        </w:rPr>
        <w:t>“</w:t>
      </w:r>
      <w:r>
        <w:t>校准证书</w:t>
      </w:r>
      <w:r>
        <w:rPr>
          <w:rFonts w:hint="eastAsia" w:ascii="宋体" w:hAnsi="宋体" w:eastAsia="宋体" w:cs="宋体"/>
        </w:rPr>
        <w:t>”</w:t>
      </w:r>
      <w:r>
        <w:t>；</w:t>
      </w:r>
    </w:p>
    <w:p w14:paraId="175EFCDA">
      <w:pPr>
        <w:pStyle w:val="222"/>
        <w:numPr>
          <w:ilvl w:val="0"/>
          <w:numId w:val="2"/>
        </w:numPr>
        <w:tabs>
          <w:tab w:val="left" w:pos="397"/>
          <w:tab w:val="clear" w:pos="0"/>
        </w:tabs>
        <w:bidi w:val="0"/>
        <w:ind w:left="0" w:leftChars="0" w:firstLine="480" w:firstLineChars="200"/>
      </w:pPr>
      <w:r>
        <w:t>实验室名称和地址；</w:t>
      </w:r>
    </w:p>
    <w:p w14:paraId="49007D99">
      <w:pPr>
        <w:pStyle w:val="222"/>
        <w:numPr>
          <w:ilvl w:val="0"/>
          <w:numId w:val="2"/>
        </w:numPr>
        <w:tabs>
          <w:tab w:val="left" w:pos="397"/>
          <w:tab w:val="clear" w:pos="0"/>
        </w:tabs>
        <w:bidi w:val="0"/>
        <w:ind w:left="0" w:leftChars="0" w:firstLine="480" w:firstLineChars="200"/>
      </w:pPr>
      <w:r>
        <w:t>进行校准的地点（如果与实验室的地址不同）；</w:t>
      </w:r>
    </w:p>
    <w:p w14:paraId="3278A947">
      <w:pPr>
        <w:pStyle w:val="222"/>
        <w:numPr>
          <w:ilvl w:val="0"/>
          <w:numId w:val="2"/>
        </w:numPr>
        <w:tabs>
          <w:tab w:val="left" w:pos="397"/>
          <w:tab w:val="clear" w:pos="0"/>
        </w:tabs>
        <w:bidi w:val="0"/>
        <w:ind w:left="0" w:leftChars="0" w:firstLine="480" w:firstLineChars="200"/>
      </w:pPr>
      <w:r>
        <w:t>证书的唯一性标识（如编号），每页及总页数的标识；</w:t>
      </w:r>
    </w:p>
    <w:p w14:paraId="0E3BA1E3">
      <w:pPr>
        <w:pStyle w:val="222"/>
        <w:numPr>
          <w:ilvl w:val="0"/>
          <w:numId w:val="2"/>
        </w:numPr>
        <w:tabs>
          <w:tab w:val="left" w:pos="397"/>
          <w:tab w:val="clear" w:pos="0"/>
        </w:tabs>
        <w:bidi w:val="0"/>
        <w:ind w:left="0" w:leftChars="0" w:firstLine="480" w:firstLineChars="200"/>
      </w:pPr>
      <w:r>
        <w:t>客户的名称和地址；</w:t>
      </w:r>
    </w:p>
    <w:p w14:paraId="19CD2EA1">
      <w:pPr>
        <w:pStyle w:val="222"/>
        <w:numPr>
          <w:ilvl w:val="0"/>
          <w:numId w:val="2"/>
        </w:numPr>
        <w:tabs>
          <w:tab w:val="left" w:pos="397"/>
          <w:tab w:val="clear" w:pos="0"/>
        </w:tabs>
        <w:bidi w:val="0"/>
        <w:ind w:left="0" w:leftChars="0" w:firstLine="480" w:firstLineChars="200"/>
      </w:pPr>
      <w:r>
        <w:t>被校对象的描述和明确标识；</w:t>
      </w:r>
    </w:p>
    <w:p w14:paraId="395363A3">
      <w:pPr>
        <w:pStyle w:val="222"/>
        <w:numPr>
          <w:ilvl w:val="0"/>
          <w:numId w:val="2"/>
        </w:numPr>
        <w:tabs>
          <w:tab w:val="left" w:pos="397"/>
          <w:tab w:val="clear" w:pos="0"/>
        </w:tabs>
        <w:bidi w:val="0"/>
        <w:ind w:left="0" w:leftChars="0" w:firstLine="480" w:firstLineChars="200"/>
      </w:pPr>
      <w:r>
        <w:t>进行校准的日期，如果与校准结果的有效性和应用有关时，应说明被校对象的接收日期；</w:t>
      </w:r>
    </w:p>
    <w:p w14:paraId="72D84702">
      <w:pPr>
        <w:pStyle w:val="222"/>
        <w:numPr>
          <w:ilvl w:val="0"/>
          <w:numId w:val="2"/>
        </w:numPr>
        <w:tabs>
          <w:tab w:val="left" w:pos="397"/>
          <w:tab w:val="clear" w:pos="0"/>
        </w:tabs>
        <w:bidi w:val="0"/>
        <w:ind w:left="0" w:leftChars="0" w:firstLine="480" w:firstLineChars="200"/>
      </w:pPr>
      <w:r>
        <w:rPr>
          <w:rFonts w:hint="eastAsia"/>
        </w:rPr>
        <w:t>如果与校准结果的有效性应用有关时，应对被校样品的抽样程序进行说明；</w:t>
      </w:r>
    </w:p>
    <w:p w14:paraId="4383D5F7">
      <w:pPr>
        <w:pStyle w:val="222"/>
        <w:numPr>
          <w:ilvl w:val="0"/>
          <w:numId w:val="2"/>
        </w:numPr>
        <w:tabs>
          <w:tab w:val="left" w:pos="397"/>
          <w:tab w:val="clear" w:pos="0"/>
        </w:tabs>
        <w:bidi w:val="0"/>
        <w:ind w:left="0" w:leftChars="0" w:firstLine="480" w:firstLineChars="200"/>
      </w:pPr>
      <w:r>
        <w:t>校准所依据的技术规范的标识，包括名称及代号；</w:t>
      </w:r>
    </w:p>
    <w:p w14:paraId="1BC37CEA">
      <w:pPr>
        <w:pStyle w:val="222"/>
        <w:numPr>
          <w:ilvl w:val="0"/>
          <w:numId w:val="2"/>
        </w:numPr>
        <w:tabs>
          <w:tab w:val="left" w:pos="397"/>
          <w:tab w:val="clear" w:pos="0"/>
        </w:tabs>
        <w:bidi w:val="0"/>
        <w:ind w:left="0" w:leftChars="0" w:firstLine="480" w:firstLineChars="200"/>
      </w:pPr>
      <w:r>
        <w:t>本次校准所用测量标准的溯源性及有效性说明；</w:t>
      </w:r>
    </w:p>
    <w:p w14:paraId="1076B3FF">
      <w:pPr>
        <w:pStyle w:val="222"/>
        <w:numPr>
          <w:ilvl w:val="0"/>
          <w:numId w:val="2"/>
        </w:numPr>
        <w:tabs>
          <w:tab w:val="left" w:pos="397"/>
          <w:tab w:val="clear" w:pos="0"/>
        </w:tabs>
        <w:bidi w:val="0"/>
        <w:ind w:left="0" w:leftChars="0" w:firstLine="480" w:firstLineChars="200"/>
      </w:pPr>
      <w:r>
        <w:t>校准环境的描述；</w:t>
      </w:r>
    </w:p>
    <w:p w14:paraId="56292069">
      <w:pPr>
        <w:pStyle w:val="222"/>
        <w:numPr>
          <w:ilvl w:val="0"/>
          <w:numId w:val="2"/>
        </w:numPr>
        <w:tabs>
          <w:tab w:val="left" w:pos="397"/>
          <w:tab w:val="clear" w:pos="0"/>
        </w:tabs>
        <w:bidi w:val="0"/>
        <w:ind w:left="0" w:leftChars="0" w:firstLine="480" w:firstLineChars="200"/>
      </w:pPr>
      <w:r>
        <w:t>校准结果及其测量不确定度的说明；</w:t>
      </w:r>
    </w:p>
    <w:p w14:paraId="38F31120">
      <w:pPr>
        <w:pStyle w:val="222"/>
        <w:numPr>
          <w:ilvl w:val="0"/>
          <w:numId w:val="2"/>
        </w:numPr>
        <w:tabs>
          <w:tab w:val="left" w:pos="397"/>
          <w:tab w:val="clear" w:pos="0"/>
        </w:tabs>
        <w:bidi w:val="0"/>
        <w:ind w:left="0" w:leftChars="0" w:firstLine="480" w:firstLineChars="200"/>
      </w:pPr>
      <w:r>
        <w:t>对</w:t>
      </w:r>
      <w:r>
        <w:rPr>
          <w:rFonts w:hint="eastAsia"/>
        </w:rPr>
        <w:t>计量技术规范</w:t>
      </w:r>
      <w:r>
        <w:t>的偏离的说明；</w:t>
      </w:r>
    </w:p>
    <w:p w14:paraId="63C5301C">
      <w:pPr>
        <w:pStyle w:val="222"/>
        <w:numPr>
          <w:ilvl w:val="0"/>
          <w:numId w:val="2"/>
        </w:numPr>
        <w:tabs>
          <w:tab w:val="left" w:pos="397"/>
          <w:tab w:val="clear" w:pos="0"/>
        </w:tabs>
        <w:bidi w:val="0"/>
        <w:ind w:left="0" w:leftChars="0" w:firstLine="480" w:firstLineChars="200"/>
      </w:pPr>
      <w:r>
        <w:t>校准证书签发人的签名、职务或等效标识；</w:t>
      </w:r>
    </w:p>
    <w:p w14:paraId="28B597BE">
      <w:pPr>
        <w:pStyle w:val="222"/>
        <w:numPr>
          <w:ilvl w:val="0"/>
          <w:numId w:val="2"/>
        </w:numPr>
        <w:tabs>
          <w:tab w:val="left" w:pos="397"/>
          <w:tab w:val="clear" w:pos="0"/>
        </w:tabs>
        <w:bidi w:val="0"/>
        <w:ind w:left="0" w:leftChars="0" w:firstLine="480" w:firstLineChars="200"/>
      </w:pPr>
      <w:r>
        <w:t>校准结果仅对被校对象有效的说明；</w:t>
      </w:r>
    </w:p>
    <w:p w14:paraId="4DBA383D">
      <w:pPr>
        <w:pStyle w:val="222"/>
        <w:numPr>
          <w:ilvl w:val="0"/>
          <w:numId w:val="2"/>
        </w:numPr>
        <w:tabs>
          <w:tab w:val="left" w:pos="397"/>
          <w:tab w:val="clear" w:pos="0"/>
        </w:tabs>
        <w:bidi w:val="0"/>
        <w:ind w:left="0" w:leftChars="0" w:firstLine="480" w:firstLineChars="200"/>
        <w:rPr>
          <w:rFonts w:hint="eastAsia"/>
          <w:highlight w:val="none"/>
        </w:rPr>
      </w:pPr>
      <w:r>
        <w:t>未经实验室书面批准，不</w:t>
      </w:r>
      <w:r>
        <w:rPr>
          <w:rFonts w:hint="eastAsia"/>
          <w:lang w:val="en-US" w:eastAsia="zh-CN"/>
        </w:rPr>
        <w:t>得</w:t>
      </w:r>
      <w:r>
        <w:t>部分复制证书的声明。</w:t>
      </w:r>
    </w:p>
    <w:bookmarkEnd w:id="143"/>
    <w:p w14:paraId="5B2DA76C">
      <w:pPr>
        <w:pStyle w:val="223"/>
        <w:bidi w:val="0"/>
        <w:rPr>
          <w:rFonts w:hint="eastAsia"/>
          <w:lang w:val="en-US" w:eastAsia="zh-CN"/>
        </w:rPr>
      </w:pPr>
      <w:bookmarkStart w:id="144" w:name="_Toc24420"/>
      <w:bookmarkStart w:id="145" w:name="_Toc31688"/>
      <w:bookmarkStart w:id="146" w:name="_Toc32127"/>
      <w:bookmarkStart w:id="147" w:name="_Toc32113"/>
      <w:bookmarkStart w:id="148" w:name="_Toc523213409"/>
      <w:bookmarkStart w:id="149" w:name="_Toc465926407"/>
      <w:r>
        <w:rPr>
          <w:rFonts w:hint="eastAsia"/>
          <w:lang w:val="en-US" w:eastAsia="zh-CN"/>
        </w:rPr>
        <w:t>9  复校时间间隔</w:t>
      </w:r>
      <w:bookmarkEnd w:id="144"/>
      <w:bookmarkEnd w:id="145"/>
      <w:bookmarkEnd w:id="146"/>
      <w:bookmarkEnd w:id="147"/>
    </w:p>
    <w:p w14:paraId="69B7A8C6">
      <w:pPr>
        <w:pStyle w:val="222"/>
        <w:shd w:val="clear"/>
        <w:spacing w:line="360" w:lineRule="exact"/>
        <w:jc w:val="left"/>
        <w:rPr>
          <w:sz w:val="24"/>
          <w:highlight w:val="none"/>
        </w:rPr>
      </w:pPr>
      <w:r>
        <w:rPr>
          <w:rFonts w:hint="eastAsia"/>
          <w:sz w:val="24"/>
          <w:highlight w:val="none"/>
          <w:lang w:val="en-US" w:eastAsia="zh-CN"/>
        </w:rPr>
        <w:t>由于</w:t>
      </w:r>
      <w:r>
        <w:rPr>
          <w:rFonts w:hint="eastAsia"/>
          <w:sz w:val="24"/>
          <w:highlight w:val="none"/>
        </w:rPr>
        <w:t>复校时间间隔</w:t>
      </w:r>
      <w:r>
        <w:rPr>
          <w:rFonts w:hint="eastAsia"/>
          <w:sz w:val="24"/>
          <w:highlight w:val="none"/>
          <w:lang w:val="en-US" w:eastAsia="zh-CN"/>
        </w:rPr>
        <w:t>的长短是由流量计</w:t>
      </w:r>
      <w:r>
        <w:rPr>
          <w:rFonts w:hint="eastAsia"/>
          <w:sz w:val="24"/>
          <w:highlight w:val="none"/>
        </w:rPr>
        <w:t>的使用情况、</w:t>
      </w:r>
      <w:r>
        <w:rPr>
          <w:rFonts w:hint="eastAsia"/>
          <w:sz w:val="24"/>
          <w:highlight w:val="none"/>
          <w:lang w:val="en-US" w:eastAsia="zh-CN"/>
        </w:rPr>
        <w:t>使用者、流量计</w:t>
      </w:r>
      <w:r>
        <w:rPr>
          <w:rFonts w:hint="eastAsia"/>
          <w:sz w:val="24"/>
          <w:highlight w:val="none"/>
        </w:rPr>
        <w:t>本身</w:t>
      </w:r>
      <w:r>
        <w:rPr>
          <w:rFonts w:hint="eastAsia"/>
          <w:sz w:val="24"/>
          <w:highlight w:val="none"/>
          <w:lang w:val="en-US" w:eastAsia="zh-CN"/>
        </w:rPr>
        <w:t>质量</w:t>
      </w:r>
      <w:r>
        <w:rPr>
          <w:rFonts w:hint="eastAsia"/>
          <w:sz w:val="24"/>
          <w:highlight w:val="none"/>
        </w:rPr>
        <w:t>等诸因素所决定</w:t>
      </w:r>
      <w:r>
        <w:rPr>
          <w:rFonts w:hint="eastAsia"/>
          <w:sz w:val="24"/>
          <w:highlight w:val="none"/>
          <w:lang w:val="en-US" w:eastAsia="zh-CN"/>
        </w:rPr>
        <w:t>的</w:t>
      </w:r>
      <w:r>
        <w:rPr>
          <w:rFonts w:hint="eastAsia"/>
          <w:sz w:val="24"/>
          <w:highlight w:val="none"/>
        </w:rPr>
        <w:t>，</w:t>
      </w:r>
      <w:r>
        <w:rPr>
          <w:rFonts w:hint="eastAsia"/>
          <w:sz w:val="24"/>
          <w:highlight w:val="none"/>
          <w:lang w:val="en-US" w:eastAsia="zh-CN"/>
        </w:rPr>
        <w:t>因此，送校单位可根据实际使用情况自主决定复校时间间隔，建议</w:t>
      </w:r>
      <w:r>
        <w:rPr>
          <w:rFonts w:hint="eastAsia"/>
          <w:sz w:val="24"/>
          <w:highlight w:val="none"/>
        </w:rPr>
        <w:t>复校时间间隔不超过1年。在相邻两次校准期间，如对</w:t>
      </w:r>
      <w:r>
        <w:rPr>
          <w:rFonts w:hint="eastAsia"/>
          <w:sz w:val="24"/>
          <w:highlight w:val="none"/>
          <w:lang w:val="en-US" w:eastAsia="zh-CN"/>
        </w:rPr>
        <w:t>流量计</w:t>
      </w:r>
      <w:r>
        <w:rPr>
          <w:rFonts w:hint="eastAsia"/>
          <w:sz w:val="24"/>
          <w:highlight w:val="none"/>
        </w:rPr>
        <w:t>的检测数据有怀疑或</w:t>
      </w:r>
      <w:r>
        <w:rPr>
          <w:rFonts w:hint="eastAsia"/>
          <w:sz w:val="24"/>
          <w:highlight w:val="none"/>
          <w:lang w:val="en-US" w:eastAsia="zh-CN"/>
        </w:rPr>
        <w:t>流量计</w:t>
      </w:r>
      <w:r>
        <w:rPr>
          <w:rFonts w:hint="eastAsia"/>
          <w:sz w:val="24"/>
          <w:highlight w:val="none"/>
        </w:rPr>
        <w:t>更换主要部件及修理后等，可考虑对</w:t>
      </w:r>
      <w:r>
        <w:rPr>
          <w:rFonts w:hint="eastAsia"/>
          <w:sz w:val="24"/>
          <w:highlight w:val="none"/>
          <w:lang w:val="en-US" w:eastAsia="zh-CN"/>
        </w:rPr>
        <w:t>流量计</w:t>
      </w:r>
      <w:r>
        <w:rPr>
          <w:rFonts w:hint="eastAsia"/>
          <w:sz w:val="24"/>
          <w:highlight w:val="none"/>
        </w:rPr>
        <w:t>重新校准。</w:t>
      </w:r>
    </w:p>
    <w:bookmarkEnd w:id="148"/>
    <w:bookmarkEnd w:id="149"/>
    <w:p w14:paraId="21413860">
      <w:pPr>
        <w:rPr>
          <w:rFonts w:ascii="黑体" w:hAnsi="黑体" w:eastAsia="黑体"/>
          <w:color w:val="auto"/>
          <w:sz w:val="28"/>
          <w:szCs w:val="28"/>
          <w:highlight w:val="none"/>
        </w:rPr>
      </w:pPr>
      <w:bookmarkStart w:id="150" w:name="_Toc298321449"/>
      <w:bookmarkStart w:id="151" w:name="_Toc380391780"/>
      <w:bookmarkStart w:id="152" w:name="_Toc465926410"/>
      <w:bookmarkStart w:id="153" w:name="_Toc465926600"/>
      <w:r>
        <w:rPr>
          <w:rFonts w:ascii="黑体" w:hAnsi="黑体" w:eastAsia="黑体"/>
          <w:color w:val="auto"/>
          <w:sz w:val="28"/>
          <w:szCs w:val="28"/>
          <w:highlight w:val="none"/>
        </w:rPr>
        <w:br w:type="page"/>
      </w:r>
    </w:p>
    <w:bookmarkEnd w:id="150"/>
    <w:bookmarkEnd w:id="151"/>
    <w:bookmarkEnd w:id="152"/>
    <w:bookmarkEnd w:id="153"/>
    <w:p w14:paraId="765297D7">
      <w:pPr>
        <w:keepNext w:val="0"/>
        <w:keepLines w:val="0"/>
        <w:pageBreakBefore w:val="0"/>
        <w:widowControl w:val="0"/>
        <w:shd w:val="clear"/>
        <w:kinsoku/>
        <w:wordWrap/>
        <w:overflowPunct/>
        <w:topLinePunct w:val="0"/>
        <w:autoSpaceDE/>
        <w:autoSpaceDN/>
        <w:bidi w:val="0"/>
        <w:adjustRightInd w:val="0"/>
        <w:snapToGrid w:val="0"/>
        <w:spacing w:line="360" w:lineRule="auto"/>
        <w:ind w:left="1892" w:leftChars="0" w:hanging="1892" w:hangingChars="676"/>
        <w:jc w:val="left"/>
        <w:textAlignment w:val="auto"/>
        <w:outlineLvl w:val="0"/>
        <w:rPr>
          <w:rFonts w:eastAsia="黑体"/>
          <w:sz w:val="28"/>
          <w:szCs w:val="28"/>
          <w:highlight w:val="none"/>
        </w:rPr>
      </w:pPr>
      <w:bookmarkStart w:id="154" w:name="_Toc24973"/>
      <w:bookmarkStart w:id="155" w:name="_Toc353737046"/>
      <w:bookmarkStart w:id="156" w:name="_Toc18432"/>
      <w:bookmarkStart w:id="157" w:name="_Toc4233"/>
      <w:bookmarkStart w:id="158" w:name="_Toc16632"/>
      <w:bookmarkStart w:id="159" w:name="_Toc23827"/>
      <w:bookmarkStart w:id="160" w:name="_Toc14320"/>
      <w:bookmarkStart w:id="161" w:name="_Toc20086"/>
      <w:bookmarkStart w:id="162" w:name="_Toc12571"/>
      <w:bookmarkStart w:id="163" w:name="_Toc1983582"/>
      <w:bookmarkStart w:id="164" w:name="_Toc32146"/>
      <w:bookmarkStart w:id="165" w:name="_Toc7635"/>
      <w:bookmarkStart w:id="166" w:name="_Toc355356411"/>
      <w:bookmarkStart w:id="167" w:name="_Toc354565756"/>
      <w:bookmarkStart w:id="168" w:name="_Toc30082"/>
      <w:bookmarkStart w:id="169" w:name="_Toc5051"/>
      <w:bookmarkStart w:id="170" w:name="_Toc7928"/>
      <w:bookmarkStart w:id="171" w:name="_Toc19732"/>
      <w:bookmarkStart w:id="172" w:name="_Toc27209"/>
      <w:bookmarkStart w:id="173" w:name="_Toc4922"/>
      <w:bookmarkStart w:id="174" w:name="_Toc15035"/>
      <w:bookmarkStart w:id="175" w:name="_Toc16432"/>
      <w:r>
        <w:rPr>
          <w:rFonts w:hint="eastAsia" w:eastAsia="黑体"/>
          <w:kern w:val="44"/>
          <w:sz w:val="28"/>
          <w:szCs w:val="28"/>
          <w:highlight w:val="none"/>
        </w:rPr>
        <w:t>附录</w:t>
      </w:r>
      <w:bookmarkEnd w:id="154"/>
      <w:bookmarkEnd w:id="155"/>
      <w:bookmarkEnd w:id="156"/>
      <w:bookmarkStart w:id="176" w:name="_Toc14238"/>
      <w:r>
        <w:rPr>
          <w:rFonts w:hint="eastAsia" w:eastAsia="黑体"/>
          <w:kern w:val="44"/>
          <w:sz w:val="28"/>
          <w:szCs w:val="28"/>
          <w:highlight w:val="none"/>
          <w:lang w:val="en-US" w:eastAsia="zh-CN"/>
        </w:rPr>
        <w:t>A</w:t>
      </w:r>
      <w:r>
        <w:rPr>
          <w:rFonts w:hint="eastAsia" w:eastAsia="黑体"/>
          <w:kern w:val="44"/>
          <w:sz w:val="28"/>
          <w:szCs w:val="28"/>
          <w:highlight w:val="none"/>
          <w:lang w:eastAsia="zh-CN"/>
        </w:rPr>
        <w:br w:type="textWrapping"/>
      </w:r>
      <w:r>
        <w:rPr>
          <w:rFonts w:hint="eastAsia" w:eastAsia="黑体"/>
          <w:kern w:val="44"/>
          <w:sz w:val="28"/>
          <w:szCs w:val="28"/>
          <w:highlight w:val="none"/>
          <w:lang w:val="en-US" w:eastAsia="zh-CN"/>
        </w:rPr>
        <w:t>测量点布点方法及烟气轴向流速权重系数</w:t>
      </w:r>
      <w:bookmarkEnd w:id="157"/>
      <w:bookmarkEnd w:id="158"/>
      <w:bookmarkEnd w:id="159"/>
      <w:bookmarkEnd w:id="160"/>
      <w:bookmarkEnd w:id="161"/>
      <w:bookmarkEnd w:id="162"/>
      <w:bookmarkEnd w:id="176"/>
    </w:p>
    <w:p w14:paraId="5859134C">
      <w:pPr>
        <w:pStyle w:val="228"/>
        <w:keepNext/>
        <w:widowControl w:val="0"/>
        <w:shd w:val="clear"/>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177" w:name="_Toc12751"/>
      <w:bookmarkStart w:id="178" w:name="_Toc24701"/>
      <w:bookmarkStart w:id="179" w:name="_Toc23987"/>
      <w:r>
        <w:rPr>
          <w:rFonts w:hint="eastAsia" w:cs="Times New Roman"/>
          <w:bCs w:val="0"/>
          <w:kern w:val="2"/>
          <w:sz w:val="24"/>
          <w:szCs w:val="24"/>
          <w:highlight w:val="none"/>
          <w:lang w:val="en-US" w:eastAsia="zh-CN" w:bidi="ar-SA"/>
        </w:rPr>
        <w:t>A</w:t>
      </w:r>
      <w:r>
        <w:rPr>
          <w:rFonts w:ascii="Times New Roman" w:hAnsi="Times New Roman" w:eastAsia="黑体" w:cs="Times New Roman"/>
          <w:bCs w:val="0"/>
          <w:kern w:val="2"/>
          <w:sz w:val="24"/>
          <w:szCs w:val="24"/>
          <w:highlight w:val="none"/>
          <w:lang w:val="en-US" w:eastAsia="zh-CN" w:bidi="ar-SA"/>
        </w:rPr>
        <w:t>.1 圆形烟道</w:t>
      </w:r>
      <w:bookmarkEnd w:id="177"/>
      <w:bookmarkEnd w:id="178"/>
      <w:bookmarkEnd w:id="179"/>
    </w:p>
    <w:p w14:paraId="271A4531">
      <w:pPr>
        <w:pStyle w:val="222"/>
        <w:numPr>
          <w:ilvl w:val="0"/>
          <w:numId w:val="3"/>
        </w:numPr>
        <w:tabs>
          <w:tab w:val="left" w:pos="397"/>
          <w:tab w:val="clear" w:pos="0"/>
        </w:tabs>
        <w:ind w:firstLine="480" w:firstLineChars="200"/>
        <w:rPr>
          <w:sz w:val="24"/>
          <w:szCs w:val="24"/>
          <w:highlight w:val="none"/>
        </w:rPr>
      </w:pPr>
      <w:r>
        <w:rPr>
          <w:sz w:val="24"/>
          <w:szCs w:val="24"/>
          <w:highlight w:val="none"/>
        </w:rPr>
        <w:t>将圆形烟道分成适当数量（</w:t>
      </w:r>
      <w:r>
        <w:rPr>
          <w:rFonts w:hint="eastAsia"/>
          <w:sz w:val="24"/>
          <w:szCs w:val="24"/>
          <w:highlight w:val="none"/>
          <w:lang w:val="en-US" w:eastAsia="zh-CN"/>
        </w:rPr>
        <w:t>按</w:t>
      </w:r>
      <w:r>
        <w:rPr>
          <w:sz w:val="24"/>
          <w:szCs w:val="24"/>
          <w:highlight w:val="none"/>
        </w:rPr>
        <w:t>表</w:t>
      </w:r>
      <w:r>
        <w:rPr>
          <w:rFonts w:hint="eastAsia"/>
          <w:sz w:val="24"/>
          <w:szCs w:val="24"/>
          <w:highlight w:val="none"/>
          <w:lang w:val="en-US" w:eastAsia="zh-CN"/>
        </w:rPr>
        <w:t>A.</w:t>
      </w:r>
      <w:r>
        <w:rPr>
          <w:sz w:val="24"/>
          <w:szCs w:val="24"/>
          <w:highlight w:val="none"/>
        </w:rPr>
        <w:t>1</w:t>
      </w:r>
      <w:r>
        <w:rPr>
          <w:rFonts w:hint="eastAsia"/>
          <w:sz w:val="24"/>
          <w:szCs w:val="24"/>
          <w:highlight w:val="none"/>
          <w:lang w:val="en-US" w:eastAsia="zh-CN"/>
        </w:rPr>
        <w:t>规定</w:t>
      </w:r>
      <w:r>
        <w:rPr>
          <w:sz w:val="24"/>
          <w:szCs w:val="24"/>
          <w:highlight w:val="none"/>
        </w:rPr>
        <w:t>）的等面积同心圆环，各测</w:t>
      </w:r>
      <w:r>
        <w:rPr>
          <w:rFonts w:hint="eastAsia"/>
          <w:sz w:val="24"/>
          <w:szCs w:val="24"/>
          <w:highlight w:val="none"/>
          <w:lang w:val="en-US" w:eastAsia="zh-CN"/>
        </w:rPr>
        <w:t>量</w:t>
      </w:r>
      <w:r>
        <w:rPr>
          <w:sz w:val="24"/>
          <w:szCs w:val="24"/>
          <w:highlight w:val="none"/>
        </w:rPr>
        <w:t>点</w:t>
      </w:r>
      <w:r>
        <w:rPr>
          <w:rFonts w:hint="eastAsia"/>
          <w:sz w:val="24"/>
          <w:szCs w:val="24"/>
          <w:highlight w:val="none"/>
          <w:lang w:val="en-US" w:eastAsia="zh-CN"/>
        </w:rPr>
        <w:t>选</w:t>
      </w:r>
      <w:r>
        <w:rPr>
          <w:sz w:val="24"/>
          <w:szCs w:val="24"/>
          <w:highlight w:val="none"/>
        </w:rPr>
        <w:t>在</w:t>
      </w:r>
      <w:r>
        <w:rPr>
          <w:rFonts w:hint="eastAsia"/>
          <w:sz w:val="24"/>
          <w:szCs w:val="24"/>
          <w:highlight w:val="none"/>
          <w:lang w:val="en-US" w:eastAsia="zh-CN"/>
        </w:rPr>
        <w:t>环</w:t>
      </w:r>
      <w:r>
        <w:rPr>
          <w:sz w:val="24"/>
          <w:szCs w:val="24"/>
          <w:highlight w:val="none"/>
        </w:rPr>
        <w:t>各等面积中心线与垂直相交的直线的交点上</w:t>
      </w:r>
      <w:r>
        <w:rPr>
          <w:rFonts w:hint="eastAsia"/>
          <w:sz w:val="24"/>
          <w:szCs w:val="24"/>
          <w:highlight w:val="none"/>
          <w:lang w:eastAsia="zh-CN"/>
        </w:rPr>
        <w:t>，</w:t>
      </w:r>
      <w:r>
        <w:rPr>
          <w:sz w:val="24"/>
          <w:szCs w:val="24"/>
          <w:highlight w:val="none"/>
        </w:rPr>
        <w:t>如图</w:t>
      </w:r>
      <w:r>
        <w:rPr>
          <w:rFonts w:hint="eastAsia"/>
          <w:sz w:val="24"/>
          <w:szCs w:val="24"/>
          <w:highlight w:val="none"/>
          <w:lang w:val="en-US" w:eastAsia="zh-CN"/>
        </w:rPr>
        <w:t>A.1</w:t>
      </w:r>
      <w:r>
        <w:rPr>
          <w:sz w:val="24"/>
          <w:szCs w:val="24"/>
          <w:highlight w:val="none"/>
        </w:rPr>
        <w:t>所示。</w:t>
      </w:r>
      <w:r>
        <w:rPr>
          <w:rFonts w:hint="eastAsia"/>
          <w:sz w:val="24"/>
          <w:szCs w:val="24"/>
          <w:highlight w:val="none"/>
          <w:lang w:val="en-US" w:eastAsia="zh-CN"/>
        </w:rPr>
        <w:t>原</w:t>
      </w:r>
      <w:r>
        <w:rPr>
          <w:sz w:val="24"/>
          <w:szCs w:val="24"/>
          <w:highlight w:val="none"/>
        </w:rPr>
        <w:t>则上测</w:t>
      </w:r>
      <w:r>
        <w:rPr>
          <w:rFonts w:hint="eastAsia"/>
          <w:sz w:val="24"/>
          <w:szCs w:val="24"/>
          <w:highlight w:val="none"/>
          <w:lang w:val="en-US" w:eastAsia="zh-CN"/>
        </w:rPr>
        <w:t>量</w:t>
      </w:r>
      <w:r>
        <w:rPr>
          <w:sz w:val="24"/>
          <w:szCs w:val="24"/>
          <w:highlight w:val="none"/>
        </w:rPr>
        <w:t>点数量不超过20个。</w:t>
      </w:r>
    </w:p>
    <w:p w14:paraId="31FC6005">
      <w:pPr>
        <w:pStyle w:val="222"/>
        <w:numPr>
          <w:ilvl w:val="0"/>
          <w:numId w:val="3"/>
        </w:numPr>
        <w:tabs>
          <w:tab w:val="left" w:pos="397"/>
          <w:tab w:val="clear" w:pos="0"/>
        </w:tabs>
        <w:ind w:firstLine="480" w:firstLineChars="200"/>
        <w:rPr>
          <w:sz w:val="24"/>
          <w:szCs w:val="24"/>
          <w:highlight w:val="none"/>
        </w:rPr>
      </w:pPr>
      <w:r>
        <w:rPr>
          <w:rFonts w:hint="eastAsia"/>
          <w:sz w:val="24"/>
          <w:szCs w:val="24"/>
          <w:highlight w:val="none"/>
          <w:lang w:val="en-US" w:eastAsia="zh-CN"/>
        </w:rPr>
        <w:t>烟道直径小于0.3m，</w:t>
      </w:r>
      <w:r>
        <w:rPr>
          <w:sz w:val="24"/>
          <w:szCs w:val="24"/>
          <w:highlight w:val="none"/>
        </w:rPr>
        <w:t>流速分布比较均匀、对称的</w:t>
      </w:r>
      <w:r>
        <w:rPr>
          <w:rFonts w:hint="eastAsia"/>
          <w:sz w:val="24"/>
          <w:szCs w:val="24"/>
          <w:highlight w:val="none"/>
          <w:lang w:eastAsia="zh-CN"/>
        </w:rPr>
        <w:t>，</w:t>
      </w:r>
      <w:r>
        <w:rPr>
          <w:rFonts w:hint="eastAsia"/>
          <w:sz w:val="24"/>
          <w:szCs w:val="24"/>
          <w:highlight w:val="none"/>
          <w:lang w:val="en-US" w:eastAsia="zh-CN"/>
        </w:rPr>
        <w:t>可取烟道中心为测量点。</w:t>
      </w:r>
    </w:p>
    <w:p w14:paraId="3CC33D19">
      <w:pPr>
        <w:pStyle w:val="222"/>
        <w:numPr>
          <w:ilvl w:val="0"/>
          <w:numId w:val="3"/>
        </w:numPr>
        <w:tabs>
          <w:tab w:val="left" w:pos="397"/>
          <w:tab w:val="clear" w:pos="0"/>
        </w:tabs>
        <w:adjustRightInd w:val="0"/>
        <w:snapToGrid w:val="0"/>
        <w:spacing w:line="240" w:lineRule="auto"/>
        <w:ind w:firstLine="480" w:firstLineChars="200"/>
        <w:rPr>
          <w:rFonts w:eastAsia="黑体"/>
          <w:szCs w:val="21"/>
          <w:highlight w:val="none"/>
        </w:rPr>
      </w:pPr>
      <w:r>
        <w:rPr>
          <w:rFonts w:hint="eastAsia"/>
          <w:sz w:val="24"/>
          <w:szCs w:val="24"/>
          <w:highlight w:val="none"/>
          <w:lang w:val="en-US" w:eastAsia="zh-CN"/>
        </w:rPr>
        <w:t>圆形烟道的</w:t>
      </w:r>
      <w:r>
        <w:rPr>
          <w:sz w:val="24"/>
          <w:szCs w:val="24"/>
          <w:highlight w:val="none"/>
        </w:rPr>
        <w:t>烟气轴向流速的权重系数</w:t>
      </w:r>
      <w:r>
        <w:rPr>
          <w:position w:val="-28"/>
          <w:sz w:val="24"/>
          <w:szCs w:val="24"/>
          <w:highlight w:val="none"/>
        </w:rPr>
        <w:object>
          <v:shape id="_x0000_i1042" o:spt="75" type="#_x0000_t75" style="height:33pt;width:38pt;" o:ole="t" filled="f" o:preferrelative="t" stroked="f" coordsize="21600,21600">
            <v:path/>
            <v:fill on="f" focussize="0,0"/>
            <v:stroke on="f"/>
            <v:imagedata r:id="rId56" o:title=""/>
            <o:lock v:ext="edit" aspectratio="t"/>
            <w10:wrap type="none"/>
            <w10:anchorlock/>
          </v:shape>
          <o:OLEObject Type="Embed" ProgID="Equation.KSEE3" ShapeID="_x0000_i1042" DrawAspect="Content" ObjectID="_1468075742" r:id="rId55">
            <o:LockedField>false</o:LockedField>
          </o:OLEObject>
        </w:object>
      </w:r>
      <w:r>
        <w:rPr>
          <w:sz w:val="24"/>
          <w:szCs w:val="24"/>
          <w:highlight w:val="none"/>
        </w:rPr>
        <w:t>。</w:t>
      </w:r>
      <w:r>
        <w:rPr>
          <w:i/>
          <w:iCs/>
          <w:sz w:val="24"/>
          <w:szCs w:val="24"/>
          <w:highlight w:val="none"/>
        </w:rPr>
        <w:t>p</w:t>
      </w:r>
      <w:r>
        <w:rPr>
          <w:sz w:val="24"/>
          <w:szCs w:val="24"/>
          <w:highlight w:val="none"/>
        </w:rPr>
        <w:t>为</w:t>
      </w:r>
      <w:r>
        <w:rPr>
          <w:rFonts w:hint="eastAsia"/>
          <w:sz w:val="24"/>
          <w:szCs w:val="24"/>
          <w:highlight w:val="none"/>
        </w:rPr>
        <w:t>测量点</w:t>
      </w:r>
      <w:r>
        <w:rPr>
          <w:sz w:val="24"/>
          <w:szCs w:val="24"/>
          <w:highlight w:val="none"/>
        </w:rPr>
        <w:t>个数</w:t>
      </w:r>
      <w:r>
        <w:rPr>
          <w:rFonts w:hint="eastAsia"/>
          <w:sz w:val="24"/>
          <w:szCs w:val="24"/>
          <w:highlight w:val="none"/>
          <w:lang w:eastAsia="zh-CN"/>
        </w:rPr>
        <w:t>。</w:t>
      </w:r>
    </w:p>
    <w:p w14:paraId="5B0549AA">
      <w:pPr>
        <w:numPr>
          <w:ilvl w:val="255"/>
          <w:numId w:val="0"/>
        </w:numPr>
        <w:shd w:val="clear"/>
        <w:spacing w:line="440" w:lineRule="exact"/>
        <w:ind w:firstLine="420" w:firstLineChars="200"/>
        <w:jc w:val="center"/>
        <w:rPr>
          <w:rFonts w:eastAsia="黑体"/>
          <w:szCs w:val="21"/>
          <w:highlight w:val="none"/>
        </w:rPr>
      </w:pPr>
      <w:r>
        <w:rPr>
          <w:rFonts w:eastAsia="黑体"/>
          <w:szCs w:val="21"/>
          <w:highlight w:val="none"/>
        </w:rPr>
        <w:t>表</w:t>
      </w:r>
      <w:r>
        <w:rPr>
          <w:rFonts w:hint="eastAsia" w:eastAsia="黑体"/>
          <w:szCs w:val="21"/>
          <w:highlight w:val="none"/>
          <w:lang w:val="en-US" w:eastAsia="zh-CN"/>
        </w:rPr>
        <w:t>A.</w:t>
      </w:r>
      <w:r>
        <w:rPr>
          <w:rFonts w:eastAsia="黑体"/>
          <w:szCs w:val="21"/>
          <w:highlight w:val="none"/>
        </w:rPr>
        <w:t>1 圆形烟道分环及测</w:t>
      </w:r>
      <w:r>
        <w:rPr>
          <w:rFonts w:hint="eastAsia" w:eastAsia="黑体"/>
          <w:szCs w:val="21"/>
          <w:highlight w:val="none"/>
          <w:lang w:val="en-US" w:eastAsia="zh-CN"/>
        </w:rPr>
        <w:t>量</w:t>
      </w:r>
      <w:r>
        <w:rPr>
          <w:rFonts w:eastAsia="黑体"/>
          <w:szCs w:val="21"/>
          <w:highlight w:val="none"/>
        </w:rPr>
        <w:t>点数确定</w:t>
      </w: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49"/>
        <w:gridCol w:w="2249"/>
        <w:gridCol w:w="2250"/>
        <w:gridCol w:w="2250"/>
      </w:tblGrid>
      <w:tr w14:paraId="62AB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03CE425">
            <w:pPr>
              <w:shd w:val="clear"/>
              <w:spacing w:line="360" w:lineRule="exact"/>
              <w:jc w:val="center"/>
              <w:rPr>
                <w:szCs w:val="21"/>
                <w:highlight w:val="none"/>
              </w:rPr>
            </w:pPr>
            <w:r>
              <w:rPr>
                <w:szCs w:val="21"/>
                <w:highlight w:val="none"/>
              </w:rPr>
              <w:t>烟道直径</w:t>
            </w:r>
            <w:r>
              <w:rPr>
                <w:rFonts w:hint="eastAsia"/>
                <w:szCs w:val="21"/>
                <w:highlight w:val="none"/>
                <w:lang w:val="en-US" w:eastAsia="zh-CN"/>
              </w:rPr>
              <w:t>/</w:t>
            </w:r>
            <w:r>
              <w:rPr>
                <w:szCs w:val="21"/>
                <w:highlight w:val="none"/>
              </w:rPr>
              <w:t>m</w:t>
            </w:r>
          </w:p>
        </w:tc>
        <w:tc>
          <w:tcPr>
            <w:tcW w:w="1250" w:type="pct"/>
            <w:tcBorders>
              <w:top w:val="single" w:color="auto" w:sz="4" w:space="0"/>
              <w:left w:val="single" w:color="auto" w:sz="4" w:space="0"/>
              <w:bottom w:val="single" w:color="auto" w:sz="4" w:space="0"/>
              <w:right w:val="single" w:color="auto" w:sz="4" w:space="0"/>
            </w:tcBorders>
          </w:tcPr>
          <w:p w14:paraId="2F74CA43">
            <w:pPr>
              <w:shd w:val="clear"/>
              <w:spacing w:line="360" w:lineRule="exact"/>
              <w:jc w:val="center"/>
              <w:rPr>
                <w:rFonts w:hint="default" w:eastAsia="宋体"/>
                <w:szCs w:val="21"/>
                <w:highlight w:val="none"/>
                <w:lang w:val="en-US" w:eastAsia="zh-CN"/>
              </w:rPr>
            </w:pPr>
            <w:r>
              <w:rPr>
                <w:szCs w:val="21"/>
                <w:highlight w:val="none"/>
              </w:rPr>
              <w:t>等面积圆环数</w:t>
            </w:r>
          </w:p>
        </w:tc>
        <w:tc>
          <w:tcPr>
            <w:tcW w:w="1250" w:type="pct"/>
            <w:tcBorders>
              <w:top w:val="single" w:color="auto" w:sz="4" w:space="0"/>
              <w:left w:val="single" w:color="auto" w:sz="4" w:space="0"/>
              <w:bottom w:val="single" w:color="auto" w:sz="4" w:space="0"/>
              <w:right w:val="single" w:color="auto" w:sz="4" w:space="0"/>
            </w:tcBorders>
          </w:tcPr>
          <w:p w14:paraId="19AC482E">
            <w:pPr>
              <w:shd w:val="clear"/>
              <w:spacing w:line="360" w:lineRule="exact"/>
              <w:jc w:val="center"/>
              <w:rPr>
                <w:szCs w:val="21"/>
                <w:highlight w:val="none"/>
              </w:rPr>
            </w:pPr>
            <w:r>
              <w:rPr>
                <w:szCs w:val="21"/>
                <w:highlight w:val="none"/>
              </w:rPr>
              <w:t>测量直径数</w:t>
            </w:r>
          </w:p>
        </w:tc>
        <w:tc>
          <w:tcPr>
            <w:tcW w:w="1250" w:type="pct"/>
            <w:tcBorders>
              <w:top w:val="single" w:color="auto" w:sz="4" w:space="0"/>
              <w:left w:val="single" w:color="auto" w:sz="4" w:space="0"/>
              <w:bottom w:val="single" w:color="auto" w:sz="4" w:space="0"/>
              <w:right w:val="single" w:color="auto" w:sz="4" w:space="0"/>
            </w:tcBorders>
          </w:tcPr>
          <w:p w14:paraId="26517CFD">
            <w:pPr>
              <w:shd w:val="clear"/>
              <w:spacing w:line="360" w:lineRule="exact"/>
              <w:jc w:val="center"/>
              <w:rPr>
                <w:szCs w:val="21"/>
                <w:highlight w:val="none"/>
              </w:rPr>
            </w:pPr>
            <w:r>
              <w:rPr>
                <w:rFonts w:hint="eastAsia"/>
                <w:szCs w:val="21"/>
                <w:highlight w:val="none"/>
              </w:rPr>
              <w:t>测量</w:t>
            </w:r>
            <w:r>
              <w:rPr>
                <w:szCs w:val="21"/>
                <w:highlight w:val="none"/>
              </w:rPr>
              <w:t>点个数</w:t>
            </w:r>
          </w:p>
        </w:tc>
      </w:tr>
      <w:tr w14:paraId="3F4D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0" w:type="pct"/>
            <w:tcBorders>
              <w:top w:val="single" w:color="auto" w:sz="4" w:space="0"/>
              <w:left w:val="single" w:color="auto" w:sz="4" w:space="0"/>
              <w:bottom w:val="single" w:color="auto" w:sz="4" w:space="0"/>
              <w:right w:val="single" w:color="auto" w:sz="4" w:space="0"/>
            </w:tcBorders>
          </w:tcPr>
          <w:p w14:paraId="5BD1E8B3">
            <w:pPr>
              <w:shd w:val="clear"/>
              <w:spacing w:line="360" w:lineRule="exact"/>
              <w:jc w:val="center"/>
              <w:rPr>
                <w:szCs w:val="21"/>
                <w:highlight w:val="none"/>
              </w:rPr>
            </w:pPr>
            <w:r>
              <w:rPr>
                <w:szCs w:val="21"/>
                <w:highlight w:val="none"/>
              </w:rPr>
              <w:t>＜0.3</w:t>
            </w:r>
          </w:p>
        </w:tc>
        <w:tc>
          <w:tcPr>
            <w:tcW w:w="1250" w:type="pct"/>
            <w:tcBorders>
              <w:top w:val="single" w:color="auto" w:sz="4" w:space="0"/>
              <w:left w:val="single" w:color="auto" w:sz="4" w:space="0"/>
              <w:bottom w:val="single" w:color="auto" w:sz="4" w:space="0"/>
              <w:right w:val="single" w:color="auto" w:sz="4" w:space="0"/>
            </w:tcBorders>
          </w:tcPr>
          <w:p w14:paraId="5880D0FD">
            <w:pPr>
              <w:shd w:val="clear"/>
              <w:spacing w:line="360" w:lineRule="exact"/>
              <w:jc w:val="center"/>
              <w:rPr>
                <w:szCs w:val="21"/>
                <w:highlight w:val="none"/>
              </w:rPr>
            </w:pPr>
            <w:r>
              <w:rPr>
                <w:szCs w:val="21"/>
                <w:highlight w:val="none"/>
              </w:rPr>
              <w:t>/</w:t>
            </w:r>
          </w:p>
        </w:tc>
        <w:tc>
          <w:tcPr>
            <w:tcW w:w="1250" w:type="pct"/>
            <w:tcBorders>
              <w:top w:val="single" w:color="auto" w:sz="4" w:space="0"/>
              <w:left w:val="single" w:color="auto" w:sz="4" w:space="0"/>
              <w:bottom w:val="single" w:color="auto" w:sz="4" w:space="0"/>
              <w:right w:val="single" w:color="auto" w:sz="4" w:space="0"/>
            </w:tcBorders>
          </w:tcPr>
          <w:p w14:paraId="5B756A62">
            <w:pPr>
              <w:shd w:val="clear"/>
              <w:spacing w:line="360" w:lineRule="exact"/>
              <w:jc w:val="center"/>
              <w:rPr>
                <w:szCs w:val="21"/>
                <w:highlight w:val="none"/>
              </w:rPr>
            </w:pPr>
            <w:r>
              <w:rPr>
                <w:szCs w:val="21"/>
                <w:highlight w:val="none"/>
              </w:rPr>
              <w:t>/</w:t>
            </w:r>
          </w:p>
        </w:tc>
        <w:tc>
          <w:tcPr>
            <w:tcW w:w="1250" w:type="pct"/>
            <w:tcBorders>
              <w:top w:val="single" w:color="auto" w:sz="4" w:space="0"/>
              <w:left w:val="single" w:color="auto" w:sz="4" w:space="0"/>
              <w:bottom w:val="single" w:color="auto" w:sz="4" w:space="0"/>
              <w:right w:val="single" w:color="auto" w:sz="4" w:space="0"/>
            </w:tcBorders>
          </w:tcPr>
          <w:p w14:paraId="2F01655D">
            <w:pPr>
              <w:shd w:val="clear"/>
              <w:spacing w:line="360" w:lineRule="exact"/>
              <w:jc w:val="center"/>
              <w:rPr>
                <w:szCs w:val="21"/>
                <w:highlight w:val="none"/>
              </w:rPr>
            </w:pPr>
            <w:r>
              <w:rPr>
                <w:szCs w:val="21"/>
                <w:highlight w:val="none"/>
              </w:rPr>
              <w:t>1</w:t>
            </w:r>
          </w:p>
        </w:tc>
      </w:tr>
      <w:tr w14:paraId="5FF0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4A9686F">
            <w:pPr>
              <w:shd w:val="clear"/>
              <w:spacing w:line="360" w:lineRule="exact"/>
              <w:jc w:val="center"/>
              <w:rPr>
                <w:szCs w:val="21"/>
                <w:highlight w:val="none"/>
              </w:rPr>
            </w:pPr>
            <w:r>
              <w:rPr>
                <w:szCs w:val="21"/>
                <w:highlight w:val="none"/>
              </w:rPr>
              <w:t>0.3~0.6</w:t>
            </w:r>
          </w:p>
        </w:tc>
        <w:tc>
          <w:tcPr>
            <w:tcW w:w="1250" w:type="pct"/>
            <w:tcBorders>
              <w:top w:val="single" w:color="auto" w:sz="4" w:space="0"/>
              <w:left w:val="single" w:color="auto" w:sz="4" w:space="0"/>
              <w:bottom w:val="single" w:color="auto" w:sz="4" w:space="0"/>
              <w:right w:val="single" w:color="auto" w:sz="4" w:space="0"/>
            </w:tcBorders>
          </w:tcPr>
          <w:p w14:paraId="60A2470C">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0FFCBA14">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766ADDEF">
            <w:pPr>
              <w:shd w:val="clear"/>
              <w:spacing w:line="360" w:lineRule="exact"/>
              <w:jc w:val="center"/>
              <w:rPr>
                <w:szCs w:val="21"/>
                <w:highlight w:val="none"/>
              </w:rPr>
            </w:pPr>
            <w:r>
              <w:rPr>
                <w:szCs w:val="21"/>
                <w:highlight w:val="none"/>
              </w:rPr>
              <w:t>2~8</w:t>
            </w:r>
          </w:p>
        </w:tc>
      </w:tr>
      <w:tr w14:paraId="5A7A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3AE888B">
            <w:pPr>
              <w:shd w:val="clear"/>
              <w:spacing w:line="360" w:lineRule="exact"/>
              <w:jc w:val="center"/>
              <w:rPr>
                <w:szCs w:val="21"/>
                <w:highlight w:val="none"/>
              </w:rPr>
            </w:pPr>
            <w:r>
              <w:rPr>
                <w:szCs w:val="21"/>
                <w:highlight w:val="none"/>
              </w:rPr>
              <w:t>0.6~1.0</w:t>
            </w:r>
          </w:p>
        </w:tc>
        <w:tc>
          <w:tcPr>
            <w:tcW w:w="1250" w:type="pct"/>
            <w:tcBorders>
              <w:top w:val="single" w:color="auto" w:sz="4" w:space="0"/>
              <w:left w:val="single" w:color="auto" w:sz="4" w:space="0"/>
              <w:bottom w:val="single" w:color="auto" w:sz="4" w:space="0"/>
              <w:right w:val="single" w:color="auto" w:sz="4" w:space="0"/>
            </w:tcBorders>
          </w:tcPr>
          <w:p w14:paraId="40150676">
            <w:pPr>
              <w:shd w:val="clear"/>
              <w:spacing w:line="360" w:lineRule="exact"/>
              <w:jc w:val="center"/>
              <w:rPr>
                <w:szCs w:val="21"/>
                <w:highlight w:val="none"/>
              </w:rPr>
            </w:pPr>
            <w:r>
              <w:rPr>
                <w:szCs w:val="21"/>
                <w:highlight w:val="none"/>
              </w:rPr>
              <w:t>2~3</w:t>
            </w:r>
          </w:p>
        </w:tc>
        <w:tc>
          <w:tcPr>
            <w:tcW w:w="1250" w:type="pct"/>
            <w:tcBorders>
              <w:top w:val="single" w:color="auto" w:sz="4" w:space="0"/>
              <w:left w:val="single" w:color="auto" w:sz="4" w:space="0"/>
              <w:bottom w:val="single" w:color="auto" w:sz="4" w:space="0"/>
              <w:right w:val="single" w:color="auto" w:sz="4" w:space="0"/>
            </w:tcBorders>
          </w:tcPr>
          <w:p w14:paraId="6B8A4CF0">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5C74CB37">
            <w:pPr>
              <w:shd w:val="clear"/>
              <w:spacing w:line="360" w:lineRule="exact"/>
              <w:jc w:val="center"/>
              <w:rPr>
                <w:szCs w:val="21"/>
                <w:highlight w:val="none"/>
              </w:rPr>
            </w:pPr>
            <w:r>
              <w:rPr>
                <w:szCs w:val="21"/>
                <w:highlight w:val="none"/>
              </w:rPr>
              <w:t>4~12</w:t>
            </w:r>
          </w:p>
        </w:tc>
      </w:tr>
      <w:tr w14:paraId="171D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4EEFD3D">
            <w:pPr>
              <w:shd w:val="clear"/>
              <w:spacing w:line="360" w:lineRule="exact"/>
              <w:jc w:val="center"/>
              <w:rPr>
                <w:szCs w:val="21"/>
                <w:highlight w:val="none"/>
              </w:rPr>
            </w:pPr>
            <w:r>
              <w:rPr>
                <w:szCs w:val="21"/>
                <w:highlight w:val="none"/>
              </w:rPr>
              <w:t>1.0~2.0</w:t>
            </w:r>
          </w:p>
        </w:tc>
        <w:tc>
          <w:tcPr>
            <w:tcW w:w="1250" w:type="pct"/>
            <w:tcBorders>
              <w:top w:val="single" w:color="auto" w:sz="4" w:space="0"/>
              <w:left w:val="single" w:color="auto" w:sz="4" w:space="0"/>
              <w:bottom w:val="single" w:color="auto" w:sz="4" w:space="0"/>
              <w:right w:val="single" w:color="auto" w:sz="4" w:space="0"/>
            </w:tcBorders>
          </w:tcPr>
          <w:p w14:paraId="673FCF18">
            <w:pPr>
              <w:shd w:val="clear"/>
              <w:spacing w:line="360" w:lineRule="exact"/>
              <w:jc w:val="center"/>
              <w:rPr>
                <w:szCs w:val="21"/>
                <w:highlight w:val="none"/>
              </w:rPr>
            </w:pPr>
            <w:r>
              <w:rPr>
                <w:szCs w:val="21"/>
                <w:highlight w:val="none"/>
              </w:rPr>
              <w:t>3~4</w:t>
            </w:r>
          </w:p>
        </w:tc>
        <w:tc>
          <w:tcPr>
            <w:tcW w:w="1250" w:type="pct"/>
            <w:tcBorders>
              <w:top w:val="single" w:color="auto" w:sz="4" w:space="0"/>
              <w:left w:val="single" w:color="auto" w:sz="4" w:space="0"/>
              <w:bottom w:val="single" w:color="auto" w:sz="4" w:space="0"/>
              <w:right w:val="single" w:color="auto" w:sz="4" w:space="0"/>
            </w:tcBorders>
          </w:tcPr>
          <w:p w14:paraId="72270B17">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652A20CD">
            <w:pPr>
              <w:shd w:val="clear"/>
              <w:spacing w:line="360" w:lineRule="exact"/>
              <w:jc w:val="center"/>
              <w:rPr>
                <w:szCs w:val="21"/>
                <w:highlight w:val="none"/>
              </w:rPr>
            </w:pPr>
            <w:r>
              <w:rPr>
                <w:szCs w:val="21"/>
                <w:highlight w:val="none"/>
              </w:rPr>
              <w:t>6~16</w:t>
            </w:r>
          </w:p>
        </w:tc>
      </w:tr>
      <w:tr w14:paraId="3D7F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tcPr>
          <w:p w14:paraId="73609C9F">
            <w:pPr>
              <w:shd w:val="clear"/>
              <w:spacing w:line="360" w:lineRule="exact"/>
              <w:jc w:val="center"/>
              <w:rPr>
                <w:szCs w:val="21"/>
                <w:highlight w:val="none"/>
              </w:rPr>
            </w:pPr>
            <w:r>
              <w:rPr>
                <w:szCs w:val="21"/>
                <w:highlight w:val="none"/>
              </w:rPr>
              <w:t>2.0~4.0</w:t>
            </w:r>
          </w:p>
        </w:tc>
        <w:tc>
          <w:tcPr>
            <w:tcW w:w="1250" w:type="pct"/>
            <w:tcBorders>
              <w:top w:val="single" w:color="auto" w:sz="4" w:space="0"/>
              <w:left w:val="single" w:color="auto" w:sz="4" w:space="0"/>
              <w:bottom w:val="single" w:color="auto" w:sz="4" w:space="0"/>
              <w:right w:val="single" w:color="auto" w:sz="4" w:space="0"/>
            </w:tcBorders>
          </w:tcPr>
          <w:p w14:paraId="6ABDA603">
            <w:pPr>
              <w:shd w:val="clear"/>
              <w:spacing w:line="360" w:lineRule="exact"/>
              <w:jc w:val="center"/>
              <w:rPr>
                <w:szCs w:val="21"/>
                <w:highlight w:val="none"/>
              </w:rPr>
            </w:pPr>
            <w:r>
              <w:rPr>
                <w:szCs w:val="21"/>
                <w:highlight w:val="none"/>
              </w:rPr>
              <w:t>4~5</w:t>
            </w:r>
          </w:p>
        </w:tc>
        <w:tc>
          <w:tcPr>
            <w:tcW w:w="1250" w:type="pct"/>
            <w:tcBorders>
              <w:top w:val="single" w:color="auto" w:sz="4" w:space="0"/>
              <w:left w:val="single" w:color="auto" w:sz="4" w:space="0"/>
              <w:bottom w:val="single" w:color="auto" w:sz="4" w:space="0"/>
              <w:right w:val="single" w:color="auto" w:sz="4" w:space="0"/>
            </w:tcBorders>
          </w:tcPr>
          <w:p w14:paraId="14BEB917">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55CAAEFF">
            <w:pPr>
              <w:shd w:val="clear"/>
              <w:spacing w:line="360" w:lineRule="exact"/>
              <w:jc w:val="center"/>
              <w:rPr>
                <w:szCs w:val="21"/>
                <w:highlight w:val="none"/>
              </w:rPr>
            </w:pPr>
            <w:r>
              <w:rPr>
                <w:szCs w:val="21"/>
                <w:highlight w:val="none"/>
              </w:rPr>
              <w:t>8~20</w:t>
            </w:r>
          </w:p>
        </w:tc>
      </w:tr>
      <w:tr w14:paraId="5976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CCA12A5">
            <w:pPr>
              <w:shd w:val="clear"/>
              <w:spacing w:line="360" w:lineRule="exact"/>
              <w:jc w:val="center"/>
              <w:rPr>
                <w:szCs w:val="21"/>
                <w:highlight w:val="none"/>
              </w:rPr>
            </w:pPr>
            <w:r>
              <w:rPr>
                <w:szCs w:val="21"/>
                <w:highlight w:val="none"/>
              </w:rPr>
              <w:t>＞4.0</w:t>
            </w:r>
          </w:p>
        </w:tc>
        <w:tc>
          <w:tcPr>
            <w:tcW w:w="1250" w:type="pct"/>
            <w:tcBorders>
              <w:top w:val="single" w:color="auto" w:sz="4" w:space="0"/>
              <w:left w:val="single" w:color="auto" w:sz="4" w:space="0"/>
              <w:bottom w:val="single" w:color="auto" w:sz="4" w:space="0"/>
              <w:right w:val="single" w:color="auto" w:sz="4" w:space="0"/>
            </w:tcBorders>
          </w:tcPr>
          <w:p w14:paraId="3DDF0070">
            <w:pPr>
              <w:shd w:val="clear"/>
              <w:spacing w:line="360" w:lineRule="exact"/>
              <w:jc w:val="center"/>
              <w:rPr>
                <w:szCs w:val="21"/>
                <w:highlight w:val="none"/>
              </w:rPr>
            </w:pPr>
            <w:r>
              <w:rPr>
                <w:szCs w:val="21"/>
                <w:highlight w:val="none"/>
              </w:rPr>
              <w:t>5</w:t>
            </w:r>
          </w:p>
        </w:tc>
        <w:tc>
          <w:tcPr>
            <w:tcW w:w="1250" w:type="pct"/>
            <w:tcBorders>
              <w:top w:val="single" w:color="auto" w:sz="4" w:space="0"/>
              <w:left w:val="single" w:color="auto" w:sz="4" w:space="0"/>
              <w:bottom w:val="single" w:color="auto" w:sz="4" w:space="0"/>
              <w:right w:val="single" w:color="auto" w:sz="4" w:space="0"/>
            </w:tcBorders>
          </w:tcPr>
          <w:p w14:paraId="3F9DFE73">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1D1D04ED">
            <w:pPr>
              <w:shd w:val="clear"/>
              <w:spacing w:line="360" w:lineRule="exact"/>
              <w:jc w:val="center"/>
              <w:rPr>
                <w:szCs w:val="21"/>
                <w:highlight w:val="none"/>
              </w:rPr>
            </w:pPr>
            <w:r>
              <w:rPr>
                <w:szCs w:val="21"/>
                <w:highlight w:val="none"/>
              </w:rPr>
              <w:t>10~20</w:t>
            </w:r>
          </w:p>
        </w:tc>
      </w:tr>
    </w:tbl>
    <w:p w14:paraId="2CAE938C">
      <w:pPr>
        <w:numPr>
          <w:ilvl w:val="255"/>
          <w:numId w:val="0"/>
        </w:numPr>
        <w:shd w:val="clear"/>
        <w:rPr>
          <w:sz w:val="24"/>
          <w:szCs w:val="24"/>
          <w:highlight w:val="none"/>
        </w:rPr>
      </w:pPr>
    </w:p>
    <w:p w14:paraId="50F1F265">
      <w:pPr>
        <w:shd w:val="clear"/>
        <w:ind w:firstLine="560" w:firstLineChars="200"/>
        <w:jc w:val="center"/>
        <w:rPr>
          <w:sz w:val="28"/>
          <w:szCs w:val="28"/>
          <w:highlight w:val="none"/>
        </w:rPr>
      </w:pPr>
      <w:r>
        <w:rPr>
          <w:sz w:val="28"/>
          <w:szCs w:val="28"/>
          <w:highlight w:val="none"/>
        </w:rPr>
        <w:drawing>
          <wp:inline distT="0" distB="0" distL="114300" distR="114300">
            <wp:extent cx="3735705" cy="2189480"/>
            <wp:effectExtent l="0" t="0" r="10795" b="7620"/>
            <wp:docPr id="41" name="图片 41" descr="e2478bd4f3dd7ea09c84db36a0f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e2478bd4f3dd7ea09c84db36a0f0067"/>
                    <pic:cNvPicPr>
                      <a:picLocks noChangeAspect="1"/>
                    </pic:cNvPicPr>
                  </pic:nvPicPr>
                  <pic:blipFill>
                    <a:blip r:embed="rId57"/>
                    <a:srcRect l="4998" t="13649" r="24158" b="17446"/>
                    <a:stretch>
                      <a:fillRect/>
                    </a:stretch>
                  </pic:blipFill>
                  <pic:spPr>
                    <a:xfrm>
                      <a:off x="0" y="0"/>
                      <a:ext cx="3735705" cy="2189480"/>
                    </a:xfrm>
                    <a:prstGeom prst="rect">
                      <a:avLst/>
                    </a:prstGeom>
                    <a:ln>
                      <a:noFill/>
                    </a:ln>
                  </pic:spPr>
                </pic:pic>
              </a:graphicData>
            </a:graphic>
          </wp:inline>
        </w:drawing>
      </w:r>
    </w:p>
    <w:p w14:paraId="22CC49B5">
      <w:pPr>
        <w:shd w:val="clear"/>
        <w:spacing w:line="44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图</w:t>
      </w:r>
      <w:r>
        <w:rPr>
          <w:rFonts w:hint="eastAsia"/>
          <w:szCs w:val="21"/>
          <w:highlight w:val="none"/>
          <w:lang w:val="en-US" w:eastAsia="zh-CN"/>
        </w:rPr>
        <w:t>A.</w:t>
      </w:r>
      <w:r>
        <w:rPr>
          <w:rFonts w:hint="default" w:eastAsia="宋体"/>
          <w:szCs w:val="21"/>
          <w:highlight w:val="none"/>
        </w:rPr>
        <w:t>1</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圆形烟道</w:t>
      </w:r>
      <w:r>
        <w:rPr>
          <w:rFonts w:hint="eastAsia" w:ascii="宋体" w:hAnsi="宋体" w:cs="宋体"/>
          <w:szCs w:val="21"/>
          <w:highlight w:val="none"/>
          <w:lang w:eastAsia="zh-CN"/>
        </w:rPr>
        <w:t>测量点</w:t>
      </w:r>
      <w:r>
        <w:rPr>
          <w:rFonts w:hint="eastAsia" w:ascii="宋体" w:hAnsi="宋体" w:eastAsia="宋体" w:cs="宋体"/>
          <w:szCs w:val="21"/>
          <w:highlight w:val="none"/>
        </w:rPr>
        <w:t>分布</w:t>
      </w:r>
      <w:r>
        <w:rPr>
          <w:rFonts w:hint="eastAsia" w:ascii="宋体" w:hAnsi="宋体" w:eastAsia="宋体" w:cs="宋体"/>
          <w:szCs w:val="21"/>
          <w:highlight w:val="none"/>
          <w:lang w:val="en-US" w:eastAsia="zh-CN"/>
        </w:rPr>
        <w:t>示意</w:t>
      </w:r>
      <w:r>
        <w:rPr>
          <w:rFonts w:hint="eastAsia" w:ascii="宋体" w:hAnsi="宋体" w:eastAsia="宋体" w:cs="宋体"/>
          <w:szCs w:val="21"/>
          <w:highlight w:val="none"/>
        </w:rPr>
        <w:t>图</w:t>
      </w:r>
    </w:p>
    <w:p w14:paraId="54A3A780">
      <w:pPr>
        <w:pStyle w:val="228"/>
        <w:keepNext/>
        <w:widowControl w:val="0"/>
        <w:shd w:val="clear"/>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180" w:name="_Toc9560"/>
      <w:bookmarkStart w:id="181" w:name="_Toc1983"/>
      <w:bookmarkStart w:id="182" w:name="_Toc1715"/>
      <w:r>
        <w:rPr>
          <w:rFonts w:hint="eastAsia" w:cs="Times New Roman"/>
          <w:bCs w:val="0"/>
          <w:kern w:val="2"/>
          <w:sz w:val="24"/>
          <w:szCs w:val="24"/>
          <w:highlight w:val="none"/>
          <w:lang w:val="en-US" w:eastAsia="zh-CN" w:bidi="ar-SA"/>
        </w:rPr>
        <w:t>A</w:t>
      </w:r>
      <w:r>
        <w:rPr>
          <w:rFonts w:ascii="Times New Roman" w:hAnsi="Times New Roman" w:eastAsia="黑体" w:cs="Times New Roman"/>
          <w:bCs w:val="0"/>
          <w:kern w:val="2"/>
          <w:sz w:val="24"/>
          <w:szCs w:val="24"/>
          <w:highlight w:val="none"/>
          <w:lang w:val="en-US" w:eastAsia="zh-CN" w:bidi="ar-SA"/>
        </w:rPr>
        <w:t>.2 矩形或方形烟道</w:t>
      </w:r>
      <w:bookmarkEnd w:id="180"/>
      <w:bookmarkEnd w:id="181"/>
      <w:bookmarkEnd w:id="182"/>
    </w:p>
    <w:p w14:paraId="127872E1">
      <w:pPr>
        <w:pStyle w:val="222"/>
        <w:shd w:val="clear"/>
        <w:spacing w:line="360" w:lineRule="exact"/>
        <w:ind w:firstLineChars="0"/>
        <w:jc w:val="left"/>
        <w:rPr>
          <w:sz w:val="24"/>
          <w:szCs w:val="24"/>
          <w:highlight w:val="none"/>
        </w:rPr>
      </w:pPr>
      <w:r>
        <w:rPr>
          <w:rFonts w:hint="eastAsia"/>
          <w:sz w:val="24"/>
          <w:szCs w:val="24"/>
          <w:highlight w:val="none"/>
          <w:lang w:val="en-US" w:eastAsia="zh-CN"/>
        </w:rPr>
        <w:t>a）</w:t>
      </w:r>
      <w:r>
        <w:rPr>
          <w:sz w:val="24"/>
          <w:szCs w:val="24"/>
          <w:highlight w:val="none"/>
        </w:rPr>
        <w:t>将烟道横截面分成适当数量</w:t>
      </w:r>
      <w:r>
        <w:rPr>
          <w:rFonts w:hint="eastAsia"/>
          <w:sz w:val="24"/>
          <w:szCs w:val="24"/>
          <w:highlight w:val="none"/>
          <w:lang w:eastAsia="zh-CN"/>
        </w:rPr>
        <w:t>（</w:t>
      </w:r>
      <w:r>
        <w:rPr>
          <w:rFonts w:hint="eastAsia"/>
          <w:sz w:val="24"/>
          <w:szCs w:val="24"/>
          <w:highlight w:val="none"/>
          <w:lang w:val="en-US" w:eastAsia="zh-CN"/>
        </w:rPr>
        <w:t>按表A.2规定</w:t>
      </w:r>
      <w:r>
        <w:rPr>
          <w:rFonts w:hint="eastAsia"/>
          <w:sz w:val="24"/>
          <w:szCs w:val="24"/>
          <w:highlight w:val="none"/>
          <w:lang w:eastAsia="zh-CN"/>
        </w:rPr>
        <w:t>）</w:t>
      </w:r>
      <w:r>
        <w:rPr>
          <w:sz w:val="24"/>
          <w:szCs w:val="24"/>
          <w:highlight w:val="none"/>
        </w:rPr>
        <w:t>的等面积小块，以各块中心为</w:t>
      </w:r>
      <w:r>
        <w:rPr>
          <w:rFonts w:hint="eastAsia"/>
          <w:sz w:val="24"/>
          <w:szCs w:val="24"/>
          <w:highlight w:val="none"/>
          <w:lang w:eastAsia="zh-CN"/>
        </w:rPr>
        <w:t>测量点</w:t>
      </w:r>
      <w:r>
        <w:rPr>
          <w:sz w:val="24"/>
          <w:szCs w:val="24"/>
          <w:highlight w:val="none"/>
        </w:rPr>
        <w:t>，如图</w:t>
      </w:r>
      <w:r>
        <w:rPr>
          <w:rFonts w:hint="eastAsia"/>
          <w:sz w:val="24"/>
          <w:szCs w:val="24"/>
          <w:highlight w:val="none"/>
          <w:lang w:val="en-US" w:eastAsia="zh-CN"/>
        </w:rPr>
        <w:t>A.2</w:t>
      </w:r>
      <w:r>
        <w:rPr>
          <w:sz w:val="24"/>
          <w:szCs w:val="24"/>
          <w:highlight w:val="none"/>
        </w:rPr>
        <w:t>所示</w:t>
      </w:r>
      <w:r>
        <w:rPr>
          <w:rFonts w:hint="eastAsia"/>
          <w:sz w:val="24"/>
          <w:szCs w:val="24"/>
          <w:highlight w:val="none"/>
          <w:lang w:eastAsia="zh-CN"/>
        </w:rPr>
        <w:t>。</w:t>
      </w:r>
      <w:r>
        <w:rPr>
          <w:sz w:val="24"/>
          <w:szCs w:val="24"/>
          <w:highlight w:val="none"/>
        </w:rPr>
        <w:t>原则上</w:t>
      </w:r>
      <w:r>
        <w:rPr>
          <w:rFonts w:hint="eastAsia"/>
          <w:sz w:val="24"/>
          <w:szCs w:val="24"/>
          <w:highlight w:val="none"/>
          <w:lang w:eastAsia="zh-CN"/>
        </w:rPr>
        <w:t>测量点</w:t>
      </w:r>
      <w:r>
        <w:rPr>
          <w:sz w:val="24"/>
          <w:szCs w:val="24"/>
          <w:highlight w:val="none"/>
        </w:rPr>
        <w:t>数量不超过20个。</w:t>
      </w:r>
    </w:p>
    <w:p w14:paraId="53C9E6B1">
      <w:pPr>
        <w:pStyle w:val="222"/>
        <w:shd w:val="clear"/>
        <w:spacing w:line="360" w:lineRule="exact"/>
        <w:ind w:firstLineChars="0"/>
        <w:jc w:val="left"/>
        <w:rPr>
          <w:rFonts w:hint="default"/>
          <w:sz w:val="24"/>
          <w:szCs w:val="24"/>
          <w:highlight w:val="none"/>
        </w:rPr>
      </w:pPr>
      <w:r>
        <w:rPr>
          <w:rFonts w:hint="eastAsia"/>
          <w:sz w:val="24"/>
          <w:szCs w:val="24"/>
          <w:highlight w:val="none"/>
          <w:lang w:val="en-US" w:eastAsia="zh-CN"/>
        </w:rPr>
        <w:t>b）</w:t>
      </w:r>
      <w:r>
        <w:rPr>
          <w:sz w:val="24"/>
          <w:szCs w:val="24"/>
          <w:highlight w:val="none"/>
        </w:rPr>
        <w:t>烟道横截面面积小于0.1m</w:t>
      </w:r>
      <w:r>
        <w:rPr>
          <w:sz w:val="24"/>
          <w:szCs w:val="24"/>
          <w:highlight w:val="none"/>
          <w:vertAlign w:val="superscript"/>
        </w:rPr>
        <w:t>2</w:t>
      </w:r>
      <w:r>
        <w:rPr>
          <w:sz w:val="24"/>
          <w:szCs w:val="24"/>
          <w:highlight w:val="none"/>
        </w:rPr>
        <w:t>，流速分布比较均匀、对称的，可取横截面中心作为</w:t>
      </w:r>
      <w:r>
        <w:rPr>
          <w:rFonts w:hint="eastAsia"/>
          <w:sz w:val="24"/>
          <w:szCs w:val="24"/>
          <w:highlight w:val="none"/>
          <w:lang w:eastAsia="zh-CN"/>
        </w:rPr>
        <w:t>测量点</w:t>
      </w:r>
      <w:r>
        <w:rPr>
          <w:rFonts w:hint="default"/>
          <w:sz w:val="24"/>
          <w:szCs w:val="24"/>
          <w:highlight w:val="none"/>
        </w:rPr>
        <w:t>。</w:t>
      </w:r>
    </w:p>
    <w:p w14:paraId="4D6D087F">
      <w:pPr>
        <w:pStyle w:val="222"/>
        <w:shd w:val="clear"/>
        <w:adjustRightInd w:val="0"/>
        <w:snapToGrid w:val="0"/>
        <w:spacing w:before="0" w:beforeLines="0" w:after="0" w:afterLines="0" w:line="240" w:lineRule="auto"/>
        <w:jc w:val="left"/>
        <w:rPr>
          <w:rFonts w:hint="eastAsia" w:eastAsia="宋体"/>
          <w:sz w:val="24"/>
          <w:szCs w:val="24"/>
          <w:highlight w:val="none"/>
          <w:lang w:eastAsia="zh-CN"/>
        </w:rPr>
      </w:pPr>
      <w:r>
        <w:rPr>
          <w:rFonts w:hint="eastAsia"/>
          <w:sz w:val="24"/>
          <w:szCs w:val="24"/>
          <w:highlight w:val="none"/>
          <w:lang w:val="en-US" w:eastAsia="zh-CN"/>
        </w:rPr>
        <w:t>c）矩形烟道的</w:t>
      </w:r>
      <w:r>
        <w:rPr>
          <w:sz w:val="24"/>
          <w:szCs w:val="24"/>
          <w:highlight w:val="none"/>
        </w:rPr>
        <w:t>烟气轴向流速的权重系数</w:t>
      </w:r>
      <w:r>
        <w:rPr>
          <w:position w:val="-28"/>
          <w:sz w:val="24"/>
          <w:szCs w:val="24"/>
          <w:highlight w:val="none"/>
        </w:rPr>
        <w:object>
          <v:shape id="_x0000_i1043" o:spt="75" type="#_x0000_t75" style="height:33pt;width:38pt;" o:ole="t" filled="f" o:preferrelative="t" stroked="f" coordsize="21600,21600">
            <v:path/>
            <v:fill on="f" focussize="0,0"/>
            <v:stroke on="f" joinstyle="miter"/>
            <v:imagedata r:id="rId56" o:title=""/>
            <o:lock v:ext="edit" aspectratio="t"/>
            <w10:wrap type="none"/>
            <w10:anchorlock/>
          </v:shape>
          <o:OLEObject Type="Embed" ProgID="Equation.KSEE3" ShapeID="_x0000_i1043" DrawAspect="Content" ObjectID="_1468075743" r:id="rId58">
            <o:LockedField>false</o:LockedField>
          </o:OLEObject>
        </w:object>
      </w:r>
      <w:r>
        <w:rPr>
          <w:sz w:val="24"/>
          <w:szCs w:val="24"/>
          <w:highlight w:val="none"/>
        </w:rPr>
        <w:t>。</w:t>
      </w:r>
      <w:r>
        <w:rPr>
          <w:i/>
          <w:iCs/>
          <w:sz w:val="24"/>
          <w:szCs w:val="24"/>
          <w:highlight w:val="none"/>
        </w:rPr>
        <w:t>p</w:t>
      </w:r>
      <w:r>
        <w:rPr>
          <w:sz w:val="24"/>
          <w:szCs w:val="24"/>
          <w:highlight w:val="none"/>
        </w:rPr>
        <w:t>为</w:t>
      </w:r>
      <w:r>
        <w:rPr>
          <w:rFonts w:hint="eastAsia"/>
          <w:sz w:val="24"/>
          <w:szCs w:val="24"/>
          <w:highlight w:val="none"/>
        </w:rPr>
        <w:t>测量点</w:t>
      </w:r>
      <w:r>
        <w:rPr>
          <w:sz w:val="24"/>
          <w:szCs w:val="24"/>
          <w:highlight w:val="none"/>
        </w:rPr>
        <w:t>个数</w:t>
      </w:r>
      <w:r>
        <w:rPr>
          <w:rFonts w:hint="eastAsia"/>
          <w:sz w:val="24"/>
          <w:szCs w:val="24"/>
          <w:highlight w:val="none"/>
          <w:lang w:eastAsia="zh-CN"/>
        </w:rPr>
        <w:t>。</w:t>
      </w:r>
    </w:p>
    <w:p w14:paraId="5F45C37E">
      <w:pPr>
        <w:pStyle w:val="222"/>
        <w:shd w:val="clear"/>
        <w:spacing w:line="360" w:lineRule="exact"/>
        <w:ind w:firstLineChars="200"/>
        <w:jc w:val="left"/>
        <w:rPr>
          <w:rFonts w:hint="default"/>
          <w:sz w:val="24"/>
          <w:szCs w:val="24"/>
          <w:highlight w:val="none"/>
        </w:rPr>
      </w:pPr>
    </w:p>
    <w:p w14:paraId="36F28450">
      <w:pPr>
        <w:shd w:val="clear"/>
        <w:spacing w:line="440" w:lineRule="exact"/>
        <w:jc w:val="center"/>
        <w:rPr>
          <w:sz w:val="28"/>
          <w:szCs w:val="28"/>
          <w:highlight w:val="none"/>
        </w:rPr>
      </w:pPr>
      <w:r>
        <w:rPr>
          <w:rFonts w:eastAsia="黑体"/>
          <w:szCs w:val="21"/>
          <w:highlight w:val="none"/>
        </w:rPr>
        <w:t>表</w:t>
      </w:r>
      <w:r>
        <w:rPr>
          <w:rFonts w:hint="eastAsia" w:eastAsia="黑体"/>
          <w:szCs w:val="21"/>
          <w:highlight w:val="none"/>
          <w:lang w:val="en-US" w:eastAsia="zh-CN"/>
        </w:rPr>
        <w:t>A.2</w:t>
      </w:r>
      <w:r>
        <w:rPr>
          <w:rFonts w:eastAsia="黑体"/>
          <w:szCs w:val="21"/>
          <w:highlight w:val="none"/>
        </w:rPr>
        <w:t xml:space="preserve"> 矩形烟道的</w:t>
      </w:r>
      <w:r>
        <w:rPr>
          <w:rFonts w:hint="eastAsia" w:eastAsia="黑体"/>
          <w:szCs w:val="21"/>
          <w:highlight w:val="none"/>
        </w:rPr>
        <w:t>等面积</w:t>
      </w:r>
      <w:r>
        <w:rPr>
          <w:rFonts w:eastAsia="黑体"/>
          <w:szCs w:val="21"/>
          <w:highlight w:val="none"/>
        </w:rPr>
        <w:t>分块和</w:t>
      </w:r>
      <w:r>
        <w:rPr>
          <w:rFonts w:hint="eastAsia" w:eastAsia="黑体"/>
          <w:szCs w:val="21"/>
          <w:highlight w:val="none"/>
          <w:lang w:eastAsia="zh-CN"/>
        </w:rPr>
        <w:t>测量点</w:t>
      </w:r>
      <w:r>
        <w:rPr>
          <w:rFonts w:eastAsia="黑体"/>
          <w:szCs w:val="21"/>
          <w:highlight w:val="none"/>
        </w:rPr>
        <w:t>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D2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40" w:type="dxa"/>
          </w:tcPr>
          <w:p w14:paraId="4897A6F1">
            <w:pPr>
              <w:shd w:val="clear"/>
              <w:spacing w:line="440" w:lineRule="exact"/>
              <w:jc w:val="center"/>
              <w:rPr>
                <w:szCs w:val="21"/>
                <w:highlight w:val="none"/>
              </w:rPr>
            </w:pPr>
            <w:r>
              <w:rPr>
                <w:szCs w:val="21"/>
                <w:highlight w:val="none"/>
              </w:rPr>
              <w:t>烟道截面积</w:t>
            </w:r>
            <w:r>
              <w:rPr>
                <w:rFonts w:hint="eastAsia"/>
                <w:szCs w:val="21"/>
                <w:highlight w:val="none"/>
                <w:lang w:val="en-US" w:eastAsia="zh-CN"/>
              </w:rPr>
              <w:t>/</w:t>
            </w:r>
            <m:oMath>
              <m:sSup>
                <m:sSupPr>
                  <m:ctrlPr>
                    <w:rPr>
                      <w:rFonts w:ascii="Cambria Math" w:hAnsi="Cambria Math"/>
                      <w:i/>
                      <w:szCs w:val="21"/>
                      <w:highlight w:val="none"/>
                    </w:rPr>
                  </m:ctrlPr>
                </m:sSupPr>
                <m:e>
                  <m:r>
                    <m:rPr/>
                    <w:rPr>
                      <w:rFonts w:ascii="Cambria Math" w:hAnsi="Cambria Math"/>
                      <w:szCs w:val="21"/>
                      <w:highlight w:val="none"/>
                    </w:rPr>
                    <m:t>m</m:t>
                  </m:r>
                  <m:ctrlPr>
                    <w:rPr>
                      <w:rFonts w:ascii="Cambria Math" w:hAnsi="Cambria Math"/>
                      <w:i/>
                      <w:szCs w:val="21"/>
                      <w:highlight w:val="none"/>
                    </w:rPr>
                  </m:ctrlPr>
                </m:e>
                <m:sup>
                  <m:r>
                    <m:rPr/>
                    <w:rPr>
                      <w:rFonts w:ascii="Cambria Math" w:hAnsi="Cambria Math"/>
                      <w:szCs w:val="21"/>
                      <w:highlight w:val="none"/>
                    </w:rPr>
                    <m:t>2</m:t>
                  </m:r>
                  <m:ctrlPr>
                    <w:rPr>
                      <w:rFonts w:ascii="Cambria Math" w:hAnsi="Cambria Math"/>
                      <w:i/>
                      <w:szCs w:val="21"/>
                      <w:highlight w:val="none"/>
                    </w:rPr>
                  </m:ctrlPr>
                </m:sup>
              </m:sSup>
            </m:oMath>
          </w:p>
        </w:tc>
        <w:tc>
          <w:tcPr>
            <w:tcW w:w="2841" w:type="dxa"/>
            <w:vAlign w:val="center"/>
          </w:tcPr>
          <w:p w14:paraId="6CAFF627">
            <w:pPr>
              <w:shd w:val="clear"/>
              <w:spacing w:line="440" w:lineRule="exact"/>
              <w:jc w:val="center"/>
              <w:rPr>
                <w:szCs w:val="21"/>
                <w:highlight w:val="none"/>
              </w:rPr>
            </w:pPr>
            <w:r>
              <w:rPr>
                <w:szCs w:val="21"/>
                <w:highlight w:val="none"/>
              </w:rPr>
              <w:t>等面积小块边长度</w:t>
            </w:r>
            <w:r>
              <w:rPr>
                <w:rFonts w:hint="eastAsia"/>
                <w:szCs w:val="21"/>
                <w:highlight w:val="none"/>
                <w:lang w:val="en-US" w:eastAsia="zh-CN"/>
              </w:rPr>
              <w:t>/</w:t>
            </w:r>
            <w:r>
              <w:rPr>
                <w:szCs w:val="21"/>
                <w:highlight w:val="none"/>
              </w:rPr>
              <w:t>m</w:t>
            </w:r>
          </w:p>
        </w:tc>
        <w:tc>
          <w:tcPr>
            <w:tcW w:w="2841" w:type="dxa"/>
            <w:vAlign w:val="center"/>
          </w:tcPr>
          <w:p w14:paraId="61A55861">
            <w:pPr>
              <w:shd w:val="clear"/>
              <w:spacing w:line="440" w:lineRule="exact"/>
              <w:jc w:val="center"/>
              <w:rPr>
                <w:szCs w:val="21"/>
                <w:highlight w:val="none"/>
              </w:rPr>
            </w:pPr>
            <w:r>
              <w:rPr>
                <w:rFonts w:hint="eastAsia"/>
                <w:szCs w:val="21"/>
                <w:highlight w:val="none"/>
                <w:lang w:eastAsia="zh-CN"/>
              </w:rPr>
              <w:t>测量点</w:t>
            </w:r>
            <w:r>
              <w:rPr>
                <w:szCs w:val="21"/>
                <w:highlight w:val="none"/>
              </w:rPr>
              <w:t>总数</w:t>
            </w:r>
          </w:p>
        </w:tc>
      </w:tr>
      <w:tr w14:paraId="4AF9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39A12208">
            <w:pPr>
              <w:shd w:val="clear"/>
              <w:spacing w:line="440" w:lineRule="exact"/>
              <w:jc w:val="center"/>
              <w:rPr>
                <w:szCs w:val="21"/>
                <w:highlight w:val="none"/>
              </w:rPr>
            </w:pPr>
            <w:r>
              <w:rPr>
                <w:szCs w:val="21"/>
                <w:highlight w:val="none"/>
              </w:rPr>
              <w:t>＜0.1</w:t>
            </w:r>
          </w:p>
        </w:tc>
        <w:tc>
          <w:tcPr>
            <w:tcW w:w="2841" w:type="dxa"/>
          </w:tcPr>
          <w:p w14:paraId="56724352">
            <w:pPr>
              <w:shd w:val="clear"/>
              <w:spacing w:line="440" w:lineRule="exact"/>
              <w:jc w:val="center"/>
              <w:rPr>
                <w:szCs w:val="21"/>
                <w:highlight w:val="none"/>
              </w:rPr>
            </w:pPr>
            <w:r>
              <w:rPr>
                <w:szCs w:val="21"/>
                <w:highlight w:val="none"/>
              </w:rPr>
              <w:t>＜0.32</w:t>
            </w:r>
          </w:p>
        </w:tc>
        <w:tc>
          <w:tcPr>
            <w:tcW w:w="2841" w:type="dxa"/>
          </w:tcPr>
          <w:p w14:paraId="059410B1">
            <w:pPr>
              <w:shd w:val="clear"/>
              <w:spacing w:line="440" w:lineRule="exact"/>
              <w:jc w:val="center"/>
              <w:rPr>
                <w:szCs w:val="21"/>
                <w:highlight w:val="none"/>
              </w:rPr>
            </w:pPr>
            <w:r>
              <w:rPr>
                <w:szCs w:val="21"/>
                <w:highlight w:val="none"/>
              </w:rPr>
              <w:t>1</w:t>
            </w:r>
          </w:p>
        </w:tc>
      </w:tr>
      <w:tr w14:paraId="3E13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6C251C7E">
            <w:pPr>
              <w:shd w:val="clear"/>
              <w:spacing w:line="440" w:lineRule="exact"/>
              <w:jc w:val="center"/>
              <w:rPr>
                <w:szCs w:val="21"/>
                <w:highlight w:val="none"/>
              </w:rPr>
            </w:pPr>
            <w:r>
              <w:rPr>
                <w:szCs w:val="21"/>
                <w:highlight w:val="none"/>
              </w:rPr>
              <w:t>0.1~0.5</w:t>
            </w:r>
          </w:p>
        </w:tc>
        <w:tc>
          <w:tcPr>
            <w:tcW w:w="2841" w:type="dxa"/>
          </w:tcPr>
          <w:p w14:paraId="0E595C71">
            <w:pPr>
              <w:shd w:val="clear"/>
              <w:spacing w:line="440" w:lineRule="exact"/>
              <w:jc w:val="center"/>
              <w:rPr>
                <w:szCs w:val="21"/>
                <w:highlight w:val="none"/>
              </w:rPr>
            </w:pPr>
            <w:r>
              <w:rPr>
                <w:szCs w:val="21"/>
                <w:highlight w:val="none"/>
              </w:rPr>
              <w:t>＜0.35</w:t>
            </w:r>
          </w:p>
        </w:tc>
        <w:tc>
          <w:tcPr>
            <w:tcW w:w="2841" w:type="dxa"/>
          </w:tcPr>
          <w:p w14:paraId="2EE02A3E">
            <w:pPr>
              <w:shd w:val="clear"/>
              <w:spacing w:line="440" w:lineRule="exact"/>
              <w:jc w:val="center"/>
              <w:rPr>
                <w:szCs w:val="21"/>
                <w:highlight w:val="none"/>
              </w:rPr>
            </w:pPr>
            <w:r>
              <w:rPr>
                <w:szCs w:val="21"/>
                <w:highlight w:val="none"/>
              </w:rPr>
              <w:t>1~4</w:t>
            </w:r>
          </w:p>
        </w:tc>
      </w:tr>
      <w:tr w14:paraId="6A09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431823AD">
            <w:pPr>
              <w:shd w:val="clear"/>
              <w:spacing w:line="440" w:lineRule="exact"/>
              <w:jc w:val="center"/>
              <w:rPr>
                <w:szCs w:val="21"/>
                <w:highlight w:val="none"/>
              </w:rPr>
            </w:pPr>
            <w:r>
              <w:rPr>
                <w:szCs w:val="21"/>
                <w:highlight w:val="none"/>
              </w:rPr>
              <w:t>0.5~1.0</w:t>
            </w:r>
          </w:p>
        </w:tc>
        <w:tc>
          <w:tcPr>
            <w:tcW w:w="2841" w:type="dxa"/>
          </w:tcPr>
          <w:p w14:paraId="4F48EA7D">
            <w:pPr>
              <w:shd w:val="clear"/>
              <w:spacing w:line="440" w:lineRule="exact"/>
              <w:jc w:val="center"/>
              <w:rPr>
                <w:szCs w:val="21"/>
                <w:highlight w:val="none"/>
              </w:rPr>
            </w:pPr>
            <w:r>
              <w:rPr>
                <w:szCs w:val="21"/>
                <w:highlight w:val="none"/>
              </w:rPr>
              <w:t>＜0.5</w:t>
            </w:r>
          </w:p>
        </w:tc>
        <w:tc>
          <w:tcPr>
            <w:tcW w:w="2841" w:type="dxa"/>
          </w:tcPr>
          <w:p w14:paraId="500CD8D7">
            <w:pPr>
              <w:shd w:val="clear"/>
              <w:spacing w:line="440" w:lineRule="exact"/>
              <w:jc w:val="center"/>
              <w:rPr>
                <w:szCs w:val="21"/>
                <w:highlight w:val="none"/>
              </w:rPr>
            </w:pPr>
            <w:r>
              <w:rPr>
                <w:szCs w:val="21"/>
                <w:highlight w:val="none"/>
              </w:rPr>
              <w:t>4~6</w:t>
            </w:r>
          </w:p>
        </w:tc>
      </w:tr>
      <w:tr w14:paraId="468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51520AA7">
            <w:pPr>
              <w:shd w:val="clear"/>
              <w:spacing w:line="440" w:lineRule="exact"/>
              <w:jc w:val="center"/>
              <w:rPr>
                <w:szCs w:val="21"/>
                <w:highlight w:val="none"/>
              </w:rPr>
            </w:pPr>
            <w:r>
              <w:rPr>
                <w:szCs w:val="21"/>
                <w:highlight w:val="none"/>
              </w:rPr>
              <w:t>1.0~4.0</w:t>
            </w:r>
          </w:p>
        </w:tc>
        <w:tc>
          <w:tcPr>
            <w:tcW w:w="2841" w:type="dxa"/>
          </w:tcPr>
          <w:p w14:paraId="7F91B256">
            <w:pPr>
              <w:shd w:val="clear"/>
              <w:spacing w:line="440" w:lineRule="exact"/>
              <w:jc w:val="center"/>
              <w:rPr>
                <w:szCs w:val="21"/>
                <w:highlight w:val="none"/>
              </w:rPr>
            </w:pPr>
            <w:r>
              <w:rPr>
                <w:szCs w:val="21"/>
                <w:highlight w:val="none"/>
              </w:rPr>
              <w:t>＜0.67</w:t>
            </w:r>
          </w:p>
        </w:tc>
        <w:tc>
          <w:tcPr>
            <w:tcW w:w="2841" w:type="dxa"/>
          </w:tcPr>
          <w:p w14:paraId="41FF6ACB">
            <w:pPr>
              <w:shd w:val="clear"/>
              <w:spacing w:line="440" w:lineRule="exact"/>
              <w:jc w:val="center"/>
              <w:rPr>
                <w:szCs w:val="21"/>
                <w:highlight w:val="none"/>
              </w:rPr>
            </w:pPr>
            <w:r>
              <w:rPr>
                <w:szCs w:val="21"/>
                <w:highlight w:val="none"/>
              </w:rPr>
              <w:t>6~9</w:t>
            </w:r>
          </w:p>
        </w:tc>
      </w:tr>
      <w:tr w14:paraId="66C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062A1AC">
            <w:pPr>
              <w:shd w:val="clear"/>
              <w:spacing w:line="440" w:lineRule="exact"/>
              <w:jc w:val="center"/>
              <w:rPr>
                <w:szCs w:val="21"/>
                <w:highlight w:val="none"/>
              </w:rPr>
            </w:pPr>
            <w:r>
              <w:rPr>
                <w:szCs w:val="21"/>
                <w:highlight w:val="none"/>
              </w:rPr>
              <w:t>4.0~9.0</w:t>
            </w:r>
          </w:p>
        </w:tc>
        <w:tc>
          <w:tcPr>
            <w:tcW w:w="2841" w:type="dxa"/>
          </w:tcPr>
          <w:p w14:paraId="2F38DEAC">
            <w:pPr>
              <w:shd w:val="clear"/>
              <w:spacing w:line="440" w:lineRule="exact"/>
              <w:jc w:val="center"/>
              <w:rPr>
                <w:szCs w:val="21"/>
                <w:highlight w:val="none"/>
              </w:rPr>
            </w:pPr>
            <w:r>
              <w:rPr>
                <w:szCs w:val="21"/>
                <w:highlight w:val="none"/>
              </w:rPr>
              <w:t>＜0.75</w:t>
            </w:r>
          </w:p>
        </w:tc>
        <w:tc>
          <w:tcPr>
            <w:tcW w:w="2841" w:type="dxa"/>
          </w:tcPr>
          <w:p w14:paraId="27077EED">
            <w:pPr>
              <w:shd w:val="clear"/>
              <w:spacing w:line="440" w:lineRule="exact"/>
              <w:jc w:val="center"/>
              <w:rPr>
                <w:szCs w:val="21"/>
                <w:highlight w:val="none"/>
              </w:rPr>
            </w:pPr>
            <w:r>
              <w:rPr>
                <w:szCs w:val="21"/>
                <w:highlight w:val="none"/>
              </w:rPr>
              <w:t>9~16</w:t>
            </w:r>
          </w:p>
        </w:tc>
      </w:tr>
      <w:tr w14:paraId="59D3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487ACFA9">
            <w:pPr>
              <w:shd w:val="clear"/>
              <w:spacing w:line="440" w:lineRule="exact"/>
              <w:jc w:val="center"/>
              <w:rPr>
                <w:szCs w:val="21"/>
                <w:highlight w:val="none"/>
              </w:rPr>
            </w:pPr>
            <w:r>
              <w:rPr>
                <w:szCs w:val="21"/>
                <w:highlight w:val="none"/>
              </w:rPr>
              <w:t>＞9.0</w:t>
            </w:r>
          </w:p>
        </w:tc>
        <w:tc>
          <w:tcPr>
            <w:tcW w:w="2841" w:type="dxa"/>
          </w:tcPr>
          <w:p w14:paraId="52E72532">
            <w:pPr>
              <w:shd w:val="clear"/>
              <w:spacing w:line="440" w:lineRule="exact"/>
              <w:jc w:val="center"/>
              <w:rPr>
                <w:szCs w:val="21"/>
                <w:highlight w:val="none"/>
              </w:rPr>
            </w:pPr>
            <w:r>
              <w:rPr>
                <w:szCs w:val="21"/>
                <w:highlight w:val="none"/>
              </w:rPr>
              <w:t>≤1.0</w:t>
            </w:r>
          </w:p>
        </w:tc>
        <w:tc>
          <w:tcPr>
            <w:tcW w:w="2841" w:type="dxa"/>
          </w:tcPr>
          <w:p w14:paraId="679923CA">
            <w:pPr>
              <w:shd w:val="clear"/>
              <w:spacing w:line="440" w:lineRule="exact"/>
              <w:jc w:val="center"/>
              <w:rPr>
                <w:szCs w:val="21"/>
                <w:highlight w:val="none"/>
              </w:rPr>
            </w:pPr>
            <w:r>
              <w:rPr>
                <w:szCs w:val="21"/>
                <w:highlight w:val="none"/>
              </w:rPr>
              <w:t>≤20</w:t>
            </w:r>
          </w:p>
        </w:tc>
      </w:tr>
    </w:tbl>
    <w:p w14:paraId="24625963">
      <w:pPr>
        <w:shd w:val="clear"/>
        <w:jc w:val="center"/>
        <w:rPr>
          <w:sz w:val="28"/>
          <w:szCs w:val="28"/>
          <w:highlight w:val="none"/>
        </w:rPr>
      </w:pPr>
      <w:r>
        <w:rPr>
          <w:sz w:val="28"/>
          <w:szCs w:val="28"/>
          <w:highlight w:val="none"/>
        </w:rPr>
        <w:drawing>
          <wp:inline distT="0" distB="0" distL="114300" distR="114300">
            <wp:extent cx="2941320" cy="2270760"/>
            <wp:effectExtent l="0" t="0" r="5080" b="2540"/>
            <wp:docPr id="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8"/>
                    <pic:cNvPicPr>
                      <a:picLocks noChangeAspect="1"/>
                    </pic:cNvPicPr>
                  </pic:nvPicPr>
                  <pic:blipFill>
                    <a:blip r:embed="rId59"/>
                    <a:srcRect l="259" r="-259"/>
                    <a:stretch>
                      <a:fillRect/>
                    </a:stretch>
                  </pic:blipFill>
                  <pic:spPr>
                    <a:xfrm>
                      <a:off x="0" y="0"/>
                      <a:ext cx="2941320" cy="2270760"/>
                    </a:xfrm>
                    <a:prstGeom prst="rect">
                      <a:avLst/>
                    </a:prstGeom>
                    <a:noFill/>
                    <a:ln>
                      <a:noFill/>
                    </a:ln>
                  </pic:spPr>
                </pic:pic>
              </a:graphicData>
            </a:graphic>
          </wp:inline>
        </w:drawing>
      </w:r>
    </w:p>
    <w:p w14:paraId="1AAE9B2B">
      <w:pPr>
        <w:shd w:val="clear"/>
        <w:spacing w:line="440" w:lineRule="exact"/>
        <w:jc w:val="center"/>
        <w:rPr>
          <w:rFonts w:hint="eastAsia" w:eastAsia="宋体"/>
          <w:sz w:val="24"/>
          <w:szCs w:val="24"/>
          <w:highlight w:val="none"/>
        </w:rPr>
      </w:pPr>
      <w:r>
        <w:rPr>
          <w:rFonts w:hint="eastAsia" w:ascii="宋体" w:hAnsi="宋体" w:eastAsia="宋体" w:cs="宋体"/>
          <w:szCs w:val="21"/>
          <w:highlight w:val="none"/>
        </w:rPr>
        <w:t>图</w:t>
      </w:r>
      <w:r>
        <w:rPr>
          <w:rFonts w:hint="eastAsia"/>
          <w:szCs w:val="21"/>
          <w:highlight w:val="none"/>
          <w:lang w:val="en-US" w:eastAsia="zh-CN"/>
        </w:rPr>
        <w:t>A.</w:t>
      </w:r>
      <w:r>
        <w:rPr>
          <w:rFonts w:hint="default" w:eastAsia="宋体"/>
          <w:szCs w:val="21"/>
          <w:highlight w:val="none"/>
          <w:lang w:val="en-US" w:eastAsia="zh-CN"/>
        </w:rPr>
        <w:t>2</w:t>
      </w:r>
      <w:r>
        <w:rPr>
          <w:rFonts w:hint="default" w:eastAsia="宋体"/>
          <w:szCs w:val="21"/>
          <w:highlight w:val="none"/>
        </w:rPr>
        <w:t xml:space="preserve"> </w:t>
      </w:r>
      <w:r>
        <w:rPr>
          <w:rFonts w:hint="eastAsia" w:ascii="宋体" w:hAnsi="宋体" w:eastAsia="宋体" w:cs="宋体"/>
          <w:szCs w:val="21"/>
          <w:highlight w:val="none"/>
        </w:rPr>
        <w:t>矩形</w:t>
      </w:r>
      <w:r>
        <w:rPr>
          <w:rFonts w:hint="eastAsia" w:ascii="宋体" w:hAnsi="宋体" w:eastAsia="宋体" w:cs="宋体"/>
          <w:szCs w:val="21"/>
          <w:highlight w:val="none"/>
          <w:lang w:val="en-US" w:eastAsia="zh-CN"/>
        </w:rPr>
        <w:t>烟道</w:t>
      </w:r>
      <w:r>
        <w:rPr>
          <w:rFonts w:hint="eastAsia" w:ascii="宋体" w:hAnsi="宋体" w:cs="宋体"/>
          <w:szCs w:val="21"/>
          <w:highlight w:val="none"/>
          <w:lang w:eastAsia="zh-CN"/>
        </w:rPr>
        <w:t>测量点</w:t>
      </w:r>
      <w:r>
        <w:rPr>
          <w:rFonts w:hint="eastAsia" w:ascii="宋体" w:hAnsi="宋体" w:eastAsia="宋体" w:cs="宋体"/>
          <w:szCs w:val="21"/>
          <w:highlight w:val="none"/>
        </w:rPr>
        <w:t>分布</w:t>
      </w:r>
      <w:r>
        <w:rPr>
          <w:rFonts w:hint="eastAsia" w:ascii="宋体" w:hAnsi="宋体" w:eastAsia="宋体" w:cs="宋体"/>
          <w:szCs w:val="21"/>
          <w:highlight w:val="none"/>
          <w:lang w:val="en-US" w:eastAsia="zh-CN"/>
        </w:rPr>
        <w:t>示意</w:t>
      </w:r>
      <w:r>
        <w:rPr>
          <w:rFonts w:hint="eastAsia" w:ascii="宋体" w:hAnsi="宋体" w:eastAsia="宋体" w:cs="宋体"/>
          <w:szCs w:val="21"/>
          <w:highlight w:val="none"/>
        </w:rPr>
        <w:t>图</w:t>
      </w:r>
    </w:p>
    <w:bookmarkEnd w:id="163"/>
    <w:bookmarkEnd w:id="164"/>
    <w:bookmarkEnd w:id="165"/>
    <w:bookmarkEnd w:id="166"/>
    <w:bookmarkEnd w:id="167"/>
    <w:bookmarkEnd w:id="168"/>
    <w:bookmarkEnd w:id="169"/>
    <w:p w14:paraId="74271C44">
      <w:pPr>
        <w:spacing w:line="360" w:lineRule="auto"/>
        <w:rPr>
          <w:rFonts w:hint="eastAsia" w:eastAsia="黑体"/>
          <w:sz w:val="24"/>
        </w:rPr>
        <w:sectPr>
          <w:footerReference r:id="rId16" w:type="default"/>
          <w:pgSz w:w="11906" w:h="16838"/>
          <w:pgMar w:top="1418" w:right="1418" w:bottom="1418" w:left="1701" w:header="851" w:footer="851" w:gutter="0"/>
          <w:pgNumType w:fmt="decimal" w:start="1"/>
          <w:cols w:space="720" w:num="1"/>
          <w:docGrid w:type="lines" w:linePitch="312" w:charSpace="0"/>
        </w:sectPr>
      </w:pPr>
    </w:p>
    <w:bookmarkEnd w:id="170"/>
    <w:bookmarkEnd w:id="171"/>
    <w:bookmarkEnd w:id="172"/>
    <w:bookmarkEnd w:id="173"/>
    <w:bookmarkEnd w:id="174"/>
    <w:bookmarkEnd w:id="175"/>
    <w:p w14:paraId="26CDD1C5">
      <w:pPr>
        <w:keepNext w:val="0"/>
        <w:keepLines w:val="0"/>
        <w:pageBreakBefore w:val="0"/>
        <w:widowControl w:val="0"/>
        <w:shd w:val="clear"/>
        <w:kinsoku/>
        <w:wordWrap/>
        <w:overflowPunct/>
        <w:topLinePunct w:val="0"/>
        <w:autoSpaceDE/>
        <w:autoSpaceDN/>
        <w:bidi w:val="0"/>
        <w:adjustRightInd w:val="0"/>
        <w:snapToGrid w:val="0"/>
        <w:spacing w:line="360" w:lineRule="auto"/>
        <w:ind w:left="1915" w:leftChars="0" w:hanging="1915" w:hangingChars="684"/>
        <w:jc w:val="left"/>
        <w:textAlignment w:val="auto"/>
        <w:outlineLvl w:val="0"/>
        <w:rPr>
          <w:rFonts w:hint="eastAsia" w:eastAsia="黑体"/>
          <w:kern w:val="44"/>
          <w:sz w:val="28"/>
          <w:szCs w:val="28"/>
          <w:highlight w:val="none"/>
          <w:lang w:val="en-US" w:eastAsia="zh-CN"/>
        </w:rPr>
      </w:pPr>
      <w:bookmarkStart w:id="183" w:name="_Toc25238"/>
      <w:bookmarkStart w:id="184" w:name="_Toc1983583"/>
      <w:bookmarkStart w:id="185" w:name="_Toc16773"/>
      <w:bookmarkStart w:id="186" w:name="_Toc355356414"/>
      <w:bookmarkStart w:id="187" w:name="_Toc354565759"/>
      <w:bookmarkStart w:id="188" w:name="_Toc8370"/>
      <w:bookmarkStart w:id="189" w:name="_Toc19528"/>
      <w:bookmarkStart w:id="190" w:name="_Toc32765"/>
      <w:bookmarkStart w:id="191" w:name="_Toc385001035"/>
      <w:bookmarkStart w:id="192" w:name="_Toc17346"/>
      <w:bookmarkStart w:id="193" w:name="_Toc19403"/>
      <w:bookmarkStart w:id="194" w:name="_Toc32574"/>
      <w:bookmarkStart w:id="195" w:name="_Toc12109"/>
      <w:bookmarkStart w:id="196" w:name="_Toc1573"/>
      <w:bookmarkStart w:id="197" w:name="_Toc8752"/>
      <w:bookmarkStart w:id="198" w:name="_Toc30708"/>
      <w:bookmarkStart w:id="199" w:name="_Toc14326"/>
      <w:bookmarkStart w:id="200" w:name="_Toc5076"/>
      <w:bookmarkStart w:id="201" w:name="_Toc13935"/>
      <w:bookmarkStart w:id="202" w:name="_Toc8236"/>
      <w:bookmarkStart w:id="203" w:name="_Toc6543"/>
      <w:bookmarkStart w:id="204" w:name="_Toc172"/>
      <w:bookmarkStart w:id="205" w:name="_Toc12428"/>
      <w:bookmarkStart w:id="206" w:name="_Toc4041"/>
      <w:r>
        <w:rPr>
          <w:rFonts w:hint="eastAsia" w:eastAsia="黑体"/>
          <w:kern w:val="44"/>
          <w:sz w:val="28"/>
          <w:szCs w:val="28"/>
          <w:highlight w:val="none"/>
        </w:rPr>
        <w:t>附录</w:t>
      </w:r>
      <w:bookmarkEnd w:id="183"/>
      <w:bookmarkEnd w:id="184"/>
      <w:bookmarkEnd w:id="185"/>
      <w:bookmarkEnd w:id="186"/>
      <w:bookmarkEnd w:id="187"/>
      <w:bookmarkEnd w:id="188"/>
      <w:bookmarkEnd w:id="189"/>
      <w:bookmarkEnd w:id="190"/>
      <w:bookmarkEnd w:id="191"/>
      <w:bookmarkEnd w:id="192"/>
      <w:bookmarkStart w:id="207" w:name="_Toc19229"/>
      <w:bookmarkStart w:id="208" w:name="_Toc569"/>
      <w:r>
        <w:rPr>
          <w:rFonts w:hint="eastAsia" w:eastAsia="黑体"/>
          <w:kern w:val="44"/>
          <w:sz w:val="28"/>
          <w:szCs w:val="28"/>
          <w:highlight w:val="none"/>
          <w:lang w:val="en-US" w:eastAsia="zh-CN"/>
        </w:rPr>
        <w:t>B</w:t>
      </w:r>
      <w:r>
        <w:rPr>
          <w:rFonts w:hint="eastAsia" w:eastAsia="黑体"/>
          <w:kern w:val="44"/>
          <w:sz w:val="28"/>
          <w:szCs w:val="28"/>
          <w:highlight w:val="none"/>
          <w:lang w:val="en-US" w:eastAsia="zh-CN"/>
        </w:rPr>
        <w:br w:type="textWrapping"/>
      </w:r>
      <w:r>
        <w:rPr>
          <w:rFonts w:hint="eastAsia" w:eastAsia="黑体"/>
          <w:kern w:val="44"/>
          <w:sz w:val="28"/>
          <w:szCs w:val="28"/>
          <w:highlight w:val="none"/>
          <w:lang w:val="en-US" w:eastAsia="zh-CN"/>
        </w:rPr>
        <w:t>流速标准装置流量计算方法及状态转换</w:t>
      </w:r>
      <w:bookmarkEnd w:id="193"/>
      <w:bookmarkEnd w:id="194"/>
      <w:bookmarkEnd w:id="207"/>
      <w:bookmarkEnd w:id="208"/>
      <w:r>
        <w:rPr>
          <w:rFonts w:hint="eastAsia" w:eastAsia="黑体"/>
          <w:kern w:val="44"/>
          <w:sz w:val="28"/>
          <w:szCs w:val="28"/>
          <w:highlight w:val="none"/>
          <w:lang w:val="en-US" w:eastAsia="zh-CN"/>
        </w:rPr>
        <w:t>方法</w:t>
      </w:r>
      <w:bookmarkEnd w:id="195"/>
      <w:bookmarkEnd w:id="196"/>
    </w:p>
    <w:p w14:paraId="74F78BAF">
      <w:pPr>
        <w:pStyle w:val="228"/>
        <w:keepNext/>
        <w:widowControl w:val="0"/>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209" w:name="_Toc8544"/>
      <w:bookmarkStart w:id="210" w:name="_Toc30167"/>
      <w:bookmarkStart w:id="211" w:name="_Toc28660"/>
      <w:bookmarkStart w:id="212" w:name="_Toc2484"/>
      <w:bookmarkStart w:id="213" w:name="_Toc20093"/>
      <w:r>
        <w:rPr>
          <w:rFonts w:hint="eastAsia" w:cs="Times New Roman"/>
          <w:bCs w:val="0"/>
          <w:kern w:val="2"/>
          <w:sz w:val="24"/>
          <w:szCs w:val="24"/>
          <w:highlight w:val="none"/>
          <w:lang w:val="en-US" w:eastAsia="zh-CN" w:bidi="ar-SA"/>
        </w:rPr>
        <w:t>B.</w:t>
      </w:r>
      <w:r>
        <w:rPr>
          <w:rFonts w:ascii="Times New Roman" w:hAnsi="Times New Roman" w:eastAsia="黑体" w:cs="Times New Roman"/>
          <w:bCs w:val="0"/>
          <w:kern w:val="2"/>
          <w:sz w:val="24"/>
          <w:szCs w:val="24"/>
          <w:highlight w:val="none"/>
          <w:lang w:val="en-US" w:eastAsia="zh-CN" w:bidi="ar-SA"/>
        </w:rPr>
        <w:t>1</w:t>
      </w:r>
      <w:r>
        <w:rPr>
          <w:rFonts w:hint="eastAsia" w:cs="Times New Roman"/>
          <w:bCs w:val="0"/>
          <w:kern w:val="2"/>
          <w:sz w:val="24"/>
          <w:szCs w:val="24"/>
          <w:highlight w:val="none"/>
          <w:lang w:val="en-US" w:eastAsia="zh-CN" w:bidi="ar-SA"/>
        </w:rPr>
        <w:t xml:space="preserve"> 流速</w:t>
      </w:r>
      <w:r>
        <w:rPr>
          <w:rFonts w:hint="default" w:ascii="Times New Roman" w:hAnsi="Times New Roman" w:eastAsia="黑体" w:cs="Times New Roman"/>
          <w:bCs w:val="0"/>
          <w:kern w:val="2"/>
          <w:sz w:val="24"/>
          <w:szCs w:val="24"/>
          <w:highlight w:val="none"/>
          <w:lang w:val="en-US" w:eastAsia="zh-CN" w:bidi="ar-SA"/>
        </w:rPr>
        <w:t>标准装置</w:t>
      </w:r>
      <w:r>
        <w:rPr>
          <w:rFonts w:ascii="Times New Roman" w:hAnsi="Times New Roman" w:eastAsia="黑体" w:cs="Times New Roman"/>
          <w:bCs w:val="0"/>
          <w:kern w:val="2"/>
          <w:sz w:val="24"/>
          <w:szCs w:val="24"/>
          <w:highlight w:val="none"/>
          <w:lang w:val="en-US" w:eastAsia="zh-CN" w:bidi="ar-SA"/>
        </w:rPr>
        <w:t>截面平均轴向流速计算</w:t>
      </w:r>
      <w:bookmarkEnd w:id="209"/>
      <w:bookmarkEnd w:id="210"/>
      <w:bookmarkEnd w:id="211"/>
      <w:bookmarkEnd w:id="212"/>
      <w:bookmarkEnd w:id="213"/>
    </w:p>
    <w:p w14:paraId="4DBC235A">
      <w:pPr>
        <w:pStyle w:val="222"/>
        <w:jc w:val="left"/>
        <w:rPr>
          <w:rFonts w:ascii="Times New Roman" w:hAnsi="Times New Roman" w:eastAsia="宋体" w:cs="Times New Roman"/>
          <w:kern w:val="2"/>
          <w:sz w:val="24"/>
          <w:szCs w:val="24"/>
          <w:highlight w:val="none"/>
          <w:lang w:val="en-US" w:eastAsia="zh-CN" w:bidi="ar-SA"/>
        </w:rPr>
      </w:pPr>
      <w:r>
        <w:rPr>
          <w:rFonts w:hint="eastAsia"/>
          <w:color w:val="auto"/>
          <w:kern w:val="2"/>
          <w:sz w:val="24"/>
          <w:szCs w:val="24"/>
          <w:highlight w:val="none"/>
          <w:lang w:val="en-US" w:eastAsia="zh-CN"/>
        </w:rPr>
        <w:t>当使用的</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w:t>
      </w:r>
      <w:r>
        <w:rPr>
          <w:rFonts w:hint="eastAsia"/>
          <w:color w:val="auto"/>
          <w:kern w:val="2"/>
          <w:sz w:val="24"/>
          <w:szCs w:val="24"/>
          <w:highlight w:val="none"/>
          <w:lang w:val="en-US" w:eastAsia="zh-CN"/>
        </w:rPr>
        <w:t>不能自动计算烟气轴向流速时，</w:t>
      </w: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ascii="Times New Roman" w:hAnsi="Times New Roman" w:eastAsia="宋体" w:cs="Times New Roman"/>
          <w:kern w:val="2"/>
          <w:sz w:val="24"/>
          <w:szCs w:val="24"/>
          <w:highlight w:val="none"/>
          <w:lang w:val="en-US" w:eastAsia="zh-CN" w:bidi="ar-SA"/>
        </w:rPr>
        <w:t>1</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default" w:ascii="Times New Roman" w:hAnsi="Times New Roman" w:eastAsia="宋体" w:cs="Times New Roman"/>
          <w:kern w:val="2"/>
          <w:sz w:val="24"/>
          <w:szCs w:val="24"/>
          <w:highlight w:val="none"/>
          <w:lang w:val="en-US" w:eastAsia="zh-CN" w:bidi="ar-SA"/>
        </w:rPr>
        <w:t>测量点</w:t>
      </w:r>
      <w:r>
        <w:rPr>
          <w:rFonts w:ascii="Times New Roman" w:hAnsi="Times New Roman" w:eastAsia="宋体" w:cs="Times New Roman"/>
          <w:kern w:val="2"/>
          <w:sz w:val="24"/>
          <w:szCs w:val="24"/>
          <w:highlight w:val="none"/>
          <w:lang w:val="en-US" w:eastAsia="zh-CN" w:bidi="ar-SA"/>
        </w:rPr>
        <w:t>轴向流速</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7E8D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1F43F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14"/>
                <w:szCs w:val="20"/>
                <w:highlight w:val="none"/>
              </w:rPr>
              <w:object>
                <v:shape id="_x0000_i1044" o:spt="75" type="#_x0000_t75" style="height:19pt;width:107pt;" o:ole="t" filled="f" o:preferrelative="t" stroked="f" coordsize="21600,21600">
                  <v:path/>
                  <v:fill on="f" focussize="0,0"/>
                  <v:stroke on="f"/>
                  <v:imagedata r:id="rId61" o:title=""/>
                  <o:lock v:ext="edit" aspectratio="t"/>
                  <w10:wrap type="none"/>
                  <w10:anchorlock/>
                </v:shape>
                <o:OLEObject Type="Embed" ProgID="Equation.KSEE3" ShapeID="_x0000_i1044" DrawAspect="Content" ObjectID="_1468075744" r:id="rId60">
                  <o:LockedField>false</o:LockedField>
                </o:OLEObject>
              </w:object>
            </w:r>
          </w:p>
        </w:tc>
        <w:tc>
          <w:tcPr>
            <w:tcW w:w="575" w:type="pct"/>
            <w:noWrap w:val="0"/>
            <w:vAlign w:val="center"/>
          </w:tcPr>
          <w:p w14:paraId="569B76ED">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eastAsia="宋体"/>
                <w:kern w:val="0"/>
                <w:sz w:val="24"/>
                <w:szCs w:val="24"/>
                <w:highlight w:val="none"/>
                <w:lang w:val="en-US" w:eastAsia="zh-CN"/>
              </w:rPr>
              <w:t>1</w:t>
            </w:r>
            <w:r>
              <w:rPr>
                <w:sz w:val="24"/>
                <w:highlight w:val="none"/>
              </w:rPr>
              <w:t>）</w:t>
            </w:r>
          </w:p>
        </w:tc>
      </w:tr>
    </w:tbl>
    <w:p w14:paraId="2B2B0527">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
        <w:gridCol w:w="8139"/>
      </w:tblGrid>
      <w:tr w14:paraId="21C5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7447B0F6">
            <w:pPr>
              <w:pStyle w:val="229"/>
              <w:bidi w:val="0"/>
              <w:rPr>
                <w:rFonts w:hint="eastAsia" w:eastAsia="宋体"/>
                <w:highlight w:val="none"/>
                <w:lang w:val="en-US" w:eastAsia="zh-CN"/>
              </w:rPr>
            </w:pPr>
            <w:r>
              <w:rPr>
                <w:rFonts w:ascii="Calibri" w:hAnsi="Calibri" w:eastAsia="宋体" w:cs="Times New Roman"/>
                <w:kern w:val="2"/>
                <w:position w:val="-14"/>
                <w:sz w:val="24"/>
                <w:szCs w:val="22"/>
                <w:highlight w:val="none"/>
                <w:lang w:val="en-US" w:eastAsia="zh-CN" w:bidi="ar-SA"/>
              </w:rPr>
              <w:object>
                <v:shape id="_x0000_i1045" o:spt="75" type="#_x0000_t75" style="height:19pt;width:16pt;" o:ole="t" filled="f" o:preferrelative="t" stroked="f" coordsize="21600,21600">
                  <v:path/>
                  <v:fill on="f" focussize="0,0"/>
                  <v:stroke on="f"/>
                  <v:imagedata r:id="rId63" o:title=""/>
                  <o:lock v:ext="edit" aspectratio="t"/>
                  <w10:wrap type="none"/>
                  <w10:anchorlock/>
                </v:shape>
                <o:OLEObject Type="Embed" ProgID="Equation.KSEE3" ShapeID="_x0000_i1045" DrawAspect="Content" ObjectID="_1468075745" r:id="rId62">
                  <o:LockedField>false</o:LockedField>
                </o:OLEObject>
              </w:object>
            </w:r>
          </w:p>
        </w:tc>
        <w:tc>
          <w:tcPr>
            <w:tcW w:w="4486" w:type="pct"/>
            <w:noWrap w:val="0"/>
            <w:vAlign w:val="center"/>
          </w:tcPr>
          <w:p w14:paraId="711F468B">
            <w:pPr>
              <w:pStyle w:val="230"/>
              <w:bidi w:val="0"/>
              <w:jc w:val="left"/>
              <w:rPr>
                <w:highlight w:val="none"/>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个测量点的烟气轴向流速，m/s；</w:t>
            </w:r>
          </w:p>
        </w:tc>
      </w:tr>
      <w:tr w14:paraId="393D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shd w:val="clear" w:color="auto" w:fill="auto"/>
            <w:noWrap w:val="0"/>
            <w:vAlign w:val="center"/>
          </w:tcPr>
          <w:p w14:paraId="15803D5D">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Calibri" w:hAnsi="Calibri" w:eastAsia="宋体" w:cs="Times New Roman"/>
                <w:kern w:val="2"/>
                <w:position w:val="-14"/>
                <w:sz w:val="24"/>
                <w:szCs w:val="22"/>
                <w:highlight w:val="none"/>
                <w:lang w:val="en-US" w:eastAsia="zh-CN" w:bidi="ar-SA"/>
              </w:rPr>
              <w:object>
                <v:shape id="_x0000_i1046" o:spt="75" type="#_x0000_t75" style="height:19pt;width:13pt;" o:ole="t" filled="f" o:preferrelative="t" stroked="f" coordsize="21600,21600">
                  <v:path/>
                  <v:fill on="f" focussize="0,0"/>
                  <v:stroke on="f"/>
                  <v:imagedata r:id="rId65" o:title=""/>
                  <o:lock v:ext="edit" aspectratio="t"/>
                  <w10:wrap type="none"/>
                  <w10:anchorlock/>
                </v:shape>
                <o:OLEObject Type="Embed" ProgID="Equation.KSEE3" ShapeID="_x0000_i1046" DrawAspect="Content" ObjectID="_1468075746" r:id="rId64">
                  <o:LockedField>false</o:LockedField>
                </o:OLEObject>
              </w:object>
            </w:r>
          </w:p>
        </w:tc>
        <w:tc>
          <w:tcPr>
            <w:tcW w:w="4486" w:type="pct"/>
            <w:shd w:val="clear" w:color="auto" w:fill="auto"/>
            <w:noWrap w:val="0"/>
            <w:vAlign w:val="center"/>
          </w:tcPr>
          <w:p w14:paraId="3BD407D0">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个测量点的烟气流速，m/s；</w:t>
            </w:r>
          </w:p>
        </w:tc>
      </w:tr>
      <w:tr w14:paraId="2CA3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65A26BA7">
            <w:pPr>
              <w:pStyle w:val="229"/>
              <w:bidi w:val="0"/>
              <w:ind w:right="-105" w:rightChars="-50"/>
              <w:rPr>
                <w:highlight w:val="none"/>
              </w:rPr>
            </w:pPr>
            <w:r>
              <w:rPr>
                <w:rFonts w:ascii="Times New Roman" w:hAnsi="Times New Roman" w:eastAsia="宋体" w:cs="Times New Roman"/>
                <w:kern w:val="2"/>
                <w:position w:val="-14"/>
                <w:sz w:val="24"/>
                <w:szCs w:val="21"/>
                <w:highlight w:val="none"/>
                <w:vertAlign w:val="subscript"/>
                <w:lang w:val="en-US" w:eastAsia="zh-CN" w:bidi="ar-SA"/>
              </w:rPr>
              <w:object>
                <v:shape id="_x0000_i1047" o:spt="75" type="#_x0000_t75" style="height:19pt;width:18pt;" o:ole="t" filled="f" o:preferrelative="t" stroked="f" coordsize="21600,21600">
                  <v:path/>
                  <v:fill on="f" focussize="0,0"/>
                  <v:stroke on="f"/>
                  <v:imagedata r:id="rId67" o:title=""/>
                  <o:lock v:ext="edit" aspectratio="t"/>
                  <w10:wrap type="none"/>
                  <w10:anchorlock/>
                </v:shape>
                <o:OLEObject Type="Embed" ProgID="Equation.3" ShapeID="_x0000_i1047" DrawAspect="Content" ObjectID="_1468075747" r:id="rId66">
                  <o:LockedField>false</o:LockedField>
                </o:OLEObject>
              </w:object>
            </w:r>
          </w:p>
        </w:tc>
        <w:tc>
          <w:tcPr>
            <w:tcW w:w="4486" w:type="pct"/>
            <w:noWrap w:val="0"/>
            <w:vAlign w:val="center"/>
          </w:tcPr>
          <w:p w14:paraId="4A8A6AC2">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个测量点的烟气俯仰角，°；</w:t>
            </w:r>
          </w:p>
        </w:tc>
      </w:tr>
      <w:tr w14:paraId="3B85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7703731F">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kern w:val="2"/>
                <w:position w:val="-14"/>
                <w:sz w:val="24"/>
                <w:szCs w:val="21"/>
                <w:highlight w:val="none"/>
                <w:vertAlign w:val="subscript"/>
                <w:lang w:val="en-US" w:eastAsia="zh-CN" w:bidi="ar-SA"/>
              </w:rPr>
              <w:object>
                <v:shape id="_x0000_i1048" o:spt="75" type="#_x0000_t75" style="height:19pt;width:18pt;" o:ole="t" filled="f" o:preferrelative="t" stroked="f" coordsize="21600,21600">
                  <v:path/>
                  <v:fill on="f" focussize="0,0"/>
                  <v:stroke on="f"/>
                  <v:imagedata r:id="rId69" o:title=""/>
                  <o:lock v:ext="edit" aspectratio="t"/>
                  <w10:wrap type="none"/>
                  <w10:anchorlock/>
                </v:shape>
                <o:OLEObject Type="Embed" ProgID="Equation.3" ShapeID="_x0000_i1048" DrawAspect="Content" ObjectID="_1468075748" r:id="rId68">
                  <o:LockedField>false</o:LockedField>
                </o:OLEObject>
              </w:object>
            </w:r>
          </w:p>
        </w:tc>
        <w:tc>
          <w:tcPr>
            <w:tcW w:w="4486" w:type="pct"/>
            <w:noWrap w:val="0"/>
            <w:vAlign w:val="center"/>
          </w:tcPr>
          <w:p w14:paraId="36C08FF9">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个测量点的烟气偏航角，°</w:t>
            </w:r>
            <w:r>
              <w:rPr>
                <w:rFonts w:hint="eastAsia" w:ascii="Times New Roman" w:hAnsi="Times New Roman" w:eastAsia="宋体" w:cs="Times New Roman"/>
                <w:kern w:val="2"/>
                <w:sz w:val="24"/>
                <w:szCs w:val="21"/>
                <w:highlight w:val="none"/>
                <w:lang w:val="en-US" w:eastAsia="zh-CN" w:bidi="ar-SA"/>
              </w:rPr>
              <w:t>。</w:t>
            </w:r>
          </w:p>
        </w:tc>
      </w:tr>
    </w:tbl>
    <w:p w14:paraId="6A54A8A0">
      <w:pPr>
        <w:autoSpaceDE w:val="0"/>
        <w:autoSpaceDN w:val="0"/>
        <w:adjustRightInd w:val="0"/>
        <w:spacing w:line="360" w:lineRule="exact"/>
        <w:ind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auto"/>
          <w14:textFill>
            <w14:solidFill>
              <w14:schemeClr w14:val="tx1"/>
            </w14:solidFill>
          </w14:textFill>
        </w:rPr>
        <w:t>注：</w:t>
      </w:r>
      <w:r>
        <w:rPr>
          <w:rFonts w:hint="eastAsia" w:ascii="仿宋" w:hAnsi="仿宋" w:eastAsia="仿宋" w:cs="仿宋"/>
          <w:color w:val="000000" w:themeColor="text1"/>
          <w:kern w:val="0"/>
          <w:sz w:val="21"/>
          <w:szCs w:val="21"/>
          <w:highlight w:val="none"/>
          <w:shd w:val="clear" w:color="auto" w:fill="auto"/>
          <w:lang w:val="en-US" w:eastAsia="zh-CN"/>
          <w14:textFill>
            <w14:solidFill>
              <w14:schemeClr w14:val="tx1"/>
            </w14:solidFill>
          </w14:textFill>
        </w:rPr>
        <w:t>烟气俯仰角及偏航角可根据实际情况参考DL/T 2376-2021附录E等方法进行测量</w:t>
      </w:r>
      <w:r>
        <w:rPr>
          <w:rFonts w:hint="eastAsia" w:ascii="仿宋" w:hAnsi="仿宋" w:eastAsia="仿宋" w:cs="仿宋"/>
          <w:color w:val="000000" w:themeColor="text1"/>
          <w:kern w:val="0"/>
          <w:sz w:val="21"/>
          <w:szCs w:val="21"/>
          <w:highlight w:val="none"/>
          <w:shd w:val="clear" w:color="auto" w:fill="auto"/>
          <w14:textFill>
            <w14:solidFill>
              <w14:schemeClr w14:val="tx1"/>
            </w14:solidFill>
          </w14:textFill>
        </w:rPr>
        <w:t>。</w:t>
      </w:r>
    </w:p>
    <w:p w14:paraId="63AD03A1">
      <w:pPr>
        <w:pStyle w:val="222"/>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ascii="Times New Roman" w:hAnsi="Times New Roman" w:eastAsia="宋体" w:cs="Times New Roman"/>
          <w:kern w:val="2"/>
          <w:sz w:val="24"/>
          <w:szCs w:val="24"/>
          <w:highlight w:val="none"/>
          <w:lang w:val="en-US" w:eastAsia="zh-CN" w:bidi="ar-SA"/>
        </w:rPr>
        <w:t>2</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eastAsia" w:cs="Times New Roman"/>
          <w:kern w:val="2"/>
          <w:sz w:val="24"/>
          <w:szCs w:val="24"/>
          <w:highlight w:val="none"/>
          <w:lang w:val="en-US" w:eastAsia="zh-CN" w:bidi="ar-SA"/>
        </w:rPr>
        <w:t>测量点烟气流速：</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2AE1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505C7E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30"/>
                <w:sz w:val="24"/>
                <w:szCs w:val="22"/>
                <w:highlight w:val="none"/>
              </w:rPr>
              <w:object>
                <v:shape id="_x0000_i1049" o:spt="75" type="#_x0000_t75" style="height:38.6pt;width:61.05pt;" o:ole="t" filled="f" o:preferrelative="t" stroked="f" coordsize="21600,21600">
                  <v:path/>
                  <v:fill on="f" focussize="0,0"/>
                  <v:stroke on="f" joinstyle="miter"/>
                  <v:imagedata r:id="rId71" o:title=""/>
                  <o:lock v:ext="edit" aspectratio="t"/>
                  <w10:wrap type="none"/>
                  <w10:anchorlock/>
                </v:shape>
                <o:OLEObject Type="Embed" ProgID="Equation.3" ShapeID="_x0000_i1049" DrawAspect="Content" ObjectID="_1468075749" r:id="rId70">
                  <o:LockedField>false</o:LockedField>
                </o:OLEObject>
              </w:object>
            </w:r>
          </w:p>
        </w:tc>
        <w:tc>
          <w:tcPr>
            <w:tcW w:w="575" w:type="pct"/>
            <w:noWrap w:val="0"/>
            <w:vAlign w:val="center"/>
          </w:tcPr>
          <w:p w14:paraId="087B7FC1">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2</w:t>
            </w:r>
            <w:r>
              <w:rPr>
                <w:sz w:val="24"/>
                <w:highlight w:val="none"/>
              </w:rPr>
              <w:t>）</w:t>
            </w:r>
          </w:p>
        </w:tc>
      </w:tr>
    </w:tbl>
    <w:p w14:paraId="34C5A075">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
        <w:gridCol w:w="8139"/>
      </w:tblGrid>
      <w:tr w14:paraId="2933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513" w:type="pct"/>
            <w:shd w:val="clear" w:color="auto" w:fill="auto"/>
            <w:noWrap w:val="0"/>
            <w:vAlign w:val="center"/>
          </w:tcPr>
          <w:p w14:paraId="31D1628C">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Calibri" w:hAnsi="Calibri" w:eastAsia="宋体" w:cs="Times New Roman"/>
                <w:kern w:val="2"/>
                <w:position w:val="-14"/>
                <w:sz w:val="24"/>
                <w:szCs w:val="22"/>
                <w:highlight w:val="none"/>
                <w:lang w:val="en-US" w:eastAsia="zh-CN" w:bidi="ar-SA"/>
              </w:rPr>
              <w:object>
                <v:shape id="_x0000_i1050" o:spt="75" type="#_x0000_t75" style="height:19pt;width:13pt;" o:ole="t" filled="f" o:preferrelative="t" stroked="f" coordsize="21600,21600">
                  <v:path/>
                  <v:fill on="f" focussize="0,0"/>
                  <v:stroke on="f"/>
                  <v:imagedata r:id="rId73" o:title=""/>
                  <o:lock v:ext="edit" aspectratio="t"/>
                  <w10:wrap type="none"/>
                  <w10:anchorlock/>
                </v:shape>
                <o:OLEObject Type="Embed" ProgID="Equation.KSEE3" ShapeID="_x0000_i1050" DrawAspect="Content" ObjectID="_1468075750" r:id="rId72">
                  <o:LockedField>false</o:LockedField>
                </o:OLEObject>
              </w:object>
            </w:r>
          </w:p>
        </w:tc>
        <w:tc>
          <w:tcPr>
            <w:tcW w:w="4486" w:type="pct"/>
            <w:shd w:val="clear" w:color="auto" w:fill="auto"/>
            <w:noWrap w:val="0"/>
            <w:vAlign w:val="center"/>
          </w:tcPr>
          <w:p w14:paraId="1F2B0732">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个测量点的烟气流速，m/s；</w:t>
            </w:r>
          </w:p>
        </w:tc>
      </w:tr>
      <w:tr w14:paraId="74E0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33ADE230">
            <w:pPr>
              <w:pStyle w:val="229"/>
              <w:bidi w:val="0"/>
              <w:ind w:right="-105" w:rightChars="-50"/>
              <w:rPr>
                <w:highlight w:val="none"/>
              </w:rPr>
            </w:pPr>
            <w:r>
              <w:rPr>
                <w:rFonts w:hint="eastAsia" w:cs="Times New Roman"/>
                <w:i/>
                <w:iCs/>
                <w:kern w:val="2"/>
                <w:sz w:val="24"/>
                <w:szCs w:val="21"/>
                <w:highlight w:val="none"/>
                <w:lang w:val="en-US" w:eastAsia="zh-CN" w:bidi="ar-SA"/>
              </w:rPr>
              <w:t>d</w:t>
            </w:r>
            <w:r>
              <w:rPr>
                <w:rFonts w:ascii="Times New Roman" w:hAnsi="Times New Roman" w:eastAsia="宋体" w:cs="Times New Roman"/>
                <w:i/>
                <w:iCs/>
                <w:kern w:val="2"/>
                <w:sz w:val="24"/>
                <w:szCs w:val="21"/>
                <w:highlight w:val="none"/>
                <w:lang w:val="en-US" w:eastAsia="zh-CN" w:bidi="ar-SA"/>
              </w:rPr>
              <w:t>p</w:t>
            </w:r>
            <w:r>
              <w:rPr>
                <w:rFonts w:ascii="Times New Roman" w:hAnsi="Times New Roman" w:eastAsia="宋体" w:cs="Times New Roman"/>
                <w:i/>
                <w:iCs/>
                <w:kern w:val="2"/>
                <w:sz w:val="24"/>
                <w:szCs w:val="21"/>
                <w:highlight w:val="none"/>
                <w:vertAlign w:val="subscript"/>
                <w:lang w:val="en-US" w:eastAsia="zh-CN" w:bidi="ar-SA"/>
              </w:rPr>
              <w:t>ij</w:t>
            </w:r>
          </w:p>
        </w:tc>
        <w:tc>
          <w:tcPr>
            <w:tcW w:w="4486" w:type="pct"/>
            <w:noWrap w:val="0"/>
            <w:vAlign w:val="center"/>
          </w:tcPr>
          <w:p w14:paraId="7F429EA8">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w:t>
            </w:r>
            <w:r>
              <w:rPr>
                <w:rFonts w:hint="eastAsia" w:ascii="Times New Roman" w:hAnsi="Times New Roman" w:eastAsia="宋体" w:cs="Times New Roman"/>
                <w:kern w:val="2"/>
                <w:sz w:val="24"/>
                <w:szCs w:val="21"/>
                <w:highlight w:val="none"/>
                <w:lang w:val="en-US" w:eastAsia="zh-CN" w:bidi="ar-SA"/>
              </w:rPr>
              <w:t>测量点</w:t>
            </w:r>
            <w:r>
              <w:rPr>
                <w:rFonts w:ascii="Times New Roman" w:hAnsi="Times New Roman" w:eastAsia="宋体" w:cs="Times New Roman"/>
                <w:kern w:val="2"/>
                <w:sz w:val="24"/>
                <w:szCs w:val="21"/>
                <w:highlight w:val="none"/>
                <w:lang w:val="en-US" w:eastAsia="zh-CN" w:bidi="ar-SA"/>
              </w:rPr>
              <w:t>的烟气动压，Pa；</w:t>
            </w:r>
          </w:p>
        </w:tc>
      </w:tr>
      <w:tr w14:paraId="4EEE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397E1999">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ρ</w:t>
            </w:r>
          </w:p>
        </w:tc>
        <w:tc>
          <w:tcPr>
            <w:tcW w:w="4486" w:type="pct"/>
            <w:noWrap w:val="0"/>
            <w:vAlign w:val="center"/>
          </w:tcPr>
          <w:p w14:paraId="2918C44E">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——烟气密度，kg/m</w:t>
            </w:r>
            <w:r>
              <w:rPr>
                <w:rFonts w:ascii="Times New Roman" w:hAnsi="Times New Roman" w:eastAsia="宋体" w:cs="Times New Roman"/>
                <w:kern w:val="2"/>
                <w:sz w:val="24"/>
                <w:szCs w:val="21"/>
                <w:highlight w:val="none"/>
                <w:vertAlign w:val="superscript"/>
                <w:lang w:val="en-US" w:eastAsia="zh-CN" w:bidi="ar-SA"/>
              </w:rPr>
              <w:t>3</w:t>
            </w:r>
            <w:r>
              <w:rPr>
                <w:rFonts w:hint="eastAsia" w:ascii="Times New Roman" w:hAnsi="Times New Roman" w:eastAsia="宋体" w:cs="Times New Roman"/>
                <w:kern w:val="2"/>
                <w:sz w:val="24"/>
                <w:szCs w:val="21"/>
                <w:highlight w:val="none"/>
                <w:lang w:val="en-US" w:eastAsia="zh-CN" w:bidi="ar-SA"/>
              </w:rPr>
              <w:t>。</w:t>
            </w:r>
          </w:p>
        </w:tc>
      </w:tr>
    </w:tbl>
    <w:p w14:paraId="5B6EB99A">
      <w:pPr>
        <w:pStyle w:val="222"/>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ascii="Times New Roman" w:hAnsi="Times New Roman"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3）</w:t>
      </w:r>
      <w:r>
        <w:rPr>
          <w:rFonts w:ascii="Times New Roman" w:hAnsi="Times New Roman" w:eastAsia="宋体" w:cs="Times New Roman"/>
          <w:kern w:val="2"/>
          <w:sz w:val="24"/>
          <w:szCs w:val="24"/>
          <w:highlight w:val="none"/>
          <w:lang w:val="en-US" w:eastAsia="zh-CN" w:bidi="ar-SA"/>
        </w:rPr>
        <w:t>计算测量截面轴向平均</w:t>
      </w:r>
      <w:r>
        <w:rPr>
          <w:rFonts w:hint="default" w:ascii="Times New Roman" w:hAnsi="Times New Roman" w:eastAsia="宋体" w:cs="Times New Roman"/>
          <w:kern w:val="2"/>
          <w:sz w:val="24"/>
          <w:szCs w:val="24"/>
          <w:highlight w:val="none"/>
          <w:lang w:val="en-US" w:eastAsia="zh-CN" w:bidi="ar-SA"/>
        </w:rPr>
        <w:t>轴向</w:t>
      </w:r>
      <w:r>
        <w:rPr>
          <w:rFonts w:ascii="Times New Roman" w:hAnsi="Times New Roman" w:eastAsia="宋体" w:cs="Times New Roman"/>
          <w:kern w:val="2"/>
          <w:sz w:val="24"/>
          <w:szCs w:val="24"/>
          <w:highlight w:val="none"/>
          <w:lang w:val="en-US" w:eastAsia="zh-CN" w:bidi="ar-SA"/>
        </w:rPr>
        <w:t>流速</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6FF1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6E3A00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30"/>
                <w:szCs w:val="20"/>
                <w:highlight w:val="none"/>
              </w:rPr>
              <w:object>
                <v:shape id="_x0000_i1051" o:spt="75" type="#_x0000_t75" style="height:35pt;width:67.95pt;" o:ole="t" filled="f" o:preferrelative="t" stroked="f" coordsize="21600,21600">
                  <v:path/>
                  <v:fill on="f" focussize="0,0"/>
                  <v:stroke on="f"/>
                  <v:imagedata r:id="rId75" o:title=""/>
                  <o:lock v:ext="edit" aspectratio="t"/>
                  <w10:wrap type="none"/>
                  <w10:anchorlock/>
                </v:shape>
                <o:OLEObject Type="Embed" ProgID="Equation.3" ShapeID="_x0000_i1051" DrawAspect="Content" ObjectID="_1468075751" r:id="rId74">
                  <o:LockedField>false</o:LockedField>
                </o:OLEObject>
              </w:object>
            </w:r>
          </w:p>
        </w:tc>
        <w:tc>
          <w:tcPr>
            <w:tcW w:w="575" w:type="pct"/>
            <w:noWrap w:val="0"/>
            <w:vAlign w:val="center"/>
          </w:tcPr>
          <w:p w14:paraId="50B2DC88">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3</w:t>
            </w:r>
            <w:r>
              <w:rPr>
                <w:sz w:val="24"/>
                <w:highlight w:val="none"/>
              </w:rPr>
              <w:t>）</w:t>
            </w:r>
          </w:p>
        </w:tc>
      </w:tr>
    </w:tbl>
    <w:p w14:paraId="3B063603">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0F24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49818F5D">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Calibri" w:hAnsi="Calibri" w:eastAsia="宋体" w:cs="Times New Roman"/>
                <w:kern w:val="2"/>
                <w:position w:val="-12"/>
                <w:sz w:val="24"/>
                <w:szCs w:val="22"/>
                <w:highlight w:val="none"/>
                <w:lang w:val="en-US" w:eastAsia="zh-CN" w:bidi="ar-SA"/>
              </w:rPr>
              <w:object>
                <v:shape id="_x0000_i1052" o:spt="75" type="#_x0000_t75" style="height:18pt;width:13.95pt;" o:ole="t" filled="f" o:preferrelative="t" stroked="f" coordsize="21600,21600">
                  <v:path/>
                  <v:fill on="f" focussize="0,0"/>
                  <v:stroke on="f"/>
                  <v:imagedata r:id="rId77" o:title=""/>
                  <o:lock v:ext="edit" aspectratio="t"/>
                  <w10:wrap type="none"/>
                  <w10:anchorlock/>
                </v:shape>
                <o:OLEObject Type="Embed" ProgID="Equation.3" ShapeID="_x0000_i1052" DrawAspect="Content" ObjectID="_1468075752" r:id="rId76">
                  <o:LockedField>false</o:LockedField>
                </o:OLEObject>
              </w:object>
            </w:r>
          </w:p>
        </w:tc>
        <w:tc>
          <w:tcPr>
            <w:tcW w:w="4508" w:type="pct"/>
            <w:shd w:val="clear" w:color="auto" w:fill="auto"/>
            <w:noWrap w:val="0"/>
            <w:vAlign w:val="center"/>
          </w:tcPr>
          <w:p w14:paraId="0FFCC4A3">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组测量的测量截面轴向平均流速，m/s；</w:t>
            </w:r>
          </w:p>
        </w:tc>
      </w:tr>
      <w:tr w14:paraId="3DDD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1C279879">
            <w:pPr>
              <w:pStyle w:val="229"/>
              <w:bidi w:val="0"/>
              <w:ind w:right="-105" w:rightChars="-50"/>
              <w:rPr>
                <w:highlight w:val="none"/>
              </w:rPr>
            </w:pPr>
            <w:r>
              <w:rPr>
                <w:rFonts w:ascii="Calibri" w:hAnsi="Calibri" w:eastAsia="宋体" w:cs="Times New Roman"/>
                <w:kern w:val="2"/>
                <w:position w:val="-14"/>
                <w:sz w:val="24"/>
                <w:szCs w:val="22"/>
                <w:highlight w:val="none"/>
                <w:lang w:val="en-US" w:eastAsia="zh-CN" w:bidi="ar-SA"/>
              </w:rPr>
              <w:object>
                <v:shape id="_x0000_i1053" o:spt="75" type="#_x0000_t75" style="height:19pt;width:15pt;" o:ole="t" filled="f" o:preferrelative="t" stroked="f" coordsize="21600,21600">
                  <v:path/>
                  <v:fill on="f" focussize="0,0"/>
                  <v:stroke on="f"/>
                  <v:imagedata r:id="rId79" o:title=""/>
                  <o:lock v:ext="edit" aspectratio="t"/>
                  <w10:wrap type="none"/>
                  <w10:anchorlock/>
                </v:shape>
                <o:OLEObject Type="Embed" ProgID="Equation.3" ShapeID="_x0000_i1053" DrawAspect="Content" ObjectID="_1468075753" r:id="rId78">
                  <o:LockedField>false</o:LockedField>
                </o:OLEObject>
              </w:object>
            </w:r>
          </w:p>
        </w:tc>
        <w:tc>
          <w:tcPr>
            <w:tcW w:w="4508" w:type="pct"/>
            <w:noWrap w:val="0"/>
            <w:vAlign w:val="center"/>
          </w:tcPr>
          <w:p w14:paraId="1FD3210B">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个测量点的烟气轴向流速的权重系数；</w:t>
            </w:r>
          </w:p>
        </w:tc>
      </w:tr>
      <w:tr w14:paraId="76A9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51B96228">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n</w:t>
            </w:r>
          </w:p>
        </w:tc>
        <w:tc>
          <w:tcPr>
            <w:tcW w:w="4508" w:type="pct"/>
            <w:noWrap w:val="0"/>
            <w:vAlign w:val="center"/>
          </w:tcPr>
          <w:p w14:paraId="6F24402E">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——测量点数量</w:t>
            </w:r>
            <w:r>
              <w:rPr>
                <w:rFonts w:hint="eastAsia" w:cs="Times New Roman"/>
                <w:kern w:val="2"/>
                <w:sz w:val="24"/>
                <w:szCs w:val="21"/>
                <w:highlight w:val="none"/>
                <w:lang w:val="en-US" w:eastAsia="zh-CN" w:bidi="ar-SA"/>
              </w:rPr>
              <w:t>。</w:t>
            </w:r>
          </w:p>
        </w:tc>
      </w:tr>
    </w:tbl>
    <w:p w14:paraId="66E4C37C">
      <w:pPr>
        <w:pStyle w:val="228"/>
        <w:widowControl w:val="0"/>
        <w:spacing w:line="440" w:lineRule="exact"/>
        <w:ind w:left="0" w:leftChars="0" w:firstLineChars="0"/>
        <w:jc w:val="left"/>
        <w:outlineLvl w:val="9"/>
        <w:rPr>
          <w:rFonts w:hint="default" w:ascii="Times New Roman" w:hAnsi="Times New Roman" w:eastAsia="黑体" w:cs="Times New Roman"/>
          <w:kern w:val="2"/>
          <w:sz w:val="24"/>
          <w:szCs w:val="24"/>
          <w:highlight w:val="none"/>
          <w:lang w:val="en-US" w:eastAsia="zh-CN" w:bidi="ar-SA"/>
        </w:rPr>
      </w:pPr>
      <w:bookmarkStart w:id="214" w:name="_Toc4831"/>
      <w:bookmarkStart w:id="215" w:name="_Toc3867"/>
      <w:bookmarkStart w:id="216" w:name="_Toc22568"/>
      <w:r>
        <w:rPr>
          <w:rFonts w:hint="eastAsia" w:cs="Times New Roman"/>
          <w:kern w:val="2"/>
          <w:sz w:val="24"/>
          <w:szCs w:val="24"/>
          <w:highlight w:val="none"/>
          <w:lang w:val="en-US" w:eastAsia="zh-CN" w:bidi="ar-SA"/>
        </w:rPr>
        <w:t>B.</w:t>
      </w:r>
      <w:r>
        <w:rPr>
          <w:rFonts w:hint="default" w:ascii="Times New Roman" w:hAnsi="Times New Roman" w:eastAsia="黑体" w:cs="Times New Roman"/>
          <w:kern w:val="2"/>
          <w:sz w:val="24"/>
          <w:szCs w:val="24"/>
          <w:highlight w:val="none"/>
          <w:lang w:val="en-US" w:eastAsia="zh-CN" w:bidi="ar-SA"/>
        </w:rPr>
        <w:t>2 流速标准装置流量计算</w:t>
      </w:r>
      <w:bookmarkEnd w:id="214"/>
      <w:bookmarkEnd w:id="215"/>
      <w:bookmarkEnd w:id="216"/>
    </w:p>
    <w:p w14:paraId="032A5D5C">
      <w:pPr>
        <w:pStyle w:val="222"/>
        <w:jc w:val="lef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按式（</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4）计算测量截面</w:t>
      </w:r>
      <w:r>
        <w:rPr>
          <w:rFonts w:hint="eastAsia" w:cs="Times New Roman"/>
          <w:kern w:val="2"/>
          <w:sz w:val="24"/>
          <w:szCs w:val="21"/>
          <w:highlight w:val="none"/>
          <w:lang w:val="en-US" w:eastAsia="zh-CN" w:bidi="ar-SA"/>
        </w:rPr>
        <w:t>流速</w:t>
      </w:r>
      <w:r>
        <w:rPr>
          <w:rFonts w:hint="default" w:ascii="Times New Roman" w:hAnsi="Times New Roman" w:eastAsia="宋体" w:cs="Times New Roman"/>
          <w:kern w:val="2"/>
          <w:sz w:val="24"/>
          <w:szCs w:val="24"/>
          <w:highlight w:val="none"/>
          <w:lang w:val="en-US" w:eastAsia="zh-CN" w:bidi="ar-SA"/>
        </w:rPr>
        <w:t>标准装置流量值</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5E19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shd w:val="clear" w:color="auto" w:fill="auto"/>
            <w:noWrap w:val="0"/>
            <w:vAlign w:val="center"/>
          </w:tcPr>
          <w:p w14:paraId="676BE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highlight w:val="none"/>
                <w:lang w:val="en-US"/>
              </w:rPr>
            </w:pPr>
            <w:r>
              <w:rPr>
                <w:rFonts w:hint="default" w:ascii="Times New Roman" w:hAnsi="Times New Roman" w:eastAsia="宋体" w:cs="Times New Roman"/>
                <w:kern w:val="2"/>
                <w:position w:val="-12"/>
                <w:sz w:val="24"/>
                <w:szCs w:val="21"/>
                <w:highlight w:val="none"/>
                <w:lang w:val="en-US" w:eastAsia="zh-CN" w:bidi="ar-SA"/>
              </w:rPr>
              <w:object>
                <v:shape id="_x0000_i1054" o:spt="75" type="#_x0000_t75" style="height:18pt;width:74pt;" o:ole="t" filled="f" o:preferrelative="t" stroked="f" coordsize="21600,21600">
                  <v:path/>
                  <v:fill on="f" focussize="0,0"/>
                  <v:stroke on="f"/>
                  <v:imagedata r:id="rId81" o:title=""/>
                  <o:lock v:ext="edit" aspectratio="t"/>
                  <w10:wrap type="none"/>
                  <w10:anchorlock/>
                </v:shape>
                <o:OLEObject Type="Embed" ProgID="Equation.KSEE3" ShapeID="_x0000_i1054" DrawAspect="Content" ObjectID="_1468075754" r:id="rId80">
                  <o:LockedField>false</o:LockedField>
                </o:OLEObject>
              </w:object>
            </w:r>
          </w:p>
        </w:tc>
        <w:tc>
          <w:tcPr>
            <w:tcW w:w="575" w:type="pct"/>
            <w:shd w:val="clear" w:color="auto" w:fill="auto"/>
            <w:noWrap w:val="0"/>
            <w:vAlign w:val="center"/>
          </w:tcPr>
          <w:p w14:paraId="12B6A115">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4</w:t>
            </w:r>
            <w:r>
              <w:rPr>
                <w:sz w:val="24"/>
                <w:highlight w:val="none"/>
              </w:rPr>
              <w:t>）</w:t>
            </w:r>
          </w:p>
        </w:tc>
      </w:tr>
    </w:tbl>
    <w:p w14:paraId="78A7488D">
      <w:pPr>
        <w:pStyle w:val="222"/>
        <w:jc w:val="lef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0BD5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7FBB6DEB">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hint="default" w:ascii="Times New Roman" w:hAnsi="Times New Roman" w:eastAsia="宋体" w:cs="Times New Roman"/>
                <w:kern w:val="2"/>
                <w:position w:val="-12"/>
                <w:sz w:val="24"/>
                <w:szCs w:val="21"/>
                <w:highlight w:val="none"/>
                <w:lang w:val="en-US" w:eastAsia="zh-CN" w:bidi="ar-SA"/>
              </w:rPr>
              <w:object>
                <v:shape id="_x0000_i1055" o:spt="75" type="#_x0000_t75" style="height:18pt;width:15pt;" o:ole="t" filled="f" o:preferrelative="t" stroked="f" coordsize="21600,21600">
                  <v:path/>
                  <v:fill on="f" focussize="0,0"/>
                  <v:stroke on="f"/>
                  <v:imagedata r:id="rId83" o:title=""/>
                  <o:lock v:ext="edit" aspectratio="t"/>
                  <w10:wrap type="none"/>
                  <w10:anchorlock/>
                </v:shape>
                <o:OLEObject Type="Embed" ProgID="Equation.KSEE3" ShapeID="_x0000_i1055" DrawAspect="Content" ObjectID="_1468075755" r:id="rId82">
                  <o:LockedField>false</o:LockedField>
                </o:OLEObject>
              </w:object>
            </w:r>
          </w:p>
        </w:tc>
        <w:tc>
          <w:tcPr>
            <w:tcW w:w="4508" w:type="pct"/>
            <w:shd w:val="clear" w:color="auto" w:fill="auto"/>
            <w:noWrap w:val="0"/>
            <w:vAlign w:val="center"/>
          </w:tcPr>
          <w:p w14:paraId="32B33DBD">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w:t>
            </w:r>
            <w:r>
              <w:rPr>
                <w:rFonts w:hint="eastAsia" w:ascii="Times New Roman" w:hAnsi="Times New Roman" w:eastAsia="宋体" w:cs="Times New Roman"/>
                <w:kern w:val="2"/>
                <w:sz w:val="24"/>
                <w:szCs w:val="21"/>
                <w:highlight w:val="none"/>
                <w:lang w:val="en-US" w:eastAsia="zh-CN" w:bidi="ar-SA"/>
              </w:rPr>
              <w:t>流量值，</w:t>
            </w:r>
            <w:r>
              <w:rPr>
                <w:rFonts w:ascii="Times New Roman" w:hAnsi="Times New Roman" w:eastAsia="宋体" w:cs="Times New Roman"/>
                <w:kern w:val="2"/>
                <w:sz w:val="24"/>
                <w:szCs w:val="21"/>
                <w:highlight w:val="none"/>
                <w:lang w:val="en-US" w:eastAsia="zh-CN" w:bidi="ar-SA"/>
              </w:rPr>
              <w:t>m</w:t>
            </w:r>
            <w:r>
              <w:rPr>
                <w:rFonts w:hint="eastAsia" w:ascii="Times New Roman" w:hAnsi="Times New Roman" w:eastAsia="宋体" w:cs="Times New Roman"/>
                <w:kern w:val="2"/>
                <w:sz w:val="24"/>
                <w:szCs w:val="21"/>
                <w:highlight w:val="none"/>
                <w:vertAlign w:val="superscript"/>
                <w:lang w:val="en-US" w:eastAsia="zh-CN" w:bidi="ar-SA"/>
              </w:rPr>
              <w:t>3</w:t>
            </w:r>
            <w:r>
              <w:rPr>
                <w:rFonts w:ascii="Times New Roman" w:hAnsi="Times New Roman" w:eastAsia="宋体" w:cs="Times New Roman"/>
                <w:kern w:val="2"/>
                <w:sz w:val="24"/>
                <w:szCs w:val="21"/>
                <w:highlight w:val="none"/>
                <w:lang w:val="en-US" w:eastAsia="zh-CN" w:bidi="ar-SA"/>
              </w:rPr>
              <w:t>/</w:t>
            </w:r>
            <w:r>
              <w:rPr>
                <w:rFonts w:hint="eastAsia" w:ascii="Times New Roman" w:hAnsi="Times New Roman" w:eastAsia="宋体" w:cs="Times New Roman"/>
                <w:kern w:val="2"/>
                <w:sz w:val="24"/>
                <w:szCs w:val="21"/>
                <w:highlight w:val="none"/>
                <w:lang w:val="en-US" w:eastAsia="zh-CN" w:bidi="ar-SA"/>
              </w:rPr>
              <w:t>h</w:t>
            </w:r>
            <w:r>
              <w:rPr>
                <w:rFonts w:ascii="Times New Roman" w:hAnsi="Times New Roman" w:eastAsia="宋体" w:cs="Times New Roman"/>
                <w:kern w:val="2"/>
                <w:sz w:val="24"/>
                <w:szCs w:val="22"/>
                <w:highlight w:val="none"/>
                <w:lang w:val="en-US" w:eastAsia="zh-CN" w:bidi="ar-SA"/>
              </w:rPr>
              <w:t>；</w:t>
            </w:r>
          </w:p>
        </w:tc>
      </w:tr>
      <w:tr w14:paraId="07CA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5CCA9296">
            <w:pPr>
              <w:pStyle w:val="229"/>
              <w:bidi w:val="0"/>
              <w:ind w:right="-105" w:rightChars="-50"/>
              <w:rPr>
                <w:highlight w:val="none"/>
              </w:rPr>
            </w:pPr>
            <w:r>
              <w:rPr>
                <w:rFonts w:hint="default" w:ascii="Times New Roman" w:hAnsi="Times New Roman" w:eastAsia="宋体" w:cs="Times New Roman"/>
                <w:kern w:val="2"/>
                <w:position w:val="-12"/>
                <w:sz w:val="24"/>
                <w:szCs w:val="21"/>
                <w:highlight w:val="none"/>
                <w:lang w:val="en-US" w:eastAsia="zh-CN" w:bidi="ar-SA"/>
              </w:rPr>
              <w:object>
                <v:shape id="_x0000_i1056" o:spt="75" type="#_x0000_t75" style="height:18pt;width:13pt;" o:ole="t" filled="f" o:preferrelative="t" stroked="f" coordsize="21600,21600">
                  <v:path/>
                  <v:fill on="f" focussize="0,0"/>
                  <v:stroke on="f"/>
                  <v:imagedata r:id="rId85" o:title=""/>
                  <o:lock v:ext="edit" aspectratio="t"/>
                  <w10:wrap type="none"/>
                  <w10:anchorlock/>
                </v:shape>
                <o:OLEObject Type="Embed" ProgID="Equation.KSEE3" ShapeID="_x0000_i1056" DrawAspect="Content" ObjectID="_1468075756" r:id="rId84">
                  <o:LockedField>false</o:LockedField>
                </o:OLEObject>
              </w:object>
            </w:r>
          </w:p>
        </w:tc>
        <w:tc>
          <w:tcPr>
            <w:tcW w:w="4508" w:type="pct"/>
            <w:noWrap w:val="0"/>
            <w:vAlign w:val="center"/>
          </w:tcPr>
          <w:p w14:paraId="145A8F28">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w:t>
            </w:r>
            <w:r>
              <w:rPr>
                <w:rFonts w:hint="eastAsia" w:ascii="Times New Roman" w:hAnsi="Times New Roman" w:eastAsia="宋体" w:cs="Times New Roman"/>
                <w:kern w:val="2"/>
                <w:sz w:val="24"/>
                <w:szCs w:val="21"/>
                <w:highlight w:val="none"/>
                <w:lang w:val="en-US" w:eastAsia="zh-CN" w:bidi="ar-SA"/>
              </w:rPr>
              <w:t>测量截面</w:t>
            </w:r>
            <w:r>
              <w:rPr>
                <w:rFonts w:hint="eastAsia" w:cs="Times New Roman"/>
                <w:kern w:val="2"/>
                <w:sz w:val="24"/>
                <w:szCs w:val="21"/>
                <w:highlight w:val="none"/>
                <w:lang w:val="en-US" w:eastAsia="zh-CN" w:bidi="ar-SA"/>
              </w:rPr>
              <w:t>平均</w:t>
            </w:r>
            <w:r>
              <w:rPr>
                <w:rFonts w:hint="eastAsia" w:ascii="Times New Roman" w:hAnsi="Times New Roman" w:eastAsia="宋体" w:cs="Times New Roman"/>
                <w:kern w:val="2"/>
                <w:sz w:val="24"/>
                <w:szCs w:val="21"/>
                <w:highlight w:val="none"/>
                <w:lang w:val="en-US" w:eastAsia="zh-CN" w:bidi="ar-SA"/>
              </w:rPr>
              <w:t>轴向流速，</w:t>
            </w:r>
            <w:r>
              <w:rPr>
                <w:rFonts w:ascii="Times New Roman" w:hAnsi="Times New Roman" w:eastAsia="宋体" w:cs="Times New Roman"/>
                <w:kern w:val="2"/>
                <w:sz w:val="24"/>
                <w:szCs w:val="21"/>
                <w:highlight w:val="none"/>
                <w:lang w:val="en-US" w:eastAsia="zh-CN" w:bidi="ar-SA"/>
              </w:rPr>
              <w:t>m/s</w:t>
            </w:r>
            <w:r>
              <w:rPr>
                <w:rFonts w:hint="eastAsia" w:ascii="Times New Roman" w:hAnsi="Times New Roman" w:eastAsia="宋体" w:cs="Times New Roman"/>
                <w:kern w:val="2"/>
                <w:sz w:val="24"/>
                <w:szCs w:val="21"/>
                <w:highlight w:val="none"/>
                <w:lang w:val="en-US" w:eastAsia="zh-CN" w:bidi="ar-SA"/>
              </w:rPr>
              <w:t>；</w:t>
            </w:r>
          </w:p>
        </w:tc>
      </w:tr>
      <w:tr w14:paraId="44AC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303CE563">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hint="default" w:ascii="Times New Roman" w:hAnsi="Times New Roman" w:eastAsia="宋体" w:cs="Times New Roman"/>
                <w:kern w:val="2"/>
                <w:position w:val="-4"/>
                <w:sz w:val="24"/>
                <w:szCs w:val="21"/>
                <w:highlight w:val="none"/>
                <w:lang w:val="en-US" w:eastAsia="zh-CN" w:bidi="ar-SA"/>
              </w:rPr>
              <w:object>
                <v:shape id="_x0000_i1057" o:spt="75" type="#_x0000_t75" style="height:13pt;width:12pt;" o:ole="t" filled="f" o:preferrelative="t" stroked="f" coordsize="21600,21600">
                  <v:path/>
                  <v:fill on="f" focussize="0,0"/>
                  <v:stroke on="f"/>
                  <v:imagedata r:id="rId87" o:title=""/>
                  <o:lock v:ext="edit" aspectratio="t"/>
                  <w10:wrap type="none"/>
                  <w10:anchorlock/>
                </v:shape>
                <o:OLEObject Type="Embed" ProgID="Equation.KSEE3" ShapeID="_x0000_i1057" DrawAspect="Content" ObjectID="_1468075757" r:id="rId86">
                  <o:LockedField>false</o:LockedField>
                </o:OLEObject>
              </w:object>
            </w:r>
          </w:p>
        </w:tc>
        <w:tc>
          <w:tcPr>
            <w:tcW w:w="4508" w:type="pct"/>
            <w:noWrap w:val="0"/>
            <w:vAlign w:val="center"/>
          </w:tcPr>
          <w:p w14:paraId="2054DD13">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w:t>
            </w:r>
            <w:r>
              <w:rPr>
                <w:rFonts w:hint="eastAsia" w:ascii="Times New Roman" w:hAnsi="Times New Roman" w:eastAsia="宋体" w:cs="Times New Roman"/>
                <w:kern w:val="2"/>
                <w:sz w:val="24"/>
                <w:szCs w:val="21"/>
                <w:highlight w:val="none"/>
                <w:lang w:val="en-US" w:eastAsia="zh-CN" w:bidi="ar-SA"/>
              </w:rPr>
              <w:t>烟道截面面积，m</w:t>
            </w:r>
            <w:r>
              <w:rPr>
                <w:rFonts w:hint="eastAsia" w:ascii="Times New Roman" w:hAnsi="Times New Roman" w:eastAsia="宋体" w:cs="Times New Roman"/>
                <w:kern w:val="2"/>
                <w:sz w:val="24"/>
                <w:szCs w:val="21"/>
                <w:highlight w:val="none"/>
                <w:vertAlign w:val="superscript"/>
                <w:lang w:val="en-US" w:eastAsia="zh-CN" w:bidi="ar-SA"/>
              </w:rPr>
              <w:t>2</w:t>
            </w:r>
            <w:r>
              <w:rPr>
                <w:rFonts w:hint="eastAsia" w:cs="Times New Roman"/>
                <w:kern w:val="2"/>
                <w:sz w:val="24"/>
                <w:szCs w:val="21"/>
                <w:highlight w:val="none"/>
                <w:lang w:val="en-US" w:eastAsia="zh-CN" w:bidi="ar-SA"/>
              </w:rPr>
              <w:t>。</w:t>
            </w:r>
          </w:p>
        </w:tc>
      </w:tr>
    </w:tbl>
    <w:p w14:paraId="6CC01D51">
      <w:pPr>
        <w:pStyle w:val="228"/>
        <w:keepNext/>
        <w:widowControl w:val="0"/>
        <w:snapToGrid w:val="0"/>
        <w:spacing w:line="400" w:lineRule="atLeast"/>
        <w:jc w:val="both"/>
        <w:outlineLvl w:val="9"/>
        <w:rPr>
          <w:rFonts w:ascii="Times New Roman" w:hAnsi="Times New Roman" w:eastAsia="宋体" w:cs="Times New Roman"/>
          <w:bCs w:val="0"/>
          <w:kern w:val="2"/>
          <w:sz w:val="24"/>
          <w:szCs w:val="24"/>
          <w:highlight w:val="none"/>
          <w:lang w:val="en-US" w:eastAsia="zh-CN" w:bidi="ar-SA"/>
        </w:rPr>
      </w:pPr>
      <w:bookmarkStart w:id="217" w:name="_Toc27551"/>
      <w:bookmarkStart w:id="218" w:name="_Toc29125"/>
      <w:bookmarkStart w:id="219" w:name="_Toc27946"/>
      <w:bookmarkStart w:id="220" w:name="_Toc2804"/>
      <w:bookmarkStart w:id="221" w:name="_Toc3016"/>
      <w:r>
        <w:rPr>
          <w:rFonts w:hint="eastAsia" w:cs="Times New Roman"/>
          <w:bCs w:val="0"/>
          <w:kern w:val="2"/>
          <w:sz w:val="24"/>
          <w:szCs w:val="24"/>
          <w:highlight w:val="none"/>
          <w:lang w:val="en-US" w:eastAsia="zh-CN" w:bidi="ar-SA"/>
        </w:rPr>
        <w:t>B.</w:t>
      </w:r>
      <w:r>
        <w:rPr>
          <w:rFonts w:hint="default" w:ascii="Times New Roman" w:hAnsi="Times New Roman" w:eastAsia="黑体" w:cs="Times New Roman"/>
          <w:bCs w:val="0"/>
          <w:kern w:val="2"/>
          <w:sz w:val="24"/>
          <w:szCs w:val="24"/>
          <w:highlight w:val="none"/>
          <w:lang w:val="en-US" w:eastAsia="zh-CN" w:bidi="ar-SA"/>
        </w:rPr>
        <w:t>3</w:t>
      </w:r>
      <w:r>
        <w:rPr>
          <w:rFonts w:ascii="Times New Roman" w:hAnsi="Times New Roman" w:eastAsia="黑体" w:cs="Times New Roman"/>
          <w:bCs w:val="0"/>
          <w:kern w:val="2"/>
          <w:sz w:val="24"/>
          <w:szCs w:val="24"/>
          <w:highlight w:val="none"/>
          <w:lang w:val="en-US" w:eastAsia="zh-CN" w:bidi="ar-SA"/>
        </w:rPr>
        <w:t xml:space="preserve"> 烟气密度计算</w:t>
      </w:r>
      <w:bookmarkEnd w:id="217"/>
      <w:bookmarkEnd w:id="218"/>
      <w:bookmarkEnd w:id="219"/>
      <w:bookmarkEnd w:id="220"/>
      <w:bookmarkEnd w:id="221"/>
    </w:p>
    <w:p w14:paraId="54FB06B1">
      <w:pPr>
        <w:pStyle w:val="222"/>
        <w:jc w:val="left"/>
        <w:rPr>
          <w:rFonts w:hint="default"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5</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计算干烟气分子量</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4F32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5E0A6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28"/>
                <w:sz w:val="24"/>
                <w:szCs w:val="22"/>
                <w:highlight w:val="none"/>
              </w:rPr>
              <w:object>
                <v:shape id="_x0000_i1058" o:spt="75" type="#_x0000_t75" style="height:34.1pt;width:70pt;" o:ole="t" filled="f" o:preferrelative="t" stroked="f" coordsize="21600,21600">
                  <v:path/>
                  <v:fill on="f" focussize="0,0"/>
                  <v:stroke on="f"/>
                  <v:imagedata r:id="rId89" o:title=""/>
                  <o:lock v:ext="edit" aspectratio="t"/>
                  <w10:wrap type="none"/>
                  <w10:anchorlock/>
                </v:shape>
                <o:OLEObject Type="Embed" ProgID="Equation.DSMT4" ShapeID="_x0000_i1058" DrawAspect="Content" ObjectID="_1468075758" r:id="rId88">
                  <o:LockedField>false</o:LockedField>
                </o:OLEObject>
              </w:object>
            </w:r>
          </w:p>
        </w:tc>
        <w:tc>
          <w:tcPr>
            <w:tcW w:w="575" w:type="pct"/>
            <w:noWrap w:val="0"/>
            <w:vAlign w:val="center"/>
          </w:tcPr>
          <w:p w14:paraId="04E9AB7D">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5</w:t>
            </w:r>
            <w:r>
              <w:rPr>
                <w:sz w:val="24"/>
                <w:highlight w:val="none"/>
              </w:rPr>
              <w:t>）</w:t>
            </w:r>
          </w:p>
        </w:tc>
      </w:tr>
    </w:tbl>
    <w:p w14:paraId="22A35EA0">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3A6B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2B9E9C81">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hint="eastAsia" w:cs="Times New Roman"/>
                <w:i w:val="0"/>
                <w:iCs w:val="0"/>
                <w:kern w:val="2"/>
                <w:sz w:val="24"/>
                <w:szCs w:val="21"/>
                <w:highlight w:val="none"/>
                <w:vertAlign w:val="subscript"/>
                <w:lang w:val="en-US" w:eastAsia="zh-CN" w:bidi="ar-SA"/>
              </w:rPr>
              <w:t>d</w:t>
            </w:r>
          </w:p>
        </w:tc>
        <w:tc>
          <w:tcPr>
            <w:tcW w:w="4508" w:type="pct"/>
            <w:shd w:val="clear" w:color="auto" w:fill="auto"/>
            <w:noWrap w:val="0"/>
            <w:vAlign w:val="center"/>
          </w:tcPr>
          <w:p w14:paraId="32DB314E">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——干烟气分子量，g/mol；</w:t>
            </w:r>
          </w:p>
        </w:tc>
      </w:tr>
      <w:tr w14:paraId="35E5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49811832">
            <w:pPr>
              <w:pStyle w:val="229"/>
              <w:bidi w:val="0"/>
              <w:ind w:right="-105" w:rightChars="-50"/>
              <w:rPr>
                <w:highlight w:val="none"/>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i/>
                <w:iCs/>
                <w:kern w:val="2"/>
                <w:sz w:val="24"/>
                <w:szCs w:val="21"/>
                <w:highlight w:val="none"/>
                <w:vertAlign w:val="subscript"/>
                <w:lang w:val="en-US" w:eastAsia="zh-CN" w:bidi="ar-SA"/>
              </w:rPr>
              <w:t>k</w:t>
            </w:r>
          </w:p>
        </w:tc>
        <w:tc>
          <w:tcPr>
            <w:tcW w:w="4508" w:type="pct"/>
            <w:noWrap w:val="0"/>
            <w:vAlign w:val="center"/>
          </w:tcPr>
          <w:p w14:paraId="54233E7D">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k</w:t>
            </w:r>
            <w:r>
              <w:rPr>
                <w:rFonts w:ascii="Times New Roman" w:hAnsi="Times New Roman" w:eastAsia="宋体" w:cs="Times New Roman"/>
                <w:kern w:val="2"/>
                <w:sz w:val="24"/>
                <w:szCs w:val="21"/>
                <w:highlight w:val="none"/>
                <w:lang w:val="en-US" w:eastAsia="zh-CN" w:bidi="ar-SA"/>
              </w:rPr>
              <w:t>种干烟气中主要组分的体积比</w:t>
            </w:r>
            <w:r>
              <w:rPr>
                <w:rFonts w:hint="eastAsia" w:cs="Times New Roman"/>
                <w:kern w:val="2"/>
                <w:sz w:val="24"/>
                <w:szCs w:val="21"/>
                <w:highlight w:val="none"/>
                <w:lang w:val="en-US" w:eastAsia="zh-CN" w:bidi="ar-SA"/>
              </w:rPr>
              <w:t>，%</w:t>
            </w:r>
            <w:r>
              <w:rPr>
                <w:rFonts w:ascii="Times New Roman" w:hAnsi="Times New Roman" w:eastAsia="宋体" w:cs="Times New Roman"/>
                <w:kern w:val="2"/>
                <w:sz w:val="24"/>
                <w:szCs w:val="21"/>
                <w:highlight w:val="none"/>
                <w:lang w:val="en-US" w:eastAsia="zh-CN" w:bidi="ar-SA"/>
              </w:rPr>
              <w:t>；</w:t>
            </w:r>
          </w:p>
        </w:tc>
      </w:tr>
      <w:tr w14:paraId="0766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6205F7F1">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ascii="Times New Roman" w:hAnsi="Times New Roman" w:eastAsia="宋体" w:cs="Times New Roman"/>
                <w:i/>
                <w:iCs/>
                <w:kern w:val="2"/>
                <w:sz w:val="24"/>
                <w:szCs w:val="21"/>
                <w:highlight w:val="none"/>
                <w:vertAlign w:val="subscript"/>
                <w:lang w:val="en-US" w:eastAsia="zh-CN" w:bidi="ar-SA"/>
              </w:rPr>
              <w:t>k</w:t>
            </w:r>
          </w:p>
        </w:tc>
        <w:tc>
          <w:tcPr>
            <w:tcW w:w="4508" w:type="pct"/>
            <w:noWrap w:val="0"/>
            <w:vAlign w:val="center"/>
          </w:tcPr>
          <w:p w14:paraId="4908C817">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k</w:t>
            </w:r>
            <w:r>
              <w:rPr>
                <w:rFonts w:ascii="Times New Roman" w:hAnsi="Times New Roman" w:eastAsia="宋体" w:cs="Times New Roman"/>
                <w:kern w:val="2"/>
                <w:sz w:val="24"/>
                <w:szCs w:val="21"/>
                <w:highlight w:val="none"/>
                <w:lang w:val="en-US" w:eastAsia="zh-CN" w:bidi="ar-SA"/>
              </w:rPr>
              <w:t>种干烟气中主要组分的分子量，g/mol</w:t>
            </w:r>
            <w:r>
              <w:rPr>
                <w:rFonts w:hint="eastAsia" w:cs="Times New Roman"/>
                <w:kern w:val="2"/>
                <w:sz w:val="24"/>
                <w:szCs w:val="21"/>
                <w:highlight w:val="none"/>
                <w:lang w:val="en-US" w:eastAsia="zh-CN" w:bidi="ar-SA"/>
              </w:rPr>
              <w:t>；</w:t>
            </w:r>
          </w:p>
        </w:tc>
      </w:tr>
      <w:tr w14:paraId="1679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3BEA51C6">
            <w:pPr>
              <w:pStyle w:val="229"/>
              <w:bidi w:val="0"/>
              <w:ind w:right="-105" w:rightChars="-50"/>
              <w:rPr>
                <w:rFonts w:hint="default" w:ascii="Times New Roman" w:hAnsi="Times New Roman" w:eastAsia="宋体" w:cs="Times New Roman"/>
                <w:i/>
                <w:iCs/>
                <w:kern w:val="2"/>
                <w:sz w:val="24"/>
                <w:szCs w:val="21"/>
                <w:highlight w:val="none"/>
                <w:lang w:val="en-US" w:eastAsia="zh-CN" w:bidi="ar-SA"/>
              </w:rPr>
            </w:pPr>
            <w:r>
              <w:rPr>
                <w:rFonts w:hint="eastAsia" w:cs="Times New Roman"/>
                <w:i/>
                <w:iCs/>
                <w:kern w:val="2"/>
                <w:sz w:val="24"/>
                <w:szCs w:val="21"/>
                <w:highlight w:val="none"/>
                <w:lang w:val="en-US" w:eastAsia="zh-CN" w:bidi="ar-SA"/>
              </w:rPr>
              <w:t>q</w:t>
            </w:r>
          </w:p>
        </w:tc>
        <w:tc>
          <w:tcPr>
            <w:tcW w:w="4508" w:type="pct"/>
            <w:noWrap w:val="0"/>
            <w:vAlign w:val="center"/>
          </w:tcPr>
          <w:p w14:paraId="4D5513BE">
            <w:pPr>
              <w:pStyle w:val="230"/>
              <w:bidi w:val="0"/>
              <w:ind w:left="375" w:leftChars="-50" w:hanging="480" w:hangingChars="200"/>
              <w:jc w:val="left"/>
              <w:rPr>
                <w:rFonts w:hint="default" w:ascii="Times New Roman" w:hAnsi="Times New Roman" w:eastAsia="宋体" w:cs="Times New Roman"/>
                <w:kern w:val="2"/>
                <w:sz w:val="24"/>
                <w:szCs w:val="21"/>
                <w:highlight w:val="none"/>
                <w:lang w:val="en-US" w:eastAsia="zh-CN" w:bidi="ar-SA"/>
              </w:rPr>
            </w:pPr>
            <w:r>
              <w:rPr>
                <w:rFonts w:hint="eastAsia" w:cs="Times New Roman"/>
                <w:kern w:val="2"/>
                <w:sz w:val="24"/>
                <w:szCs w:val="21"/>
                <w:highlight w:val="none"/>
                <w:lang w:val="en-US" w:eastAsia="zh-CN" w:bidi="ar-SA"/>
              </w:rPr>
              <w:t>——烟气组分种类数量。</w:t>
            </w:r>
          </w:p>
        </w:tc>
      </w:tr>
    </w:tbl>
    <w:p w14:paraId="1C426BFC">
      <w:pPr>
        <w:pStyle w:val="222"/>
        <w:rPr>
          <w:rFonts w:hint="default"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6</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计算烟气分子量</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08BE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34352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ascii="Times New Roman" w:hAnsi="Times New Roman" w:eastAsia="宋体" w:cs="Times New Roman"/>
                <w:kern w:val="2"/>
                <w:position w:val="-14"/>
                <w:sz w:val="24"/>
                <w:szCs w:val="22"/>
                <w:highlight w:val="none"/>
                <w:lang w:val="en-US" w:eastAsia="zh-CN" w:bidi="ar-SA"/>
              </w:rPr>
              <w:object>
                <v:shape id="_x0000_i1059" o:spt="75" type="#_x0000_t75" style="height:20.75pt;width:134.85pt;" o:ole="t" filled="f" o:preferrelative="t" stroked="f" coordsize="21600,21600">
                  <v:path/>
                  <v:fill on="f" focussize="0,0"/>
                  <v:stroke on="f" joinstyle="miter"/>
                  <v:imagedata r:id="rId91" o:title=""/>
                  <o:lock v:ext="edit" aspectratio="t"/>
                  <w10:wrap type="none"/>
                  <w10:anchorlock/>
                </v:shape>
                <o:OLEObject Type="Embed" ProgID="Equation.DSMT4" ShapeID="_x0000_i1059" DrawAspect="Content" ObjectID="_1468075759" r:id="rId90">
                  <o:LockedField>false</o:LockedField>
                </o:OLEObject>
              </w:object>
            </w:r>
          </w:p>
        </w:tc>
        <w:tc>
          <w:tcPr>
            <w:tcW w:w="575" w:type="pct"/>
            <w:noWrap w:val="0"/>
            <w:vAlign w:val="center"/>
          </w:tcPr>
          <w:p w14:paraId="214BC0D2">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6</w:t>
            </w:r>
            <w:r>
              <w:rPr>
                <w:sz w:val="24"/>
                <w:highlight w:val="none"/>
              </w:rPr>
              <w:t>）</w:t>
            </w:r>
          </w:p>
        </w:tc>
      </w:tr>
    </w:tbl>
    <w:p w14:paraId="44B839B3">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8256"/>
      </w:tblGrid>
      <w:tr w14:paraId="4AED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08CB13DB">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ascii="Times New Roman" w:hAnsi="Times New Roman" w:eastAsia="宋体" w:cs="Times New Roman"/>
                <w:kern w:val="2"/>
                <w:sz w:val="24"/>
                <w:szCs w:val="21"/>
                <w:highlight w:val="none"/>
                <w:vertAlign w:val="subscript"/>
                <w:lang w:val="en-US" w:eastAsia="zh-CN" w:bidi="ar-SA"/>
              </w:rPr>
              <w:t>s</w:t>
            </w:r>
          </w:p>
        </w:tc>
        <w:tc>
          <w:tcPr>
            <w:tcW w:w="4550" w:type="pct"/>
            <w:shd w:val="clear" w:color="auto" w:fill="auto"/>
            <w:noWrap w:val="0"/>
            <w:vAlign w:val="center"/>
          </w:tcPr>
          <w:p w14:paraId="4B428498">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——烟气分子量，g/mol；</w:t>
            </w:r>
          </w:p>
        </w:tc>
      </w:tr>
      <w:tr w14:paraId="489B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38598187">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hint="eastAsia" w:cs="Times New Roman"/>
                <w:i w:val="0"/>
                <w:iCs w:val="0"/>
                <w:kern w:val="2"/>
                <w:sz w:val="24"/>
                <w:szCs w:val="21"/>
                <w:highlight w:val="none"/>
                <w:vertAlign w:val="subscript"/>
                <w:lang w:val="en-US" w:eastAsia="zh-CN" w:bidi="ar-SA"/>
              </w:rPr>
              <w:t>d</w:t>
            </w:r>
          </w:p>
        </w:tc>
        <w:tc>
          <w:tcPr>
            <w:tcW w:w="4550" w:type="pct"/>
            <w:shd w:val="clear" w:color="auto" w:fill="auto"/>
            <w:noWrap w:val="0"/>
            <w:vAlign w:val="center"/>
          </w:tcPr>
          <w:p w14:paraId="330BF849">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——干烟气分子量，g/mol；</w:t>
            </w:r>
          </w:p>
        </w:tc>
      </w:tr>
      <w:tr w14:paraId="70D4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2D478F0D">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kern w:val="2"/>
                <w:sz w:val="24"/>
                <w:szCs w:val="21"/>
                <w:highlight w:val="none"/>
                <w:vertAlign w:val="subscript"/>
                <w:lang w:val="en-US" w:eastAsia="zh-CN" w:bidi="ar-SA"/>
              </w:rPr>
              <w:t>ws</w:t>
            </w:r>
          </w:p>
        </w:tc>
        <w:tc>
          <w:tcPr>
            <w:tcW w:w="4550" w:type="pct"/>
            <w:noWrap w:val="0"/>
            <w:vAlign w:val="center"/>
          </w:tcPr>
          <w:p w14:paraId="6212CEFB">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——烟气中水蒸气的体积比</w:t>
            </w:r>
            <w:r>
              <w:rPr>
                <w:rFonts w:hint="eastAsia" w:cs="Times New Roman"/>
                <w:kern w:val="2"/>
                <w:sz w:val="24"/>
                <w:szCs w:val="21"/>
                <w:highlight w:val="none"/>
                <w:lang w:val="en-US" w:eastAsia="zh-CN" w:bidi="ar-SA"/>
              </w:rPr>
              <w:t>，%。</w:t>
            </w:r>
          </w:p>
        </w:tc>
      </w:tr>
    </w:tbl>
    <w:p w14:paraId="2E652A30">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7</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计算烟气密度</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39D4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67F3C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28"/>
                <w:szCs w:val="20"/>
                <w:highlight w:val="none"/>
              </w:rPr>
              <w:object>
                <v:shape id="_x0000_i1060" o:spt="75" type="#_x0000_t75" style="height:33pt;width:165pt;" o:ole="t" filled="f" o:preferrelative="t" stroked="f" coordsize="21600,21600">
                  <v:path/>
                  <v:fill on="f" focussize="0,0"/>
                  <v:stroke on="f"/>
                  <v:imagedata r:id="rId93" o:title=""/>
                  <o:lock v:ext="edit" aspectratio="t"/>
                  <w10:wrap type="none"/>
                  <w10:anchorlock/>
                </v:shape>
                <o:OLEObject Type="Embed" ProgID="Equation.KSEE3" ShapeID="_x0000_i1060" DrawAspect="Content" ObjectID="_1468075760" r:id="rId92">
                  <o:LockedField>false</o:LockedField>
                </o:OLEObject>
              </w:object>
            </w:r>
          </w:p>
        </w:tc>
        <w:tc>
          <w:tcPr>
            <w:tcW w:w="575" w:type="pct"/>
            <w:noWrap w:val="0"/>
            <w:vAlign w:val="center"/>
          </w:tcPr>
          <w:p w14:paraId="625FE0C2">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7</w:t>
            </w:r>
            <w:r>
              <w:rPr>
                <w:sz w:val="24"/>
                <w:highlight w:val="none"/>
              </w:rPr>
              <w:t>）</w:t>
            </w:r>
          </w:p>
        </w:tc>
      </w:tr>
    </w:tbl>
    <w:p w14:paraId="07E13BB8">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8256"/>
      </w:tblGrid>
      <w:tr w14:paraId="0DAE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1B0FC70A">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ρ</w:t>
            </w:r>
          </w:p>
        </w:tc>
        <w:tc>
          <w:tcPr>
            <w:tcW w:w="4550" w:type="pct"/>
            <w:shd w:val="clear" w:color="auto" w:fill="auto"/>
            <w:noWrap w:val="0"/>
            <w:vAlign w:val="center"/>
          </w:tcPr>
          <w:p w14:paraId="220F3C54">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——烟气密度，kg/m</w:t>
            </w:r>
            <w:r>
              <w:rPr>
                <w:rFonts w:ascii="Times New Roman" w:hAnsi="Times New Roman" w:eastAsia="宋体" w:cs="Times New Roman"/>
                <w:kern w:val="2"/>
                <w:sz w:val="24"/>
                <w:szCs w:val="21"/>
                <w:highlight w:val="none"/>
                <w:vertAlign w:val="superscript"/>
                <w:lang w:val="en-US" w:eastAsia="zh-CN" w:bidi="ar-SA"/>
              </w:rPr>
              <w:t>3</w:t>
            </w:r>
            <w:r>
              <w:rPr>
                <w:rFonts w:ascii="Times New Roman" w:hAnsi="Times New Roman" w:eastAsia="宋体" w:cs="Times New Roman"/>
                <w:kern w:val="2"/>
                <w:sz w:val="24"/>
                <w:szCs w:val="21"/>
                <w:highlight w:val="none"/>
                <w:lang w:val="en-US" w:eastAsia="zh-CN" w:bidi="ar-SA"/>
              </w:rPr>
              <w:t>；</w:t>
            </w:r>
          </w:p>
        </w:tc>
      </w:tr>
      <w:tr w14:paraId="7CCD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2E0AC581">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P</w:t>
            </w:r>
            <w:r>
              <w:rPr>
                <w:rFonts w:ascii="Times New Roman" w:hAnsi="Times New Roman" w:eastAsia="宋体" w:cs="Times New Roman"/>
                <w:i w:val="0"/>
                <w:iCs w:val="0"/>
                <w:kern w:val="2"/>
                <w:sz w:val="24"/>
                <w:szCs w:val="21"/>
                <w:highlight w:val="none"/>
                <w:vertAlign w:val="subscript"/>
                <w:lang w:val="en-US" w:eastAsia="zh-CN" w:bidi="ar-SA"/>
              </w:rPr>
              <w:t>s</w:t>
            </w:r>
          </w:p>
        </w:tc>
        <w:tc>
          <w:tcPr>
            <w:tcW w:w="4550" w:type="pct"/>
            <w:shd w:val="clear" w:color="auto" w:fill="auto"/>
            <w:noWrap w:val="0"/>
            <w:vAlign w:val="center"/>
          </w:tcPr>
          <w:p w14:paraId="2D8B1D10">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w:t>
            </w:r>
            <w:r>
              <w:rPr>
                <w:rFonts w:ascii="Times New Roman" w:hAnsi="Times New Roman" w:eastAsia="宋体" w:cs="Times New Roman"/>
                <w:kern w:val="2"/>
                <w:sz w:val="24"/>
                <w:szCs w:val="22"/>
                <w:highlight w:val="none"/>
                <w:lang w:val="en-US" w:eastAsia="zh-CN" w:bidi="ar-SA"/>
              </w:rPr>
              <w:t>装置测量处</w:t>
            </w:r>
            <w:r>
              <w:rPr>
                <w:rFonts w:ascii="Times New Roman" w:hAnsi="Times New Roman" w:eastAsia="宋体" w:cs="Times New Roman"/>
                <w:kern w:val="2"/>
                <w:sz w:val="24"/>
                <w:szCs w:val="21"/>
                <w:highlight w:val="none"/>
                <w:lang w:val="en-US" w:eastAsia="zh-CN" w:bidi="ar-SA"/>
              </w:rPr>
              <w:t>烟气静压和大气压的差压，Pa；</w:t>
            </w:r>
          </w:p>
        </w:tc>
      </w:tr>
      <w:tr w14:paraId="55FF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799A54FA">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i w:val="0"/>
                <w:iCs w:val="0"/>
                <w:kern w:val="2"/>
                <w:sz w:val="24"/>
                <w:szCs w:val="21"/>
                <w:highlight w:val="none"/>
                <w:vertAlign w:val="subscript"/>
                <w:lang w:val="en-US" w:eastAsia="zh-CN" w:bidi="ar-SA"/>
              </w:rPr>
              <w:t>a</w:t>
            </w:r>
          </w:p>
        </w:tc>
        <w:tc>
          <w:tcPr>
            <w:tcW w:w="4550" w:type="pct"/>
            <w:noWrap w:val="0"/>
            <w:vAlign w:val="center"/>
          </w:tcPr>
          <w:p w14:paraId="1AB9E562">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——检测孔高度的大气压，Pa；</w:t>
            </w:r>
          </w:p>
        </w:tc>
      </w:tr>
      <w:tr w14:paraId="7488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209914D9">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P</w:t>
            </w:r>
            <w:r>
              <w:rPr>
                <w:rFonts w:ascii="Times New Roman" w:hAnsi="Times New Roman" w:eastAsia="宋体" w:cs="Times New Roman"/>
                <w:i w:val="0"/>
                <w:iCs w:val="0"/>
                <w:kern w:val="2"/>
                <w:sz w:val="24"/>
                <w:szCs w:val="21"/>
                <w:highlight w:val="none"/>
                <w:vertAlign w:val="subscript"/>
                <w:lang w:val="en-US" w:eastAsia="zh-CN" w:bidi="ar-SA"/>
              </w:rPr>
              <w:t>sa</w:t>
            </w:r>
          </w:p>
        </w:tc>
        <w:tc>
          <w:tcPr>
            <w:tcW w:w="4550" w:type="pct"/>
            <w:noWrap w:val="0"/>
            <w:vAlign w:val="center"/>
          </w:tcPr>
          <w:p w14:paraId="7191C0DE">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w:t>
            </w:r>
            <w:r>
              <w:rPr>
                <w:rFonts w:ascii="Times New Roman" w:hAnsi="Times New Roman" w:eastAsia="宋体" w:cs="Times New Roman"/>
                <w:kern w:val="2"/>
                <w:sz w:val="24"/>
                <w:szCs w:val="22"/>
                <w:highlight w:val="none"/>
                <w:lang w:val="en-US" w:eastAsia="zh-CN" w:bidi="ar-SA"/>
              </w:rPr>
              <w:t>装置测量处</w:t>
            </w:r>
            <w:r>
              <w:rPr>
                <w:rFonts w:ascii="Times New Roman" w:hAnsi="Times New Roman" w:eastAsia="宋体" w:cs="Times New Roman"/>
                <w:kern w:val="2"/>
                <w:sz w:val="24"/>
                <w:szCs w:val="21"/>
                <w:highlight w:val="none"/>
                <w:lang w:val="en-US" w:eastAsia="zh-CN" w:bidi="ar-SA"/>
              </w:rPr>
              <w:t>烟气静压（绝对压力），Pa；</w:t>
            </w:r>
          </w:p>
        </w:tc>
      </w:tr>
      <w:tr w14:paraId="3588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04036CAE">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ascii="Times New Roman" w:hAnsi="Times New Roman" w:eastAsia="宋体" w:cs="Times New Roman"/>
                <w:i w:val="0"/>
                <w:iCs w:val="0"/>
                <w:kern w:val="2"/>
                <w:sz w:val="24"/>
                <w:szCs w:val="21"/>
                <w:highlight w:val="none"/>
                <w:vertAlign w:val="subscript"/>
                <w:lang w:val="en-US" w:eastAsia="zh-CN" w:bidi="ar-SA"/>
              </w:rPr>
              <w:t>s</w:t>
            </w:r>
          </w:p>
        </w:tc>
        <w:tc>
          <w:tcPr>
            <w:tcW w:w="4550" w:type="pct"/>
            <w:noWrap w:val="0"/>
            <w:vAlign w:val="center"/>
          </w:tcPr>
          <w:p w14:paraId="2E42DDAC">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——烟气分子量，g/mol；</w:t>
            </w:r>
          </w:p>
        </w:tc>
      </w:tr>
      <w:tr w14:paraId="7638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1E65E026">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R</w:t>
            </w:r>
          </w:p>
        </w:tc>
        <w:tc>
          <w:tcPr>
            <w:tcW w:w="4550" w:type="pct"/>
            <w:noWrap w:val="0"/>
            <w:vAlign w:val="center"/>
          </w:tcPr>
          <w:p w14:paraId="5F84E102">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——理想气体常数，为8.314J/</w:t>
            </w:r>
            <w:r>
              <w:rPr>
                <w:rFonts w:hint="eastAsia" w:cs="Times New Roman"/>
                <w:kern w:val="2"/>
                <w:sz w:val="24"/>
                <w:szCs w:val="21"/>
                <w:highlight w:val="none"/>
                <w:lang w:val="en-US" w:eastAsia="zh-CN" w:bidi="ar-SA"/>
              </w:rPr>
              <w:t>（</w:t>
            </w:r>
            <w:r>
              <w:rPr>
                <w:rFonts w:ascii="Times New Roman" w:hAnsi="Times New Roman" w:eastAsia="宋体" w:cs="Times New Roman"/>
                <w:kern w:val="2"/>
                <w:sz w:val="24"/>
                <w:szCs w:val="21"/>
                <w:highlight w:val="none"/>
                <w:lang w:val="en-US" w:eastAsia="zh-CN" w:bidi="ar-SA"/>
              </w:rPr>
              <w:t>mol·K</w:t>
            </w:r>
            <w:r>
              <w:rPr>
                <w:rFonts w:hint="eastAsia" w:cs="Times New Roman"/>
                <w:kern w:val="2"/>
                <w:sz w:val="24"/>
                <w:szCs w:val="21"/>
                <w:highlight w:val="none"/>
                <w:lang w:val="en-US" w:eastAsia="zh-CN" w:bidi="ar-SA"/>
              </w:rPr>
              <w:t>）</w:t>
            </w:r>
            <w:r>
              <w:rPr>
                <w:rFonts w:ascii="Times New Roman" w:hAnsi="Times New Roman" w:eastAsia="宋体" w:cs="Times New Roman"/>
                <w:kern w:val="2"/>
                <w:sz w:val="24"/>
                <w:szCs w:val="21"/>
                <w:highlight w:val="none"/>
                <w:lang w:val="en-US" w:eastAsia="zh-CN" w:bidi="ar-SA"/>
              </w:rPr>
              <w:t>；</w:t>
            </w:r>
          </w:p>
        </w:tc>
      </w:tr>
      <w:tr w14:paraId="7326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4F6DCDA9">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t</w:t>
            </w:r>
          </w:p>
        </w:tc>
        <w:tc>
          <w:tcPr>
            <w:tcW w:w="4550" w:type="pct"/>
            <w:noWrap w:val="0"/>
            <w:vAlign w:val="center"/>
          </w:tcPr>
          <w:p w14:paraId="5FB6902D">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w:t>
            </w:r>
            <w:r>
              <w:rPr>
                <w:rFonts w:ascii="Times New Roman" w:hAnsi="Times New Roman" w:eastAsia="宋体" w:cs="Times New Roman"/>
                <w:kern w:val="2"/>
                <w:sz w:val="24"/>
                <w:szCs w:val="22"/>
                <w:highlight w:val="none"/>
                <w:lang w:val="en-US" w:eastAsia="zh-CN" w:bidi="ar-SA"/>
              </w:rPr>
              <w:t>装置测量处</w:t>
            </w:r>
            <w:r>
              <w:rPr>
                <w:rFonts w:ascii="Times New Roman" w:hAnsi="Times New Roman" w:eastAsia="宋体" w:cs="Times New Roman"/>
                <w:kern w:val="2"/>
                <w:sz w:val="24"/>
                <w:szCs w:val="21"/>
                <w:highlight w:val="none"/>
                <w:lang w:val="en-US" w:eastAsia="zh-CN" w:bidi="ar-SA"/>
              </w:rPr>
              <w:t>烟气温度，℃</w:t>
            </w:r>
            <w:r>
              <w:rPr>
                <w:rFonts w:hint="eastAsia" w:cs="Times New Roman"/>
                <w:kern w:val="2"/>
                <w:sz w:val="24"/>
                <w:szCs w:val="21"/>
                <w:highlight w:val="none"/>
                <w:lang w:val="en-US" w:eastAsia="zh-CN" w:bidi="ar-SA"/>
              </w:rPr>
              <w:t>。</w:t>
            </w:r>
          </w:p>
        </w:tc>
      </w:tr>
    </w:tbl>
    <w:p w14:paraId="65E83EF4">
      <w:pPr>
        <w:pStyle w:val="228"/>
        <w:keepNext/>
        <w:widowControl w:val="0"/>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222" w:name="_Toc19539"/>
      <w:bookmarkStart w:id="223" w:name="_Toc16044"/>
      <w:bookmarkStart w:id="224" w:name="_Toc17197"/>
      <w:bookmarkStart w:id="225" w:name="_Toc27376"/>
      <w:bookmarkStart w:id="226" w:name="_Toc2266"/>
      <w:r>
        <w:rPr>
          <w:rFonts w:hint="eastAsia" w:cs="Times New Roman"/>
          <w:bCs w:val="0"/>
          <w:kern w:val="2"/>
          <w:sz w:val="24"/>
          <w:szCs w:val="24"/>
          <w:highlight w:val="none"/>
          <w:lang w:val="en-US" w:eastAsia="zh-CN" w:bidi="ar-SA"/>
        </w:rPr>
        <w:t>B.</w:t>
      </w:r>
      <w:r>
        <w:rPr>
          <w:rFonts w:hint="default" w:ascii="Times New Roman" w:hAnsi="Times New Roman" w:eastAsia="黑体" w:cs="Times New Roman"/>
          <w:bCs w:val="0"/>
          <w:kern w:val="2"/>
          <w:sz w:val="24"/>
          <w:szCs w:val="24"/>
          <w:highlight w:val="none"/>
          <w:lang w:val="en-US" w:eastAsia="zh-CN" w:bidi="ar-SA"/>
        </w:rPr>
        <w:t>4</w:t>
      </w:r>
      <w:r>
        <w:rPr>
          <w:rFonts w:hint="eastAsia" w:cs="Times New Roman"/>
          <w:bCs w:val="0"/>
          <w:kern w:val="2"/>
          <w:sz w:val="24"/>
          <w:szCs w:val="24"/>
          <w:highlight w:val="none"/>
          <w:lang w:val="en-US" w:eastAsia="zh-CN" w:bidi="ar-SA"/>
        </w:rPr>
        <w:t xml:space="preserve"> </w:t>
      </w:r>
      <w:r>
        <w:rPr>
          <w:rFonts w:ascii="Times New Roman" w:hAnsi="Times New Roman" w:eastAsia="黑体" w:cs="Times New Roman"/>
          <w:bCs w:val="0"/>
          <w:kern w:val="2"/>
          <w:sz w:val="24"/>
          <w:szCs w:val="24"/>
          <w:highlight w:val="none"/>
          <w:lang w:val="en-US" w:eastAsia="zh-CN" w:bidi="ar-SA"/>
        </w:rPr>
        <w:t>测量截面</w:t>
      </w:r>
      <w:r>
        <w:rPr>
          <w:rFonts w:hint="default" w:ascii="Times New Roman" w:hAnsi="Times New Roman" w:eastAsia="黑体" w:cs="Times New Roman"/>
          <w:bCs w:val="0"/>
          <w:kern w:val="2"/>
          <w:sz w:val="24"/>
          <w:szCs w:val="24"/>
          <w:highlight w:val="none"/>
          <w:lang w:val="en-US" w:eastAsia="zh-CN" w:bidi="ar-SA"/>
        </w:rPr>
        <w:t>流量</w:t>
      </w:r>
      <w:r>
        <w:rPr>
          <w:rFonts w:ascii="Times New Roman" w:hAnsi="Times New Roman" w:eastAsia="黑体" w:cs="Times New Roman"/>
          <w:bCs w:val="0"/>
          <w:kern w:val="2"/>
          <w:sz w:val="24"/>
          <w:szCs w:val="24"/>
          <w:highlight w:val="none"/>
          <w:lang w:val="en-US" w:eastAsia="zh-CN" w:bidi="ar-SA"/>
        </w:rPr>
        <w:t>状态转换</w:t>
      </w:r>
      <w:bookmarkEnd w:id="222"/>
      <w:bookmarkEnd w:id="223"/>
      <w:bookmarkEnd w:id="224"/>
      <w:bookmarkEnd w:id="225"/>
      <w:bookmarkEnd w:id="226"/>
    </w:p>
    <w:p w14:paraId="030DAC6A">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在计算速度场系数时，</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4"/>
          <w:highlight w:val="none"/>
          <w:lang w:val="en-US" w:eastAsia="zh-CN" w:bidi="ar-SA"/>
        </w:rPr>
        <w:t>标准装置和流量计的</w:t>
      </w:r>
      <w:r>
        <w:rPr>
          <w:rFonts w:hint="default" w:ascii="Times New Roman" w:hAnsi="Times New Roman" w:eastAsia="宋体" w:cs="Times New Roman"/>
          <w:kern w:val="2"/>
          <w:sz w:val="24"/>
          <w:szCs w:val="24"/>
          <w:highlight w:val="none"/>
          <w:lang w:val="en-US" w:eastAsia="zh-CN" w:bidi="ar-SA"/>
        </w:rPr>
        <w:t>量</w:t>
      </w:r>
      <w:r>
        <w:rPr>
          <w:rFonts w:ascii="Times New Roman" w:hAnsi="Times New Roman" w:eastAsia="宋体" w:cs="Times New Roman"/>
          <w:kern w:val="2"/>
          <w:sz w:val="24"/>
          <w:szCs w:val="24"/>
          <w:highlight w:val="none"/>
          <w:lang w:val="en-US" w:eastAsia="zh-CN" w:bidi="ar-SA"/>
        </w:rPr>
        <w:t>值应换算至相同的状态下。例如将工况下测量截面</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转换为标况下的值，按</w:t>
      </w:r>
      <w:r>
        <w:rPr>
          <w:rFonts w:hint="default" w:cs="Times New Roman"/>
          <w:kern w:val="2"/>
          <w:sz w:val="24"/>
          <w:szCs w:val="24"/>
          <w:highlight w:val="none"/>
          <w:lang w:val="en-US" w:eastAsia="zh-CN" w:bidi="ar-SA"/>
        </w:rPr>
        <w:t>式（</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8</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eastAsia" w:cs="Times New Roman"/>
          <w:kern w:val="2"/>
          <w:sz w:val="24"/>
          <w:szCs w:val="24"/>
          <w:highlight w:val="none"/>
          <w:lang w:val="en-US" w:eastAsia="zh-CN" w:bidi="ar-SA"/>
        </w:rPr>
        <w:t>标况下流量值：</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4D8C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669E5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28"/>
                <w:szCs w:val="20"/>
                <w:highlight w:val="none"/>
              </w:rPr>
              <w:object>
                <v:shape id="_x0000_i1061" o:spt="75" type="#_x0000_t75" style="height:33pt;width:260pt;" o:ole="t" filled="f" o:preferrelative="t" stroked="f" coordsize="21600,21600">
                  <v:path/>
                  <v:fill on="f" focussize="0,0"/>
                  <v:stroke on="f"/>
                  <v:imagedata r:id="rId95" o:title=""/>
                  <o:lock v:ext="edit" aspectratio="t"/>
                  <w10:wrap type="none"/>
                  <w10:anchorlock/>
                </v:shape>
                <o:OLEObject Type="Embed" ProgID="Equation.KSEE3" ShapeID="_x0000_i1061" DrawAspect="Content" ObjectID="_1468075761" r:id="rId94">
                  <o:LockedField>false</o:LockedField>
                </o:OLEObject>
              </w:object>
            </w:r>
          </w:p>
        </w:tc>
        <w:tc>
          <w:tcPr>
            <w:tcW w:w="575" w:type="pct"/>
            <w:noWrap w:val="0"/>
            <w:vAlign w:val="center"/>
          </w:tcPr>
          <w:p w14:paraId="29246238">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8</w:t>
            </w:r>
            <w:r>
              <w:rPr>
                <w:sz w:val="24"/>
                <w:highlight w:val="none"/>
              </w:rPr>
              <w:t>）</w:t>
            </w:r>
          </w:p>
        </w:tc>
      </w:tr>
    </w:tbl>
    <w:p w14:paraId="0366269F">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0"/>
        <w:gridCol w:w="8090"/>
      </w:tblGrid>
      <w:tr w14:paraId="5327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40" w:type="pct"/>
            <w:shd w:val="clear" w:color="auto" w:fill="auto"/>
            <w:noWrap w:val="0"/>
            <w:vAlign w:val="center"/>
          </w:tcPr>
          <w:p w14:paraId="6133AF37">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2"/>
                <w:sz w:val="24"/>
                <w:szCs w:val="22"/>
                <w:highlight w:val="none"/>
                <w:lang w:val="en-US" w:eastAsia="zh-CN" w:bidi="ar-SA"/>
              </w:rPr>
              <w:object>
                <v:shape id="_x0000_i1062" o:spt="75" type="#_x0000_t75" style="height:18pt;width:20pt;" o:ole="t" filled="f" o:preferrelative="t" stroked="f" coordsize="21600,21600">
                  <v:path/>
                  <v:fill on="f" focussize="0,0"/>
                  <v:stroke on="f"/>
                  <v:imagedata r:id="rId97" o:title=""/>
                  <o:lock v:ext="edit" aspectratio="t"/>
                  <w10:wrap type="none"/>
                  <w10:anchorlock/>
                </v:shape>
                <o:OLEObject Type="Embed" ProgID="Equation.KSEE3" ShapeID="_x0000_i1062" DrawAspect="Content" ObjectID="_1468075762" r:id="rId96">
                  <o:LockedField>false</o:LockedField>
                </o:OLEObject>
              </w:object>
            </w:r>
          </w:p>
        </w:tc>
        <w:tc>
          <w:tcPr>
            <w:tcW w:w="4459" w:type="pct"/>
            <w:shd w:val="clear" w:color="auto" w:fill="auto"/>
            <w:noWrap w:val="0"/>
            <w:vAlign w:val="center"/>
          </w:tcPr>
          <w:p w14:paraId="778D1F4B">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——标况下测量</w:t>
            </w:r>
            <w:r>
              <w:rPr>
                <w:rFonts w:hint="eastAsia" w:ascii="Times New Roman" w:hAnsi="Times New Roman" w:eastAsia="宋体" w:cs="Times New Roman"/>
                <w:kern w:val="2"/>
                <w:sz w:val="24"/>
                <w:szCs w:val="22"/>
                <w:highlight w:val="none"/>
                <w:lang w:val="en-US" w:eastAsia="zh-CN" w:bidi="ar-SA"/>
              </w:rPr>
              <w:t>流量值</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ascii="Times New Roman" w:hAnsi="Times New Roman" w:eastAsia="宋体" w:cs="Times New Roman"/>
                <w:kern w:val="2"/>
                <w:sz w:val="24"/>
                <w:szCs w:val="22"/>
                <w:highlight w:val="none"/>
                <w:lang w:val="en-US" w:eastAsia="zh-CN" w:bidi="ar-SA"/>
              </w:rPr>
              <w:t>；</w:t>
            </w:r>
          </w:p>
        </w:tc>
      </w:tr>
      <w:tr w14:paraId="3540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40" w:type="pct"/>
            <w:shd w:val="clear" w:color="auto" w:fill="auto"/>
            <w:noWrap w:val="0"/>
            <w:vAlign w:val="center"/>
          </w:tcPr>
          <w:p w14:paraId="7F078832">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0"/>
                <w:sz w:val="24"/>
                <w:szCs w:val="22"/>
                <w:highlight w:val="none"/>
                <w:lang w:val="en-US" w:eastAsia="zh-CN" w:bidi="ar-SA"/>
              </w:rPr>
              <w:object>
                <v:shape id="_x0000_i1063" o:spt="75" type="#_x0000_t75" style="height:16pt;width:12pt;" o:ole="t" filled="f" o:preferrelative="t" stroked="f" coordsize="21600,21600">
                  <v:path/>
                  <v:fill on="f" focussize="0,0"/>
                  <v:stroke on="f"/>
                  <v:imagedata r:id="rId99" o:title=""/>
                  <o:lock v:ext="edit" aspectratio="t"/>
                  <w10:wrap type="none"/>
                  <w10:anchorlock/>
                </v:shape>
                <o:OLEObject Type="Embed" ProgID="Equation.KSEE3" ShapeID="_x0000_i1063" DrawAspect="Content" ObjectID="_1468075763" r:id="rId98">
                  <o:LockedField>false</o:LockedField>
                </o:OLEObject>
              </w:object>
            </w:r>
          </w:p>
        </w:tc>
        <w:tc>
          <w:tcPr>
            <w:tcW w:w="4459" w:type="pct"/>
            <w:shd w:val="clear" w:color="auto" w:fill="auto"/>
            <w:noWrap w:val="0"/>
            <w:vAlign w:val="center"/>
          </w:tcPr>
          <w:p w14:paraId="7917A03C">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——烟气工况下测量</w:t>
            </w:r>
            <w:r>
              <w:rPr>
                <w:rFonts w:hint="eastAsia" w:ascii="Times New Roman" w:hAnsi="Times New Roman" w:eastAsia="宋体" w:cs="Times New Roman"/>
                <w:kern w:val="2"/>
                <w:sz w:val="24"/>
                <w:szCs w:val="22"/>
                <w:highlight w:val="none"/>
                <w:lang w:val="en-US" w:eastAsia="zh-CN" w:bidi="ar-SA"/>
              </w:rPr>
              <w:t>流量值</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hint="eastAsia" w:cs="Times New Roman"/>
                <w:kern w:val="2"/>
                <w:sz w:val="24"/>
                <w:szCs w:val="22"/>
                <w:highlight w:val="none"/>
                <w:lang w:val="en-US" w:eastAsia="zh-CN" w:bidi="ar-SA"/>
              </w:rPr>
              <w:t>。</w:t>
            </w:r>
          </w:p>
        </w:tc>
      </w:tr>
    </w:tbl>
    <w:p w14:paraId="6138D25C">
      <w:pPr>
        <w:pStyle w:val="222"/>
        <w:widowControl w:val="0"/>
        <w:spacing w:line="360" w:lineRule="exact"/>
        <w:ind w:firstLineChars="200"/>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如流量计所测轴向平均流速为干基</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，则需将</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4"/>
          <w:highlight w:val="none"/>
          <w:lang w:val="en-US" w:eastAsia="zh-CN" w:bidi="ar-SA"/>
        </w:rPr>
        <w:t>标准装置所测</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值也转换为干基</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B.</w:t>
      </w:r>
      <w:r>
        <w:rPr>
          <w:rFonts w:hint="default" w:ascii="Times New Roman" w:hAnsi="Times New Roman" w:eastAsia="宋体" w:cs="Times New Roman"/>
          <w:kern w:val="2"/>
          <w:sz w:val="24"/>
          <w:szCs w:val="24"/>
          <w:highlight w:val="none"/>
          <w:lang w:val="en-US" w:eastAsia="zh-CN" w:bidi="ar-SA"/>
        </w:rPr>
        <w:t>9</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eastAsia" w:cs="Times New Roman"/>
          <w:kern w:val="2"/>
          <w:sz w:val="24"/>
          <w:szCs w:val="24"/>
          <w:highlight w:val="none"/>
          <w:lang w:val="en-US" w:eastAsia="zh-CN" w:bidi="ar-SA"/>
        </w:rPr>
        <w:t>干基流量：</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2"/>
        <w:gridCol w:w="1037"/>
      </w:tblGrid>
      <w:tr w14:paraId="3503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01052E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ascii="Times New Roman" w:hAnsi="Times New Roman" w:eastAsia="宋体" w:cs="Times New Roman"/>
                <w:kern w:val="2"/>
                <w:position w:val="-12"/>
                <w:sz w:val="24"/>
                <w:szCs w:val="22"/>
                <w:highlight w:val="none"/>
                <w:lang w:val="en-US" w:eastAsia="zh-CN" w:bidi="ar-SA"/>
              </w:rPr>
              <w:object>
                <v:shape id="_x0000_i1064" o:spt="75" type="#_x0000_t75" style="height:18pt;width:76pt;" o:ole="t" filled="f" o:preferrelative="t" stroked="f" coordsize="21600,21600">
                  <v:path/>
                  <v:fill on="f" focussize="0,0"/>
                  <v:stroke on="f"/>
                  <v:imagedata r:id="rId101" o:title=""/>
                  <o:lock v:ext="edit" aspectratio="t"/>
                  <w10:wrap type="none"/>
                  <w10:anchorlock/>
                </v:shape>
                <o:OLEObject Type="Embed" ProgID="Equation.KSEE3" ShapeID="_x0000_i1064" DrawAspect="Content" ObjectID="_1468075764" r:id="rId100">
                  <o:LockedField>false</o:LockedField>
                </o:OLEObject>
              </w:object>
            </w:r>
          </w:p>
        </w:tc>
        <w:tc>
          <w:tcPr>
            <w:tcW w:w="575" w:type="pct"/>
            <w:noWrap w:val="0"/>
            <w:vAlign w:val="center"/>
          </w:tcPr>
          <w:p w14:paraId="5471E47F">
            <w:pPr>
              <w:spacing w:line="360" w:lineRule="auto"/>
              <w:jc w:val="center"/>
              <w:rPr>
                <w:sz w:val="24"/>
                <w:highlight w:val="none"/>
                <w:vertAlign w:val="baseline"/>
              </w:rPr>
            </w:pPr>
            <w:r>
              <w:rPr>
                <w:sz w:val="24"/>
                <w:highlight w:val="none"/>
              </w:rPr>
              <w:t>（</w:t>
            </w:r>
            <w:r>
              <w:rPr>
                <w:rFonts w:hint="eastAsia"/>
                <w:sz w:val="24"/>
                <w:highlight w:val="none"/>
                <w:lang w:val="en-US" w:eastAsia="zh-CN"/>
              </w:rPr>
              <w:t>B.</w:t>
            </w:r>
            <w:r>
              <w:rPr>
                <w:rFonts w:hint="eastAsia"/>
                <w:kern w:val="0"/>
                <w:sz w:val="24"/>
                <w:szCs w:val="24"/>
                <w:highlight w:val="none"/>
                <w:lang w:val="en-US" w:eastAsia="zh-CN"/>
              </w:rPr>
              <w:t>9</w:t>
            </w:r>
            <w:r>
              <w:rPr>
                <w:sz w:val="24"/>
                <w:highlight w:val="none"/>
              </w:rPr>
              <w:t>）</w:t>
            </w:r>
          </w:p>
        </w:tc>
      </w:tr>
    </w:tbl>
    <w:p w14:paraId="1495BD5D">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6A4B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91" w:type="pct"/>
            <w:shd w:val="clear" w:color="auto" w:fill="auto"/>
            <w:noWrap w:val="0"/>
            <w:vAlign w:val="center"/>
          </w:tcPr>
          <w:p w14:paraId="5BA14381">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2"/>
                <w:sz w:val="24"/>
                <w:szCs w:val="22"/>
                <w:highlight w:val="none"/>
                <w:lang w:val="en-US" w:eastAsia="zh-CN" w:bidi="ar-SA"/>
              </w:rPr>
              <w:object>
                <v:shape id="_x0000_i1065" o:spt="75" type="#_x0000_t75" style="height:18pt;width:16pt;" o:ole="t" filled="f" o:preferrelative="t" stroked="f" coordsize="21600,21600">
                  <v:path/>
                  <v:fill on="f" focussize="0,0"/>
                  <v:stroke on="f"/>
                  <v:imagedata r:id="rId103" o:title=""/>
                  <o:lock v:ext="edit" aspectratio="t"/>
                  <w10:wrap type="none"/>
                  <w10:anchorlock/>
                </v:shape>
                <o:OLEObject Type="Embed" ProgID="Equation.KSEE3" ShapeID="_x0000_i1065" DrawAspect="Content" ObjectID="_1468075765" r:id="rId102">
                  <o:LockedField>false</o:LockedField>
                </o:OLEObject>
              </w:object>
            </w:r>
          </w:p>
        </w:tc>
        <w:tc>
          <w:tcPr>
            <w:tcW w:w="4508" w:type="pct"/>
            <w:shd w:val="clear" w:color="auto" w:fill="auto"/>
            <w:noWrap w:val="0"/>
            <w:vAlign w:val="center"/>
          </w:tcPr>
          <w:p w14:paraId="7873269C">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w:t>
            </w:r>
            <w:r>
              <w:rPr>
                <w:rFonts w:ascii="Times New Roman" w:hAnsi="Times New Roman" w:eastAsia="宋体" w:cs="Times New Roman"/>
                <w:kern w:val="2"/>
                <w:sz w:val="24"/>
                <w:szCs w:val="21"/>
                <w:highlight w:val="none"/>
                <w:lang w:val="en-US" w:eastAsia="zh-CN" w:bidi="ar-SA"/>
              </w:rPr>
              <w:t>干基</w:t>
            </w:r>
            <w:r>
              <w:rPr>
                <w:rFonts w:hint="eastAsia" w:ascii="Times New Roman" w:hAnsi="Times New Roman" w:eastAsia="宋体" w:cs="Times New Roman"/>
                <w:kern w:val="2"/>
                <w:sz w:val="24"/>
                <w:szCs w:val="22"/>
                <w:highlight w:val="none"/>
                <w:lang w:val="en-US" w:eastAsia="zh-CN" w:bidi="ar-SA"/>
              </w:rPr>
              <w:t>流量</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ascii="Times New Roman" w:hAnsi="Times New Roman" w:eastAsia="宋体" w:cs="Times New Roman"/>
                <w:kern w:val="2"/>
                <w:sz w:val="24"/>
                <w:szCs w:val="22"/>
                <w:highlight w:val="none"/>
                <w:lang w:val="en-US" w:eastAsia="zh-CN" w:bidi="ar-SA"/>
              </w:rPr>
              <w:t>；</w:t>
            </w:r>
          </w:p>
        </w:tc>
      </w:tr>
      <w:tr w14:paraId="4D09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0EB314C5">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0"/>
                <w:sz w:val="24"/>
                <w:szCs w:val="22"/>
                <w:highlight w:val="none"/>
                <w:lang w:val="en-US" w:eastAsia="zh-CN" w:bidi="ar-SA"/>
              </w:rPr>
              <w:object>
                <v:shape id="_x0000_i1066" o:spt="75" type="#_x0000_t75" style="height:16pt;width:12pt;" o:ole="t" filled="f" o:preferrelative="t" stroked="f" coordsize="21600,21600">
                  <v:path/>
                  <v:fill on="f" focussize="0,0"/>
                  <v:stroke on="f"/>
                  <v:imagedata r:id="rId105" o:title=""/>
                  <o:lock v:ext="edit" aspectratio="t"/>
                  <w10:wrap type="none"/>
                  <w10:anchorlock/>
                </v:shape>
                <o:OLEObject Type="Embed" ProgID="Equation.KSEE3" ShapeID="_x0000_i1066" DrawAspect="Content" ObjectID="_1468075766" r:id="rId104">
                  <o:LockedField>false</o:LockedField>
                </o:OLEObject>
              </w:object>
            </w:r>
          </w:p>
        </w:tc>
        <w:tc>
          <w:tcPr>
            <w:tcW w:w="4508" w:type="pct"/>
            <w:shd w:val="clear" w:color="auto" w:fill="auto"/>
            <w:noWrap w:val="0"/>
            <w:vAlign w:val="center"/>
          </w:tcPr>
          <w:p w14:paraId="76BEADD1">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——烟气工况下测量</w:t>
            </w:r>
            <w:r>
              <w:rPr>
                <w:rFonts w:hint="eastAsia" w:ascii="Times New Roman" w:hAnsi="Times New Roman" w:eastAsia="宋体" w:cs="Times New Roman"/>
                <w:kern w:val="2"/>
                <w:sz w:val="24"/>
                <w:szCs w:val="22"/>
                <w:highlight w:val="none"/>
                <w:lang w:val="en-US" w:eastAsia="zh-CN" w:bidi="ar-SA"/>
              </w:rPr>
              <w:t>流量值</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hint="eastAsia" w:cs="Times New Roman"/>
                <w:kern w:val="2"/>
                <w:sz w:val="24"/>
                <w:szCs w:val="22"/>
                <w:highlight w:val="none"/>
                <w:lang w:val="en-US" w:eastAsia="zh-CN" w:bidi="ar-SA"/>
              </w:rPr>
              <w:t>；</w:t>
            </w:r>
          </w:p>
        </w:tc>
      </w:tr>
      <w:tr w14:paraId="2A7F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35AE59D9">
            <w:pPr>
              <w:pStyle w:val="229"/>
              <w:bidi w:val="0"/>
              <w:ind w:right="-105" w:rightChars="-50"/>
              <w:rPr>
                <w:rFonts w:ascii="Times New Roman" w:hAnsi="Times New Roman" w:eastAsia="宋体" w:cs="Times New Roman"/>
                <w:kern w:val="2"/>
                <w:position w:val="-10"/>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i w:val="0"/>
                <w:iCs w:val="0"/>
                <w:kern w:val="2"/>
                <w:sz w:val="24"/>
                <w:szCs w:val="21"/>
                <w:highlight w:val="none"/>
                <w:vertAlign w:val="subscript"/>
                <w:lang w:val="en-US" w:eastAsia="zh-CN" w:bidi="ar-SA"/>
              </w:rPr>
              <w:t>ws</w:t>
            </w:r>
          </w:p>
        </w:tc>
        <w:tc>
          <w:tcPr>
            <w:tcW w:w="4508" w:type="pct"/>
            <w:shd w:val="clear" w:color="auto" w:fill="auto"/>
            <w:noWrap w:val="0"/>
            <w:vAlign w:val="center"/>
          </w:tcPr>
          <w:p w14:paraId="3AE6D7F8">
            <w:pPr>
              <w:pStyle w:val="230"/>
              <w:bidi w:val="0"/>
              <w:ind w:left="375" w:leftChars="-50" w:hanging="480" w:hangingChars="200"/>
              <w:jc w:val="left"/>
              <w:rPr>
                <w:rFonts w:ascii="Times New Roman" w:hAnsi="Times New Roman" w:eastAsia="宋体" w:cs="Times New Roman"/>
                <w:kern w:val="2"/>
                <w:sz w:val="24"/>
                <w:szCs w:val="22"/>
                <w:highlight w:val="none"/>
                <w:lang w:val="en-US" w:eastAsia="zh-CN" w:bidi="ar-SA"/>
              </w:rPr>
            </w:pPr>
            <w:r>
              <w:rPr>
                <w:rFonts w:ascii="Times New Roman" w:hAnsi="Times New Roman" w:eastAsia="宋体" w:cs="Times New Roman"/>
                <w:kern w:val="2"/>
                <w:sz w:val="24"/>
                <w:szCs w:val="21"/>
                <w:highlight w:val="none"/>
                <w:lang w:val="en-US" w:eastAsia="zh-CN" w:bidi="ar-SA"/>
              </w:rPr>
              <w:t>——烟气中水蒸气的体积比</w:t>
            </w:r>
            <w:r>
              <w:rPr>
                <w:rFonts w:hint="eastAsia" w:cs="Times New Roman"/>
                <w:kern w:val="2"/>
                <w:sz w:val="24"/>
                <w:szCs w:val="21"/>
                <w:highlight w:val="none"/>
                <w:lang w:val="en-US" w:eastAsia="zh-CN" w:bidi="ar-SA"/>
              </w:rPr>
              <w:t>。</w:t>
            </w:r>
          </w:p>
        </w:tc>
      </w:tr>
    </w:tbl>
    <w:p w14:paraId="654218EC">
      <w:pPr>
        <w:spacing w:line="360" w:lineRule="auto"/>
        <w:rPr>
          <w:rFonts w:hint="eastAsia" w:eastAsia="黑体"/>
          <w:sz w:val="24"/>
        </w:rPr>
        <w:sectPr>
          <w:footerReference r:id="rId17" w:type="default"/>
          <w:pgSz w:w="11906" w:h="16838"/>
          <w:pgMar w:top="1418" w:right="1418" w:bottom="1418" w:left="1701" w:header="851" w:footer="851" w:gutter="0"/>
          <w:pgNumType w:fmt="decimal"/>
          <w:cols w:space="720" w:num="1"/>
          <w:docGrid w:type="lines" w:linePitch="312" w:charSpace="0"/>
        </w:sectPr>
      </w:pPr>
    </w:p>
    <w:p w14:paraId="55D5D615">
      <w:pPr>
        <w:keepNext w:val="0"/>
        <w:keepLines w:val="0"/>
        <w:pageBreakBefore w:val="0"/>
        <w:widowControl w:val="0"/>
        <w:kinsoku/>
        <w:wordWrap/>
        <w:overflowPunct/>
        <w:topLinePunct w:val="0"/>
        <w:autoSpaceDE/>
        <w:autoSpaceDN/>
        <w:bidi w:val="0"/>
        <w:adjustRightInd w:val="0"/>
        <w:snapToGrid w:val="0"/>
        <w:spacing w:line="360" w:lineRule="auto"/>
        <w:ind w:left="2934" w:leftChars="0" w:hanging="2934" w:hangingChars="1048"/>
        <w:jc w:val="left"/>
        <w:textAlignment w:val="auto"/>
        <w:outlineLvl w:val="0"/>
        <w:rPr>
          <w:rFonts w:hint="eastAsia" w:eastAsia="黑体"/>
          <w:sz w:val="24"/>
          <w:szCs w:val="24"/>
          <w:highlight w:val="none"/>
          <w:lang w:val="en-US" w:eastAsia="zh-CN"/>
        </w:rPr>
      </w:pPr>
      <w:bookmarkStart w:id="227" w:name="_Toc25189"/>
      <w:r>
        <w:rPr>
          <w:rFonts w:hint="eastAsia" w:ascii="Times New Roman" w:hAnsi="Times New Roman" w:eastAsia="黑体" w:cs="Times New Roman"/>
          <w:kern w:val="44"/>
          <w:sz w:val="28"/>
          <w:szCs w:val="28"/>
          <w:highlight w:val="none"/>
        </w:rPr>
        <w:t>附录</w:t>
      </w:r>
      <w:r>
        <w:rPr>
          <w:rFonts w:hint="eastAsia" w:eastAsia="黑体" w:cs="Times New Roman"/>
          <w:kern w:val="44"/>
          <w:sz w:val="28"/>
          <w:szCs w:val="28"/>
          <w:highlight w:val="none"/>
          <w:lang w:val="en-US" w:eastAsia="zh-CN"/>
        </w:rPr>
        <w:t>C</w:t>
      </w:r>
      <w:r>
        <w:rPr>
          <w:rFonts w:hint="eastAsia" w:eastAsia="黑体" w:cs="Times New Roman"/>
          <w:kern w:val="44"/>
          <w:sz w:val="28"/>
          <w:szCs w:val="28"/>
          <w:highlight w:val="none"/>
          <w:lang w:val="en-US" w:eastAsia="zh-CN"/>
        </w:rPr>
        <w:br w:type="textWrapping"/>
      </w:r>
      <w:r>
        <w:rPr>
          <w:rFonts w:hint="eastAsia" w:ascii="黑体" w:hAnsi="黑体" w:eastAsia="黑体" w:cs="黑体"/>
          <w:sz w:val="28"/>
          <w:szCs w:val="28"/>
          <w:highlight w:val="none"/>
        </w:rPr>
        <w:t>烟道截面面积</w:t>
      </w:r>
      <w:r>
        <w:rPr>
          <w:rFonts w:hint="eastAsia" w:ascii="黑体" w:hAnsi="黑体" w:eastAsia="黑体" w:cs="黑体"/>
          <w:sz w:val="28"/>
          <w:szCs w:val="28"/>
          <w:highlight w:val="none"/>
          <w:lang w:val="en-US" w:eastAsia="zh-CN"/>
        </w:rPr>
        <w:t>测量方法</w:t>
      </w:r>
      <w:bookmarkEnd w:id="197"/>
      <w:bookmarkEnd w:id="198"/>
      <w:bookmarkEnd w:id="199"/>
      <w:bookmarkEnd w:id="200"/>
      <w:bookmarkEnd w:id="227"/>
    </w:p>
    <w:p w14:paraId="023E2348">
      <w:pPr>
        <w:pStyle w:val="222"/>
        <w:spacing w:line="360" w:lineRule="exact"/>
        <w:jc w:val="left"/>
        <w:outlineLvl w:val="9"/>
        <w:rPr>
          <w:rFonts w:eastAsia="黑体"/>
          <w:kern w:val="2"/>
          <w:sz w:val="24"/>
          <w:szCs w:val="24"/>
          <w:highlight w:val="none"/>
        </w:rPr>
      </w:pPr>
      <w:r>
        <w:rPr>
          <w:rFonts w:hint="eastAsia"/>
          <w:sz w:val="24"/>
          <w:szCs w:val="24"/>
          <w:highlight w:val="none"/>
          <w:lang w:val="en-US" w:eastAsia="zh-CN"/>
        </w:rPr>
        <w:t>烟道截面面积按以下方法测量</w:t>
      </w:r>
      <w:r>
        <w:rPr>
          <w:rFonts w:eastAsia="宋体"/>
          <w:sz w:val="24"/>
          <w:szCs w:val="24"/>
          <w:highlight w:val="none"/>
        </w:rPr>
        <w:t>：</w:t>
      </w:r>
    </w:p>
    <w:p w14:paraId="7C80EA8A">
      <w:pPr>
        <w:pStyle w:val="222"/>
        <w:spacing w:line="360" w:lineRule="exact"/>
        <w:ind w:firstLineChars="200"/>
        <w:rPr>
          <w:rFonts w:eastAsia="宋体"/>
          <w:sz w:val="24"/>
          <w:szCs w:val="24"/>
          <w:highlight w:val="none"/>
        </w:rPr>
      </w:pPr>
      <w:r>
        <w:rPr>
          <w:rFonts w:hint="default" w:eastAsia="宋体"/>
          <w:kern w:val="2"/>
          <w:sz w:val="24"/>
          <w:szCs w:val="24"/>
          <w:highlight w:val="none"/>
        </w:rPr>
        <w:t>a</w:t>
      </w:r>
      <w:r>
        <w:rPr>
          <w:rFonts w:hint="default"/>
          <w:sz w:val="24"/>
          <w:highlight w:val="none"/>
          <w:lang w:val="en-US" w:eastAsia="zh-CN"/>
        </w:rPr>
        <w:t>）</w:t>
      </w:r>
      <w:r>
        <w:rPr>
          <w:rFonts w:eastAsia="宋体"/>
          <w:kern w:val="2"/>
          <w:sz w:val="24"/>
          <w:szCs w:val="24"/>
          <w:highlight w:val="none"/>
        </w:rPr>
        <w:t>确定烟道截面面积测量位置，与</w:t>
      </w:r>
      <w:r>
        <w:rPr>
          <w:rFonts w:eastAsia="宋体"/>
          <w:sz w:val="24"/>
          <w:szCs w:val="24"/>
          <w:highlight w:val="none"/>
        </w:rPr>
        <w:t>流速测量截面位置相同。</w:t>
      </w:r>
    </w:p>
    <w:p w14:paraId="2E95119B">
      <w:pPr>
        <w:pStyle w:val="222"/>
        <w:spacing w:line="360" w:lineRule="exact"/>
        <w:ind w:firstLineChars="200"/>
        <w:rPr>
          <w:rFonts w:eastAsia="宋体"/>
          <w:sz w:val="24"/>
          <w:szCs w:val="24"/>
          <w:highlight w:val="none"/>
        </w:rPr>
      </w:pPr>
      <w:r>
        <w:rPr>
          <w:rFonts w:hint="default" w:eastAsia="宋体"/>
          <w:sz w:val="24"/>
          <w:szCs w:val="24"/>
          <w:highlight w:val="none"/>
        </w:rPr>
        <w:t>b</w:t>
      </w:r>
      <w:r>
        <w:rPr>
          <w:rFonts w:hint="default"/>
          <w:sz w:val="24"/>
          <w:highlight w:val="none"/>
          <w:lang w:val="en-US" w:eastAsia="zh-CN"/>
        </w:rPr>
        <w:t>）</w:t>
      </w:r>
      <w:r>
        <w:rPr>
          <w:rFonts w:hint="eastAsia"/>
          <w:sz w:val="24"/>
          <w:highlight w:val="none"/>
          <w:lang w:val="en-US" w:eastAsia="zh-CN"/>
        </w:rPr>
        <w:t>使用</w:t>
      </w:r>
      <w:r>
        <w:rPr>
          <w:rFonts w:hint="eastAsia"/>
          <w:sz w:val="24"/>
          <w:szCs w:val="24"/>
          <w:highlight w:val="none"/>
          <w:lang w:eastAsia="zh-CN"/>
        </w:rPr>
        <w:t>激光测距仪</w:t>
      </w:r>
      <w:r>
        <w:rPr>
          <w:rFonts w:hint="eastAsia"/>
          <w:sz w:val="24"/>
          <w:szCs w:val="24"/>
          <w:highlight w:val="none"/>
          <w:lang w:val="en-US" w:eastAsia="zh-CN"/>
        </w:rPr>
        <w:t>测量</w:t>
      </w:r>
      <w:r>
        <w:rPr>
          <w:rFonts w:eastAsia="宋体"/>
          <w:kern w:val="0"/>
          <w:sz w:val="24"/>
          <w:szCs w:val="24"/>
          <w:highlight w:val="none"/>
        </w:rPr>
        <w:t>烟道</w:t>
      </w:r>
      <w:r>
        <w:rPr>
          <w:rFonts w:hint="eastAsia" w:eastAsia="宋体"/>
          <w:kern w:val="0"/>
          <w:sz w:val="24"/>
          <w:szCs w:val="24"/>
          <w:highlight w:val="none"/>
        </w:rPr>
        <w:t>远端内壁面到检测孔外沿距离，重复测量10次，取算术平均值</w:t>
      </w:r>
      <w:r>
        <w:rPr>
          <w:rFonts w:eastAsia="宋体"/>
          <w:sz w:val="24"/>
          <w:szCs w:val="24"/>
          <w:highlight w:val="none"/>
        </w:rPr>
        <w:t>。</w:t>
      </w:r>
    </w:p>
    <w:p w14:paraId="2D3BB22E">
      <w:pPr>
        <w:pStyle w:val="222"/>
        <w:spacing w:line="360" w:lineRule="exact"/>
        <w:ind w:firstLineChars="200"/>
        <w:rPr>
          <w:rFonts w:eastAsia="宋体"/>
          <w:sz w:val="24"/>
          <w:szCs w:val="24"/>
          <w:highlight w:val="none"/>
        </w:rPr>
      </w:pPr>
      <w:r>
        <w:rPr>
          <w:rFonts w:hint="default" w:eastAsia="宋体"/>
          <w:sz w:val="24"/>
          <w:szCs w:val="24"/>
          <w:highlight w:val="none"/>
        </w:rPr>
        <w:t>c</w:t>
      </w:r>
      <w:r>
        <w:rPr>
          <w:rFonts w:hint="default"/>
          <w:sz w:val="24"/>
          <w:highlight w:val="none"/>
          <w:lang w:val="en-US" w:eastAsia="zh-CN"/>
        </w:rPr>
        <w:t>）</w:t>
      </w:r>
      <w:r>
        <w:rPr>
          <w:rFonts w:hint="eastAsia"/>
          <w:sz w:val="24"/>
          <w:highlight w:val="none"/>
          <w:lang w:val="en-US" w:eastAsia="zh-CN"/>
        </w:rPr>
        <w:t>使用钢卷尺</w:t>
      </w:r>
      <w:r>
        <w:rPr>
          <w:rFonts w:eastAsia="宋体"/>
          <w:sz w:val="24"/>
          <w:szCs w:val="24"/>
          <w:highlight w:val="none"/>
        </w:rPr>
        <w:t>测量</w:t>
      </w:r>
      <w:r>
        <w:rPr>
          <w:rFonts w:eastAsia="宋体"/>
          <w:kern w:val="0"/>
          <w:sz w:val="24"/>
          <w:szCs w:val="24"/>
          <w:highlight w:val="none"/>
        </w:rPr>
        <w:t>烟道</w:t>
      </w:r>
      <w:r>
        <w:rPr>
          <w:rFonts w:hint="eastAsia" w:eastAsia="宋体"/>
          <w:kern w:val="0"/>
          <w:sz w:val="24"/>
          <w:szCs w:val="24"/>
          <w:highlight w:val="none"/>
        </w:rPr>
        <w:t>近端内壁面到检测孔外沿距离，重复测量10次，取算术平均值</w:t>
      </w:r>
      <w:r>
        <w:rPr>
          <w:rFonts w:eastAsia="宋体"/>
          <w:sz w:val="24"/>
          <w:szCs w:val="24"/>
          <w:highlight w:val="none"/>
        </w:rPr>
        <w:t>。</w:t>
      </w:r>
    </w:p>
    <w:p w14:paraId="6AD7C58E">
      <w:pPr>
        <w:pStyle w:val="222"/>
        <w:spacing w:line="360" w:lineRule="exact"/>
        <w:ind w:firstLineChars="200"/>
        <w:rPr>
          <w:rFonts w:eastAsia="宋体"/>
          <w:sz w:val="24"/>
          <w:szCs w:val="24"/>
          <w:highlight w:val="none"/>
        </w:rPr>
      </w:pPr>
      <w:r>
        <w:rPr>
          <w:rFonts w:hint="default" w:eastAsia="宋体"/>
          <w:sz w:val="24"/>
          <w:szCs w:val="24"/>
          <w:highlight w:val="none"/>
        </w:rPr>
        <w:t>d</w:t>
      </w:r>
      <w:r>
        <w:rPr>
          <w:rFonts w:hint="default"/>
          <w:sz w:val="24"/>
          <w:highlight w:val="none"/>
          <w:lang w:val="en-US" w:eastAsia="zh-CN"/>
        </w:rPr>
        <w:t>）</w:t>
      </w:r>
      <w:r>
        <w:rPr>
          <w:rFonts w:eastAsia="宋体"/>
          <w:sz w:val="24"/>
          <w:szCs w:val="24"/>
          <w:highlight w:val="none"/>
        </w:rPr>
        <w:t>按照下式计算烟道截面面积。</w:t>
      </w:r>
    </w:p>
    <w:p w14:paraId="51AAC8A7">
      <w:pPr>
        <w:pStyle w:val="222"/>
        <w:spacing w:line="360" w:lineRule="exact"/>
        <w:jc w:val="left"/>
        <w:rPr>
          <w:rFonts w:eastAsia="宋体"/>
          <w:sz w:val="24"/>
          <w:szCs w:val="24"/>
          <w:highlight w:val="none"/>
        </w:rPr>
      </w:pPr>
      <w:r>
        <w:rPr>
          <w:rFonts w:eastAsia="宋体"/>
          <w:sz w:val="24"/>
          <w:szCs w:val="24"/>
          <w:highlight w:val="none"/>
        </w:rPr>
        <w:t>圆形</w:t>
      </w:r>
      <w:r>
        <w:rPr>
          <w:rFonts w:hint="eastAsia"/>
          <w:sz w:val="24"/>
          <w:szCs w:val="24"/>
          <w:highlight w:val="none"/>
          <w:lang w:val="en-US" w:eastAsia="zh-CN"/>
        </w:rPr>
        <w:t>烟道</w:t>
      </w:r>
      <w:r>
        <w:rPr>
          <w:rFonts w:eastAsia="宋体"/>
          <w:sz w:val="24"/>
          <w:szCs w:val="24"/>
          <w:highlight w:val="none"/>
        </w:rPr>
        <w:t>截面面积</w:t>
      </w:r>
      <w:r>
        <w:rPr>
          <w:rFonts w:hint="eastAsia"/>
          <w:sz w:val="24"/>
          <w:szCs w:val="24"/>
          <w:highlight w:val="none"/>
          <w:lang w:val="en-US" w:eastAsia="zh-CN"/>
        </w:rPr>
        <w:t>计算</w:t>
      </w:r>
      <w:r>
        <w:rPr>
          <w:rFonts w:eastAsia="宋体"/>
          <w:sz w:val="24"/>
          <w:szCs w:val="24"/>
          <w:highlight w:val="none"/>
        </w:rPr>
        <w:t>公式：</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4"/>
        <w:gridCol w:w="1037"/>
      </w:tblGrid>
      <w:tr w14:paraId="0648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17C97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24"/>
                <w:sz w:val="24"/>
                <w:szCs w:val="24"/>
                <w:highlight w:val="none"/>
              </w:rPr>
              <w:object>
                <v:shape id="_x0000_i1067" o:spt="75" type="#_x0000_t75" style="height:31pt;width:76pt;" o:ole="t" filled="f" o:preferrelative="t" stroked="f" coordsize="21600,21600">
                  <v:path/>
                  <v:fill on="f" focussize="0,0"/>
                  <v:stroke on="f"/>
                  <v:imagedata r:id="rId107" o:title=""/>
                  <o:lock v:ext="edit" aspectratio="t"/>
                  <w10:wrap type="none"/>
                  <w10:anchorlock/>
                </v:shape>
                <o:OLEObject Type="Embed" ProgID="Equation.3" ShapeID="_x0000_i1067" DrawAspect="Content" ObjectID="_1468075767" r:id="rId106">
                  <o:LockedField>false</o:LockedField>
                </o:OLEObject>
              </w:object>
            </w:r>
          </w:p>
        </w:tc>
        <w:tc>
          <w:tcPr>
            <w:tcW w:w="454" w:type="pct"/>
            <w:noWrap w:val="0"/>
            <w:vAlign w:val="center"/>
          </w:tcPr>
          <w:p w14:paraId="3E94536F">
            <w:pPr>
              <w:spacing w:line="360" w:lineRule="auto"/>
              <w:jc w:val="center"/>
              <w:rPr>
                <w:sz w:val="24"/>
                <w:highlight w:val="none"/>
                <w:vertAlign w:val="baseline"/>
              </w:rPr>
            </w:pPr>
            <w:r>
              <w:rPr>
                <w:sz w:val="24"/>
                <w:highlight w:val="none"/>
              </w:rPr>
              <w:t>（</w:t>
            </w:r>
            <w:r>
              <w:rPr>
                <w:rFonts w:hint="eastAsia"/>
                <w:sz w:val="24"/>
                <w:highlight w:val="none"/>
                <w:lang w:val="en-US" w:eastAsia="zh-CN"/>
              </w:rPr>
              <w:t>C</w:t>
            </w:r>
            <w:r>
              <w:rPr>
                <w:rFonts w:hint="eastAsia" w:eastAsia="宋体"/>
                <w:kern w:val="0"/>
                <w:sz w:val="24"/>
                <w:szCs w:val="24"/>
                <w:highlight w:val="none"/>
              </w:rPr>
              <w:t>.1</w:t>
            </w:r>
            <w:r>
              <w:rPr>
                <w:sz w:val="24"/>
                <w:highlight w:val="none"/>
              </w:rPr>
              <w:t>）</w:t>
            </w:r>
          </w:p>
        </w:tc>
      </w:tr>
    </w:tbl>
    <w:p w14:paraId="52CE3CE6">
      <w:pPr>
        <w:pStyle w:val="222"/>
        <w:jc w:val="left"/>
        <w:rPr>
          <w:rFonts w:eastAsia="宋体"/>
          <w:kern w:val="2"/>
          <w:sz w:val="24"/>
          <w:szCs w:val="24"/>
          <w:highlight w:val="none"/>
        </w:rPr>
      </w:pPr>
      <w:r>
        <w:rPr>
          <w:rFonts w:eastAsia="宋体"/>
          <w:kern w:val="2"/>
          <w:sz w:val="24"/>
          <w:szCs w:val="24"/>
          <w:highlight w:val="none"/>
        </w:rPr>
        <w:t>式中：</w:t>
      </w:r>
    </w:p>
    <w:tbl>
      <w:tblPr>
        <w:tblStyle w:val="31"/>
        <w:tblW w:w="50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0"/>
        <w:gridCol w:w="8308"/>
      </w:tblGrid>
      <w:tr w14:paraId="4BC0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noWrap w:val="0"/>
            <w:vAlign w:val="center"/>
          </w:tcPr>
          <w:p w14:paraId="113223A5">
            <w:pPr>
              <w:pStyle w:val="229"/>
              <w:bidi w:val="0"/>
              <w:rPr>
                <w:rFonts w:hint="eastAsia" w:eastAsia="宋体"/>
                <w:highlight w:val="none"/>
                <w:lang w:val="en-US" w:eastAsia="zh-CN"/>
              </w:rPr>
            </w:pPr>
            <w:r>
              <w:rPr>
                <w:rFonts w:eastAsia="宋体"/>
                <w:i/>
                <w:iCs/>
                <w:kern w:val="0"/>
                <w:sz w:val="24"/>
                <w:szCs w:val="24"/>
                <w:highlight w:val="none"/>
              </w:rPr>
              <w:t>A</w:t>
            </w:r>
          </w:p>
        </w:tc>
        <w:tc>
          <w:tcPr>
            <w:tcW w:w="4580" w:type="pct"/>
            <w:noWrap w:val="0"/>
            <w:vAlign w:val="center"/>
          </w:tcPr>
          <w:p w14:paraId="44C04F01">
            <w:pPr>
              <w:pStyle w:val="230"/>
              <w:bidi w:val="0"/>
              <w:jc w:val="left"/>
              <w:rPr>
                <w:highlight w:val="none"/>
              </w:rPr>
            </w:pPr>
            <w:r>
              <w:rPr>
                <w:highlight w:val="none"/>
              </w:rPr>
              <w:t>——</w:t>
            </w:r>
            <w:r>
              <w:rPr>
                <w:rFonts w:eastAsia="宋体"/>
                <w:kern w:val="0"/>
                <w:sz w:val="24"/>
                <w:szCs w:val="24"/>
                <w:highlight w:val="none"/>
              </w:rPr>
              <w:t>烟道截面面积，m</w:t>
            </w:r>
            <w:r>
              <w:rPr>
                <w:rFonts w:eastAsia="宋体"/>
                <w:kern w:val="0"/>
                <w:sz w:val="24"/>
                <w:szCs w:val="24"/>
                <w:highlight w:val="none"/>
                <w:vertAlign w:val="superscript"/>
              </w:rPr>
              <w:t>2</w:t>
            </w:r>
            <w:r>
              <w:rPr>
                <w:highlight w:val="none"/>
              </w:rPr>
              <w:t>；</w:t>
            </w:r>
          </w:p>
        </w:tc>
      </w:tr>
      <w:tr w14:paraId="3DBB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shd w:val="clear" w:color="auto" w:fill="auto"/>
            <w:noWrap w:val="0"/>
            <w:vAlign w:val="center"/>
          </w:tcPr>
          <w:p w14:paraId="70B8F0C6">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hint="eastAsia" w:eastAsia="宋体"/>
                <w:i/>
                <w:iCs/>
                <w:kern w:val="0"/>
                <w:sz w:val="24"/>
                <w:szCs w:val="24"/>
                <w:highlight w:val="none"/>
              </w:rPr>
              <w:t>D</w:t>
            </w:r>
          </w:p>
        </w:tc>
        <w:tc>
          <w:tcPr>
            <w:tcW w:w="4580" w:type="pct"/>
            <w:shd w:val="clear" w:color="auto" w:fill="auto"/>
            <w:noWrap w:val="0"/>
            <w:vAlign w:val="center"/>
          </w:tcPr>
          <w:p w14:paraId="21261BB6">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highlight w:val="none"/>
              </w:rPr>
              <w:t>——</w:t>
            </w:r>
            <w:r>
              <w:rPr>
                <w:rFonts w:eastAsia="宋体"/>
                <w:kern w:val="0"/>
                <w:sz w:val="24"/>
                <w:szCs w:val="24"/>
                <w:highlight w:val="none"/>
              </w:rPr>
              <w:t>圆形烟道</w:t>
            </w:r>
            <w:r>
              <w:rPr>
                <w:rFonts w:hint="eastAsia" w:eastAsia="宋体"/>
                <w:kern w:val="0"/>
                <w:sz w:val="24"/>
                <w:szCs w:val="24"/>
                <w:highlight w:val="none"/>
              </w:rPr>
              <w:t>远端内壁面到检测孔外沿距离</w:t>
            </w:r>
            <w:r>
              <w:rPr>
                <w:rFonts w:eastAsia="宋体"/>
                <w:kern w:val="0"/>
                <w:sz w:val="24"/>
                <w:szCs w:val="24"/>
                <w:highlight w:val="none"/>
              </w:rPr>
              <w:t>，m</w:t>
            </w:r>
            <w:r>
              <w:rPr>
                <w:highlight w:val="none"/>
              </w:rPr>
              <w:t>；</w:t>
            </w:r>
          </w:p>
        </w:tc>
      </w:tr>
      <w:tr w14:paraId="01B1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noWrap w:val="0"/>
            <w:vAlign w:val="center"/>
          </w:tcPr>
          <w:p w14:paraId="7FDF187B">
            <w:pPr>
              <w:pStyle w:val="229"/>
              <w:bidi w:val="0"/>
              <w:ind w:right="-105" w:rightChars="-50"/>
              <w:rPr>
                <w:highlight w:val="none"/>
              </w:rPr>
            </w:pPr>
            <w:r>
              <w:rPr>
                <w:rFonts w:eastAsia="宋体"/>
                <w:kern w:val="0"/>
                <w:position w:val="-12"/>
                <w:sz w:val="24"/>
                <w:szCs w:val="24"/>
                <w:highlight w:val="none"/>
              </w:rPr>
              <w:object>
                <v:shape id="_x0000_i1068" o:spt="75" type="#_x0000_t75" style="height:18pt;width:12pt;" o:ole="t" filled="f" o:preferrelative="t" stroked="f" coordsize="21600,21600">
                  <v:path/>
                  <v:fill on="f" focussize="0,0"/>
                  <v:stroke on="f" joinstyle="miter"/>
                  <v:imagedata r:id="rId109" o:title=""/>
                  <o:lock v:ext="edit" aspectratio="t"/>
                  <w10:wrap type="none"/>
                  <w10:anchorlock/>
                </v:shape>
                <o:OLEObject Type="Embed" ProgID="Equation.3" ShapeID="_x0000_i1068" DrawAspect="Content" ObjectID="_1468075768" r:id="rId108">
                  <o:LockedField>false</o:LockedField>
                </o:OLEObject>
              </w:object>
            </w:r>
          </w:p>
        </w:tc>
        <w:tc>
          <w:tcPr>
            <w:tcW w:w="4580" w:type="pct"/>
            <w:noWrap w:val="0"/>
            <w:vAlign w:val="center"/>
          </w:tcPr>
          <w:p w14:paraId="1967715F">
            <w:pPr>
              <w:pStyle w:val="230"/>
              <w:bidi w:val="0"/>
              <w:ind w:left="375" w:leftChars="-50" w:hanging="480" w:hangingChars="200"/>
              <w:jc w:val="left"/>
              <w:rPr>
                <w:rFonts w:hint="eastAsia" w:eastAsia="宋体"/>
                <w:highlight w:val="none"/>
                <w:lang w:eastAsia="zh-CN"/>
              </w:rPr>
            </w:pPr>
            <w:r>
              <w:rPr>
                <w:highlight w:val="none"/>
              </w:rPr>
              <w:t>——</w:t>
            </w:r>
            <w:r>
              <w:rPr>
                <w:rFonts w:eastAsia="宋体"/>
                <w:kern w:val="0"/>
                <w:sz w:val="24"/>
                <w:szCs w:val="24"/>
                <w:highlight w:val="none"/>
              </w:rPr>
              <w:t>圆形烟道</w:t>
            </w:r>
            <w:r>
              <w:rPr>
                <w:rFonts w:hint="eastAsia" w:eastAsia="宋体"/>
                <w:kern w:val="0"/>
                <w:sz w:val="24"/>
                <w:szCs w:val="24"/>
                <w:highlight w:val="none"/>
              </w:rPr>
              <w:t>近端内壁面到检测孔外沿距离</w:t>
            </w:r>
            <w:r>
              <w:rPr>
                <w:rFonts w:eastAsia="宋体"/>
                <w:kern w:val="0"/>
                <w:sz w:val="24"/>
                <w:szCs w:val="24"/>
                <w:highlight w:val="none"/>
              </w:rPr>
              <w:t>，m</w:t>
            </w:r>
            <w:r>
              <w:rPr>
                <w:rFonts w:hint="default" w:ascii="Times New Roman" w:hAnsi="Times New Roman"/>
                <w:kern w:val="0"/>
                <w:sz w:val="24"/>
                <w:szCs w:val="24"/>
                <w:highlight w:val="none"/>
                <w:lang w:eastAsia="zh-CN"/>
              </w:rPr>
              <w:t>。</w:t>
            </w:r>
          </w:p>
        </w:tc>
      </w:tr>
    </w:tbl>
    <w:p w14:paraId="61CAE6C8">
      <w:pPr>
        <w:pStyle w:val="222"/>
        <w:spacing w:line="360" w:lineRule="exact"/>
        <w:jc w:val="left"/>
        <w:rPr>
          <w:rFonts w:eastAsia="宋体"/>
          <w:sz w:val="24"/>
          <w:szCs w:val="24"/>
          <w:highlight w:val="none"/>
        </w:rPr>
      </w:pPr>
      <w:r>
        <w:rPr>
          <w:rFonts w:eastAsia="宋体"/>
          <w:sz w:val="24"/>
          <w:szCs w:val="24"/>
          <w:highlight w:val="none"/>
        </w:rPr>
        <w:t>矩形</w:t>
      </w:r>
      <w:r>
        <w:rPr>
          <w:rFonts w:hint="eastAsia"/>
          <w:sz w:val="24"/>
          <w:szCs w:val="24"/>
          <w:highlight w:val="none"/>
          <w:lang w:val="en-US" w:eastAsia="zh-CN"/>
        </w:rPr>
        <w:t>烟道</w:t>
      </w:r>
      <w:r>
        <w:rPr>
          <w:rFonts w:eastAsia="宋体"/>
          <w:sz w:val="24"/>
          <w:szCs w:val="24"/>
          <w:highlight w:val="none"/>
        </w:rPr>
        <w:t>截面面积</w:t>
      </w:r>
      <w:r>
        <w:rPr>
          <w:rFonts w:hint="eastAsia"/>
          <w:sz w:val="24"/>
          <w:szCs w:val="24"/>
          <w:highlight w:val="none"/>
          <w:lang w:val="en-US" w:eastAsia="zh-CN"/>
        </w:rPr>
        <w:t>计算</w:t>
      </w:r>
      <w:r>
        <w:rPr>
          <w:rFonts w:eastAsia="宋体"/>
          <w:sz w:val="24"/>
          <w:szCs w:val="24"/>
          <w:highlight w:val="none"/>
        </w:rPr>
        <w:t>公式：</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4"/>
        <w:gridCol w:w="1037"/>
      </w:tblGrid>
      <w:tr w14:paraId="00D0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672C9C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ascii="Cambria Math" w:hAnsi="Cambria Math" w:eastAsia="宋体"/>
                <w:i/>
                <w:iCs/>
                <w:kern w:val="0"/>
                <w:position w:val="-10"/>
                <w:szCs w:val="24"/>
                <w:highlight w:val="none"/>
              </w:rPr>
              <w:object>
                <v:shape id="_x0000_i1069" o:spt="75" type="#_x0000_t75" style="height:17pt;width:99pt;" o:ole="t" filled="f" o:preferrelative="t" stroked="f" coordsize="21600,21600">
                  <v:path/>
                  <v:fill on="f" focussize="0,0"/>
                  <v:stroke on="f"/>
                  <v:imagedata r:id="rId111" o:title=""/>
                  <o:lock v:ext="edit" aspectratio="t"/>
                  <w10:wrap type="none"/>
                  <w10:anchorlock/>
                </v:shape>
                <o:OLEObject Type="Embed" ProgID="Equation.3" ShapeID="_x0000_i1069" DrawAspect="Content" ObjectID="_1468075769" r:id="rId110">
                  <o:LockedField>false</o:LockedField>
                </o:OLEObject>
              </w:object>
            </w:r>
          </w:p>
        </w:tc>
        <w:tc>
          <w:tcPr>
            <w:tcW w:w="454" w:type="pct"/>
            <w:noWrap w:val="0"/>
            <w:vAlign w:val="center"/>
          </w:tcPr>
          <w:p w14:paraId="15E81375">
            <w:pPr>
              <w:spacing w:line="360" w:lineRule="auto"/>
              <w:jc w:val="center"/>
              <w:rPr>
                <w:sz w:val="24"/>
                <w:highlight w:val="none"/>
                <w:vertAlign w:val="baseline"/>
              </w:rPr>
            </w:pPr>
            <w:r>
              <w:rPr>
                <w:sz w:val="24"/>
                <w:highlight w:val="none"/>
              </w:rPr>
              <w:t>（</w:t>
            </w:r>
            <w:r>
              <w:rPr>
                <w:rFonts w:hint="eastAsia"/>
                <w:sz w:val="24"/>
                <w:highlight w:val="none"/>
                <w:lang w:val="en-US" w:eastAsia="zh-CN"/>
              </w:rPr>
              <w:t>C</w:t>
            </w:r>
            <w:r>
              <w:rPr>
                <w:rFonts w:hint="eastAsia" w:eastAsia="宋体"/>
                <w:kern w:val="0"/>
                <w:sz w:val="24"/>
                <w:szCs w:val="24"/>
                <w:highlight w:val="none"/>
              </w:rPr>
              <w:t>.</w:t>
            </w:r>
            <w:r>
              <w:rPr>
                <w:rFonts w:hint="eastAsia" w:eastAsia="宋体"/>
                <w:kern w:val="0"/>
                <w:sz w:val="24"/>
                <w:szCs w:val="24"/>
                <w:highlight w:val="none"/>
                <w:lang w:val="en-US" w:eastAsia="zh-CN"/>
              </w:rPr>
              <w:t>2</w:t>
            </w:r>
            <w:r>
              <w:rPr>
                <w:sz w:val="24"/>
                <w:highlight w:val="none"/>
              </w:rPr>
              <w:t>）</w:t>
            </w:r>
          </w:p>
        </w:tc>
      </w:tr>
    </w:tbl>
    <w:p w14:paraId="3EB8E84B">
      <w:pPr>
        <w:pStyle w:val="222"/>
        <w:jc w:val="left"/>
        <w:rPr>
          <w:rFonts w:eastAsia="宋体"/>
          <w:kern w:val="2"/>
          <w:sz w:val="24"/>
          <w:szCs w:val="24"/>
          <w:highlight w:val="none"/>
        </w:rPr>
      </w:pPr>
      <w:r>
        <w:rPr>
          <w:rFonts w:eastAsia="宋体"/>
          <w:kern w:val="2"/>
          <w:sz w:val="24"/>
          <w:szCs w:val="24"/>
          <w:highlight w:val="none"/>
        </w:rPr>
        <w:t>式中：</w:t>
      </w:r>
    </w:p>
    <w:tbl>
      <w:tblPr>
        <w:tblStyle w:val="31"/>
        <w:tblW w:w="510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8272"/>
      </w:tblGrid>
      <w:tr w14:paraId="3C14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noWrap w:val="0"/>
            <w:vAlign w:val="center"/>
          </w:tcPr>
          <w:p w14:paraId="58625730">
            <w:pPr>
              <w:pStyle w:val="229"/>
              <w:bidi w:val="0"/>
              <w:rPr>
                <w:rFonts w:hint="eastAsia" w:eastAsia="宋体"/>
                <w:highlight w:val="none"/>
                <w:lang w:val="en-US" w:eastAsia="zh-CN"/>
              </w:rPr>
            </w:pPr>
            <w:r>
              <w:rPr>
                <w:rFonts w:eastAsia="宋体"/>
                <w:i/>
                <w:iCs/>
                <w:kern w:val="0"/>
                <w:sz w:val="24"/>
                <w:szCs w:val="24"/>
                <w:highlight w:val="none"/>
              </w:rPr>
              <w:t>A</w:t>
            </w:r>
          </w:p>
        </w:tc>
        <w:tc>
          <w:tcPr>
            <w:tcW w:w="4495" w:type="pct"/>
            <w:noWrap w:val="0"/>
            <w:vAlign w:val="center"/>
          </w:tcPr>
          <w:p w14:paraId="20840B45">
            <w:pPr>
              <w:pStyle w:val="230"/>
              <w:bidi w:val="0"/>
              <w:jc w:val="left"/>
              <w:rPr>
                <w:highlight w:val="none"/>
              </w:rPr>
            </w:pPr>
            <w:r>
              <w:rPr>
                <w:highlight w:val="none"/>
              </w:rPr>
              <w:t>——</w:t>
            </w:r>
            <w:r>
              <w:rPr>
                <w:rFonts w:eastAsia="宋体"/>
                <w:kern w:val="0"/>
                <w:sz w:val="24"/>
                <w:szCs w:val="24"/>
                <w:highlight w:val="none"/>
              </w:rPr>
              <w:t>烟道截面面积，m</w:t>
            </w:r>
            <w:r>
              <w:rPr>
                <w:rFonts w:eastAsia="宋体"/>
                <w:kern w:val="0"/>
                <w:sz w:val="24"/>
                <w:szCs w:val="24"/>
                <w:highlight w:val="none"/>
                <w:vertAlign w:val="superscript"/>
              </w:rPr>
              <w:t>2</w:t>
            </w:r>
            <w:r>
              <w:rPr>
                <w:highlight w:val="none"/>
              </w:rPr>
              <w:t>；</w:t>
            </w:r>
          </w:p>
        </w:tc>
      </w:tr>
      <w:tr w14:paraId="72CC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shd w:val="clear" w:color="auto" w:fill="auto"/>
            <w:noWrap w:val="0"/>
            <w:vAlign w:val="center"/>
          </w:tcPr>
          <w:p w14:paraId="5CC86147">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eastAsia="宋体"/>
                <w:kern w:val="0"/>
                <w:position w:val="-10"/>
                <w:sz w:val="24"/>
                <w:szCs w:val="24"/>
                <w:highlight w:val="none"/>
              </w:rPr>
              <w:object>
                <v:shape id="_x0000_i1070" o:spt="75" type="#_x0000_t75" style="height:17pt;width:13pt;" o:ole="t" filled="f" o:preferrelative="t" stroked="f" coordsize="21600,21600">
                  <v:path/>
                  <v:fill on="f" focussize="0,0"/>
                  <v:stroke on="f" joinstyle="miter"/>
                  <v:imagedata r:id="rId113" o:title=""/>
                  <o:lock v:ext="edit" aspectratio="t"/>
                  <w10:wrap type="none"/>
                  <w10:anchorlock/>
                </v:shape>
                <o:OLEObject Type="Embed" ProgID="Equation.3" ShapeID="_x0000_i1070" DrawAspect="Content" ObjectID="_1468075770" r:id="rId112">
                  <o:LockedField>false</o:LockedField>
                </o:OLEObject>
              </w:object>
            </w:r>
          </w:p>
        </w:tc>
        <w:tc>
          <w:tcPr>
            <w:tcW w:w="4495" w:type="pct"/>
            <w:shd w:val="clear" w:color="auto" w:fill="auto"/>
            <w:noWrap w:val="0"/>
            <w:vAlign w:val="center"/>
          </w:tcPr>
          <w:p w14:paraId="2B158ED7">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highlight w:val="none"/>
              </w:rPr>
              <w:t>——</w:t>
            </w:r>
            <w:r>
              <w:rPr>
                <w:rFonts w:eastAsia="宋体"/>
                <w:kern w:val="0"/>
                <w:sz w:val="24"/>
                <w:szCs w:val="24"/>
                <w:highlight w:val="none"/>
              </w:rPr>
              <w:t>矩形烟道</w:t>
            </w:r>
            <w:r>
              <w:rPr>
                <w:rFonts w:hint="eastAsia"/>
                <w:kern w:val="0"/>
                <w:sz w:val="24"/>
                <w:szCs w:val="24"/>
                <w:highlight w:val="none"/>
                <w:lang w:val="en-US" w:eastAsia="zh-CN"/>
              </w:rPr>
              <w:t>长边</w:t>
            </w:r>
            <w:r>
              <w:rPr>
                <w:rFonts w:hint="eastAsia" w:eastAsia="宋体"/>
                <w:kern w:val="0"/>
                <w:sz w:val="24"/>
                <w:szCs w:val="24"/>
                <w:highlight w:val="none"/>
              </w:rPr>
              <w:t>远端内壁面到检测孔外沿距离</w:t>
            </w:r>
            <w:r>
              <w:rPr>
                <w:rFonts w:eastAsia="宋体"/>
                <w:kern w:val="0"/>
                <w:sz w:val="24"/>
                <w:szCs w:val="24"/>
                <w:highlight w:val="none"/>
              </w:rPr>
              <w:t>，m</w:t>
            </w:r>
            <w:r>
              <w:rPr>
                <w:highlight w:val="none"/>
              </w:rPr>
              <w:t>；</w:t>
            </w:r>
          </w:p>
        </w:tc>
      </w:tr>
      <w:tr w14:paraId="2670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shd w:val="clear" w:color="auto" w:fill="auto"/>
            <w:noWrap w:val="0"/>
            <w:vAlign w:val="center"/>
          </w:tcPr>
          <w:p w14:paraId="413B0405">
            <w:pPr>
              <w:pStyle w:val="229"/>
              <w:bidi w:val="0"/>
              <w:ind w:right="-105" w:rightChars="-50"/>
              <w:rPr>
                <w:rFonts w:eastAsia="宋体"/>
                <w:kern w:val="0"/>
                <w:position w:val="-10"/>
                <w:sz w:val="24"/>
                <w:szCs w:val="24"/>
                <w:highlight w:val="none"/>
              </w:rPr>
            </w:pPr>
            <w:r>
              <w:rPr>
                <w:rFonts w:eastAsia="宋体"/>
                <w:kern w:val="0"/>
                <w:position w:val="-10"/>
                <w:sz w:val="24"/>
                <w:szCs w:val="24"/>
                <w:highlight w:val="none"/>
              </w:rPr>
              <w:object>
                <v:shape id="_x0000_i1071" o:spt="75" type="#_x0000_t75" style="height:17pt;width:13.95pt;" o:ole="t" filled="f" o:preferrelative="t" stroked="f" coordsize="21600,21600">
                  <v:path/>
                  <v:fill on="f" focussize="0,0"/>
                  <v:stroke on="f" joinstyle="miter"/>
                  <v:imagedata r:id="rId115" o:title=""/>
                  <o:lock v:ext="edit" aspectratio="t"/>
                  <w10:wrap type="none"/>
                  <w10:anchorlock/>
                </v:shape>
                <o:OLEObject Type="Embed" ProgID="Equation.3" ShapeID="_x0000_i1071" DrawAspect="Content" ObjectID="_1468075771" r:id="rId114">
                  <o:LockedField>false</o:LockedField>
                </o:OLEObject>
              </w:object>
            </w:r>
          </w:p>
        </w:tc>
        <w:tc>
          <w:tcPr>
            <w:tcW w:w="4495" w:type="pct"/>
            <w:shd w:val="clear" w:color="auto" w:fill="auto"/>
            <w:noWrap w:val="0"/>
            <w:vAlign w:val="center"/>
          </w:tcPr>
          <w:p w14:paraId="54410496">
            <w:pPr>
              <w:pStyle w:val="230"/>
              <w:bidi w:val="0"/>
              <w:ind w:left="375" w:leftChars="-50" w:hanging="480" w:hangingChars="200"/>
              <w:jc w:val="left"/>
              <w:rPr>
                <w:rFonts w:hint="eastAsia" w:eastAsia="宋体"/>
                <w:highlight w:val="none"/>
                <w:lang w:val="en-US" w:eastAsia="zh-CN"/>
              </w:rPr>
            </w:pPr>
            <w:r>
              <w:rPr>
                <w:rFonts w:hint="eastAsia"/>
                <w:highlight w:val="none"/>
                <w:lang w:val="en-US" w:eastAsia="zh-CN"/>
              </w:rPr>
              <w:t>——</w:t>
            </w:r>
            <w:r>
              <w:rPr>
                <w:rFonts w:eastAsia="宋体"/>
                <w:kern w:val="0"/>
                <w:sz w:val="24"/>
                <w:szCs w:val="24"/>
                <w:highlight w:val="none"/>
              </w:rPr>
              <w:t>矩形烟道</w:t>
            </w:r>
            <w:r>
              <w:rPr>
                <w:rFonts w:hint="eastAsia"/>
                <w:kern w:val="0"/>
                <w:sz w:val="24"/>
                <w:szCs w:val="24"/>
                <w:highlight w:val="none"/>
                <w:lang w:val="en-US" w:eastAsia="zh-CN"/>
              </w:rPr>
              <w:t>短边</w:t>
            </w:r>
            <w:r>
              <w:rPr>
                <w:rFonts w:hint="eastAsia" w:eastAsia="宋体"/>
                <w:kern w:val="0"/>
                <w:sz w:val="24"/>
                <w:szCs w:val="24"/>
                <w:highlight w:val="none"/>
              </w:rPr>
              <w:t>远端内壁面到检测孔外沿距离</w:t>
            </w:r>
            <w:r>
              <w:rPr>
                <w:rFonts w:eastAsia="宋体"/>
                <w:kern w:val="0"/>
                <w:sz w:val="24"/>
                <w:szCs w:val="24"/>
                <w:highlight w:val="none"/>
              </w:rPr>
              <w:t>，m</w:t>
            </w:r>
            <w:r>
              <w:rPr>
                <w:highlight w:val="none"/>
              </w:rPr>
              <w:t>；</w:t>
            </w:r>
          </w:p>
        </w:tc>
      </w:tr>
      <w:tr w14:paraId="34DA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noWrap w:val="0"/>
            <w:vAlign w:val="center"/>
          </w:tcPr>
          <w:p w14:paraId="1AF57A24">
            <w:pPr>
              <w:pStyle w:val="229"/>
              <w:bidi w:val="0"/>
              <w:ind w:right="-105" w:rightChars="-50"/>
              <w:rPr>
                <w:highlight w:val="none"/>
              </w:rPr>
            </w:pPr>
            <w:r>
              <w:rPr>
                <w:rFonts w:eastAsia="宋体"/>
                <w:kern w:val="0"/>
                <w:position w:val="-10"/>
                <w:sz w:val="24"/>
                <w:szCs w:val="24"/>
                <w:highlight w:val="none"/>
              </w:rPr>
              <w:object>
                <v:shape id="_x0000_i1072" o:spt="75" type="#_x0000_t75" style="height:17pt;width:11pt;" o:ole="t" filled="f" o:preferrelative="t" stroked="f" coordsize="21600,21600">
                  <v:path/>
                  <v:fill on="f" focussize="0,0"/>
                  <v:stroke on="f" joinstyle="miter"/>
                  <v:imagedata r:id="rId117" o:title=""/>
                  <o:lock v:ext="edit" aspectratio="t"/>
                  <w10:wrap type="none"/>
                  <w10:anchorlock/>
                </v:shape>
                <o:OLEObject Type="Embed" ProgID="Equation.3" ShapeID="_x0000_i1072" DrawAspect="Content" ObjectID="_1468075772" r:id="rId116">
                  <o:LockedField>false</o:LockedField>
                </o:OLEObject>
              </w:object>
            </w:r>
          </w:p>
        </w:tc>
        <w:tc>
          <w:tcPr>
            <w:tcW w:w="4495" w:type="pct"/>
            <w:noWrap w:val="0"/>
            <w:vAlign w:val="center"/>
          </w:tcPr>
          <w:p w14:paraId="59466AE8">
            <w:pPr>
              <w:pStyle w:val="230"/>
              <w:bidi w:val="0"/>
              <w:ind w:left="375" w:leftChars="-50" w:hanging="480" w:hangingChars="200"/>
              <w:jc w:val="left"/>
              <w:rPr>
                <w:rFonts w:hint="eastAsia" w:eastAsia="宋体"/>
                <w:highlight w:val="none"/>
                <w:lang w:eastAsia="zh-CN"/>
              </w:rPr>
            </w:pPr>
            <w:r>
              <w:rPr>
                <w:highlight w:val="none"/>
              </w:rPr>
              <w:t>——</w:t>
            </w:r>
            <w:r>
              <w:rPr>
                <w:rFonts w:eastAsia="宋体"/>
                <w:kern w:val="0"/>
                <w:sz w:val="24"/>
                <w:szCs w:val="24"/>
                <w:highlight w:val="none"/>
              </w:rPr>
              <w:t>矩形烟道</w:t>
            </w:r>
            <w:r>
              <w:rPr>
                <w:rFonts w:hint="eastAsia"/>
                <w:kern w:val="0"/>
                <w:sz w:val="24"/>
                <w:szCs w:val="24"/>
                <w:highlight w:val="none"/>
                <w:lang w:val="en-US" w:eastAsia="zh-CN"/>
              </w:rPr>
              <w:t>长边</w:t>
            </w:r>
            <w:r>
              <w:rPr>
                <w:rFonts w:hint="eastAsia" w:eastAsia="宋体"/>
                <w:kern w:val="0"/>
                <w:sz w:val="24"/>
                <w:szCs w:val="24"/>
                <w:highlight w:val="none"/>
              </w:rPr>
              <w:t>近端内壁面到检测孔外沿距离</w:t>
            </w:r>
            <w:r>
              <w:rPr>
                <w:rFonts w:eastAsia="宋体"/>
                <w:kern w:val="0"/>
                <w:sz w:val="24"/>
                <w:szCs w:val="24"/>
                <w:highlight w:val="none"/>
              </w:rPr>
              <w:t>，m</w:t>
            </w:r>
            <w:r>
              <w:rPr>
                <w:rFonts w:hint="eastAsia"/>
                <w:kern w:val="0"/>
                <w:sz w:val="24"/>
                <w:szCs w:val="24"/>
                <w:highlight w:val="none"/>
                <w:lang w:eastAsia="zh-CN"/>
              </w:rPr>
              <w:t>；</w:t>
            </w:r>
          </w:p>
        </w:tc>
      </w:tr>
      <w:tr w14:paraId="0A08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noWrap w:val="0"/>
            <w:vAlign w:val="center"/>
          </w:tcPr>
          <w:p w14:paraId="573D1804">
            <w:pPr>
              <w:pStyle w:val="229"/>
              <w:bidi w:val="0"/>
              <w:ind w:right="-105" w:rightChars="-50"/>
              <w:rPr>
                <w:rFonts w:eastAsia="宋体"/>
                <w:kern w:val="0"/>
                <w:position w:val="-10"/>
                <w:sz w:val="24"/>
                <w:szCs w:val="24"/>
                <w:highlight w:val="none"/>
              </w:rPr>
            </w:pPr>
            <w:r>
              <w:rPr>
                <w:rFonts w:eastAsia="宋体"/>
                <w:kern w:val="0"/>
                <w:position w:val="-10"/>
                <w:sz w:val="24"/>
                <w:szCs w:val="24"/>
                <w:highlight w:val="none"/>
              </w:rPr>
              <w:object>
                <v:shape id="_x0000_i1073" o:spt="75" type="#_x0000_t75" style="height:17pt;width:12pt;" o:ole="t" filled="f" o:preferrelative="t" stroked="f" coordsize="21600,21600">
                  <v:path/>
                  <v:fill on="f" focussize="0,0"/>
                  <v:stroke on="f" joinstyle="miter"/>
                  <v:imagedata r:id="rId119" o:title=""/>
                  <o:lock v:ext="edit" aspectratio="t"/>
                  <w10:wrap type="none"/>
                  <w10:anchorlock/>
                </v:shape>
                <o:OLEObject Type="Embed" ProgID="Equation.3" ShapeID="_x0000_i1073" DrawAspect="Content" ObjectID="_1468075773" r:id="rId118">
                  <o:LockedField>false</o:LockedField>
                </o:OLEObject>
              </w:object>
            </w:r>
          </w:p>
        </w:tc>
        <w:tc>
          <w:tcPr>
            <w:tcW w:w="4495" w:type="pct"/>
            <w:noWrap w:val="0"/>
            <w:vAlign w:val="center"/>
          </w:tcPr>
          <w:p w14:paraId="11F3F866">
            <w:pPr>
              <w:pStyle w:val="230"/>
              <w:bidi w:val="0"/>
              <w:ind w:left="375" w:leftChars="-50" w:hanging="480" w:hangingChars="200"/>
              <w:jc w:val="left"/>
              <w:rPr>
                <w:rFonts w:hint="eastAsia" w:eastAsia="宋体"/>
                <w:highlight w:val="none"/>
                <w:lang w:eastAsia="zh-CN"/>
              </w:rPr>
            </w:pPr>
            <w:r>
              <w:rPr>
                <w:rFonts w:hint="eastAsia"/>
                <w:highlight w:val="none"/>
                <w:lang w:eastAsia="zh-CN"/>
              </w:rPr>
              <w:t>——</w:t>
            </w:r>
            <w:r>
              <w:rPr>
                <w:rFonts w:eastAsia="宋体"/>
                <w:kern w:val="0"/>
                <w:sz w:val="24"/>
                <w:szCs w:val="24"/>
                <w:highlight w:val="none"/>
              </w:rPr>
              <w:t>矩形烟道</w:t>
            </w:r>
            <w:r>
              <w:rPr>
                <w:rFonts w:hint="eastAsia"/>
                <w:kern w:val="0"/>
                <w:sz w:val="24"/>
                <w:szCs w:val="24"/>
                <w:highlight w:val="none"/>
                <w:lang w:val="en-US" w:eastAsia="zh-CN"/>
              </w:rPr>
              <w:t>端边</w:t>
            </w:r>
            <w:r>
              <w:rPr>
                <w:rFonts w:hint="eastAsia" w:eastAsia="宋体"/>
                <w:kern w:val="0"/>
                <w:sz w:val="24"/>
                <w:szCs w:val="24"/>
                <w:highlight w:val="none"/>
              </w:rPr>
              <w:t>近端内壁面到检测孔外沿距离</w:t>
            </w:r>
            <w:r>
              <w:rPr>
                <w:rFonts w:eastAsia="宋体"/>
                <w:kern w:val="0"/>
                <w:sz w:val="24"/>
                <w:szCs w:val="24"/>
                <w:highlight w:val="none"/>
              </w:rPr>
              <w:t>，m</w:t>
            </w:r>
            <w:r>
              <w:rPr>
                <w:rFonts w:hint="default" w:ascii="Times New Roman" w:hAnsi="Times New Roman"/>
                <w:kern w:val="0"/>
                <w:sz w:val="24"/>
                <w:szCs w:val="24"/>
                <w:highlight w:val="none"/>
                <w:lang w:eastAsia="zh-CN"/>
              </w:rPr>
              <w:t>。</w:t>
            </w:r>
          </w:p>
        </w:tc>
      </w:tr>
    </w:tbl>
    <w:p w14:paraId="14D2F316">
      <w:pPr>
        <w:autoSpaceDE w:val="0"/>
        <w:autoSpaceDN w:val="0"/>
        <w:adjustRightInd w:val="0"/>
        <w:spacing w:line="360" w:lineRule="exact"/>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p>
    <w:p w14:paraId="63819E5D">
      <w:pPr>
        <w:spacing w:line="360" w:lineRule="auto"/>
        <w:rPr>
          <w:rFonts w:hint="eastAsia" w:eastAsia="黑体"/>
          <w:sz w:val="24"/>
        </w:rPr>
      </w:pPr>
    </w:p>
    <w:p w14:paraId="10B11021">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37E53C55">
      <w:pPr>
        <w:adjustRightInd w:val="0"/>
        <w:snapToGrid w:val="0"/>
        <w:spacing w:line="360" w:lineRule="auto"/>
        <w:ind w:left="3155" w:leftChars="0" w:hanging="3155" w:hangingChars="1127"/>
        <w:jc w:val="left"/>
        <w:outlineLvl w:val="0"/>
        <w:rPr>
          <w:rFonts w:hint="eastAsia" w:eastAsia="黑体"/>
          <w:kern w:val="0"/>
          <w:sz w:val="28"/>
          <w:szCs w:val="28"/>
          <w:highlight w:val="none"/>
          <w:lang w:val="en-US" w:eastAsia="zh-CN" w:bidi="ar"/>
        </w:rPr>
      </w:pPr>
      <w:bookmarkStart w:id="228" w:name="_Toc19544"/>
      <w:bookmarkStart w:id="229" w:name="_Toc29382"/>
      <w:bookmarkStart w:id="230" w:name="_Toc8466"/>
      <w:bookmarkStart w:id="231" w:name="_Toc4096"/>
      <w:bookmarkStart w:id="232" w:name="_Toc19502"/>
      <w:r>
        <w:rPr>
          <w:rFonts w:hint="eastAsia" w:eastAsia="黑体"/>
          <w:kern w:val="44"/>
          <w:sz w:val="28"/>
          <w:szCs w:val="28"/>
          <w:highlight w:val="none"/>
        </w:rPr>
        <w:t>附录</w:t>
      </w:r>
      <w:bookmarkEnd w:id="201"/>
      <w:bookmarkEnd w:id="202"/>
      <w:r>
        <w:rPr>
          <w:rFonts w:hint="eastAsia" w:eastAsia="黑体"/>
          <w:kern w:val="44"/>
          <w:sz w:val="28"/>
          <w:szCs w:val="28"/>
          <w:highlight w:val="none"/>
          <w:lang w:val="en-US" w:eastAsia="zh-CN"/>
        </w:rPr>
        <w:t>D</w:t>
      </w:r>
      <w:bookmarkEnd w:id="203"/>
      <w:bookmarkStart w:id="233" w:name="_Toc15072"/>
      <w:r>
        <w:rPr>
          <w:rFonts w:hint="eastAsia" w:eastAsia="黑体"/>
          <w:kern w:val="44"/>
          <w:sz w:val="28"/>
          <w:szCs w:val="28"/>
          <w:highlight w:val="none"/>
          <w:lang w:val="en-US" w:eastAsia="zh-CN"/>
        </w:rPr>
        <w:br w:type="textWrapping"/>
      </w:r>
      <w:r>
        <w:rPr>
          <w:rFonts w:hint="eastAsia" w:eastAsia="黑体"/>
          <w:kern w:val="0"/>
          <w:sz w:val="28"/>
          <w:szCs w:val="28"/>
          <w:highlight w:val="none"/>
          <w:lang w:val="en-US" w:eastAsia="zh-CN" w:bidi="ar"/>
        </w:rPr>
        <w:t>校准</w:t>
      </w:r>
      <w:r>
        <w:rPr>
          <w:rFonts w:eastAsia="黑体"/>
          <w:kern w:val="0"/>
          <w:sz w:val="28"/>
          <w:szCs w:val="28"/>
          <w:highlight w:val="none"/>
          <w:lang w:bidi="ar"/>
        </w:rPr>
        <w:t>原始记录</w:t>
      </w:r>
      <w:bookmarkEnd w:id="204"/>
      <w:bookmarkEnd w:id="233"/>
      <w:r>
        <w:rPr>
          <w:rFonts w:hint="eastAsia" w:eastAsia="黑体"/>
          <w:kern w:val="0"/>
          <w:sz w:val="28"/>
          <w:szCs w:val="28"/>
          <w:highlight w:val="none"/>
          <w:lang w:val="en-US" w:eastAsia="zh-CN" w:bidi="ar"/>
        </w:rPr>
        <w:t>参考格式</w:t>
      </w:r>
      <w:bookmarkEnd w:id="205"/>
      <w:bookmarkEnd w:id="228"/>
      <w:bookmarkEnd w:id="229"/>
      <w:bookmarkEnd w:id="230"/>
      <w:bookmarkEnd w:id="231"/>
      <w:bookmarkEnd w:id="232"/>
    </w:p>
    <w:bookmarkEnd w:id="206"/>
    <w:p w14:paraId="78815433">
      <w:pPr>
        <w:wordWrap w:val="0"/>
        <w:jc w:val="right"/>
        <w:rPr>
          <w:rFonts w:hint="default" w:ascii="宋体" w:hAnsi="宋体" w:eastAsia="宋体"/>
          <w:szCs w:val="21"/>
          <w:lang w:val="en-US" w:eastAsia="zh-CN"/>
        </w:rPr>
      </w:pPr>
      <w:r>
        <w:rPr>
          <w:rFonts w:hint="eastAsia" w:ascii="宋体" w:hAnsi="宋体"/>
          <w:szCs w:val="21"/>
          <w:lang w:val="en-US" w:eastAsia="zh-CN"/>
        </w:rPr>
        <w:t>第  页 共  页</w:t>
      </w:r>
    </w:p>
    <w:tbl>
      <w:tblPr>
        <w:tblStyle w:val="32"/>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1455"/>
        <w:gridCol w:w="81"/>
        <w:gridCol w:w="1138"/>
        <w:gridCol w:w="3"/>
        <w:gridCol w:w="459"/>
        <w:gridCol w:w="1171"/>
        <w:gridCol w:w="188"/>
        <w:gridCol w:w="6"/>
        <w:gridCol w:w="1404"/>
        <w:gridCol w:w="3"/>
        <w:gridCol w:w="1734"/>
        <w:gridCol w:w="3"/>
        <w:gridCol w:w="1360"/>
      </w:tblGrid>
      <w:tr w14:paraId="64BE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54D35C9F">
            <w:pPr>
              <w:jc w:val="left"/>
              <w:rPr>
                <w:rFonts w:hint="eastAsia"/>
                <w:kern w:val="0"/>
                <w:szCs w:val="21"/>
                <w:highlight w:val="none"/>
                <w:lang w:val="en-US" w:eastAsia="zh-CN" w:bidi="ar"/>
              </w:rPr>
            </w:pPr>
            <w:r>
              <w:rPr>
                <w:rFonts w:hint="eastAsia" w:ascii="宋体" w:hAnsi="宋体"/>
                <w:szCs w:val="21"/>
              </w:rPr>
              <w:t>委</w:t>
            </w:r>
            <w:r>
              <w:rPr>
                <w:rFonts w:hint="eastAsia" w:ascii="宋体" w:hAnsi="宋体"/>
                <w:szCs w:val="21"/>
                <w:lang w:val="en-US" w:eastAsia="zh-CN"/>
              </w:rPr>
              <w:t xml:space="preserve"> </w:t>
            </w:r>
            <w:r>
              <w:rPr>
                <w:rFonts w:hint="eastAsia" w:ascii="宋体" w:hAnsi="宋体"/>
                <w:szCs w:val="21"/>
              </w:rPr>
              <w:t>托</w:t>
            </w:r>
            <w:r>
              <w:rPr>
                <w:rFonts w:hint="eastAsia" w:ascii="宋体" w:hAnsi="宋体"/>
                <w:szCs w:val="21"/>
                <w:lang w:val="en-US" w:eastAsia="zh-CN"/>
              </w:rPr>
              <w:t xml:space="preserve"> </w:t>
            </w:r>
            <w:r>
              <w:rPr>
                <w:rFonts w:hint="eastAsia" w:ascii="宋体" w:hAnsi="宋体"/>
                <w:szCs w:val="21"/>
              </w:rPr>
              <w:t>方：</w:t>
            </w:r>
          </w:p>
        </w:tc>
        <w:tc>
          <w:tcPr>
            <w:tcW w:w="4504" w:type="dxa"/>
            <w:gridSpan w:val="5"/>
            <w:vAlign w:val="center"/>
          </w:tcPr>
          <w:p w14:paraId="757E15A1">
            <w:pPr>
              <w:jc w:val="left"/>
              <w:rPr>
                <w:rFonts w:hint="eastAsia"/>
                <w:kern w:val="0"/>
                <w:szCs w:val="21"/>
                <w:highlight w:val="none"/>
                <w:lang w:val="en-US" w:eastAsia="zh-CN" w:bidi="ar"/>
              </w:rPr>
            </w:pPr>
            <w:r>
              <w:rPr>
                <w:rFonts w:hint="eastAsia" w:ascii="宋体" w:hAnsi="宋体"/>
                <w:szCs w:val="21"/>
              </w:rPr>
              <w:t>仪器名称：</w:t>
            </w:r>
          </w:p>
        </w:tc>
      </w:tr>
      <w:tr w14:paraId="3381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7014AD0C">
            <w:pPr>
              <w:jc w:val="left"/>
              <w:rPr>
                <w:rFonts w:hint="eastAsia"/>
                <w:kern w:val="0"/>
                <w:szCs w:val="21"/>
                <w:highlight w:val="none"/>
                <w:lang w:val="en-US" w:eastAsia="zh-CN" w:bidi="ar"/>
              </w:rPr>
            </w:pPr>
            <w:r>
              <w:rPr>
                <w:rFonts w:hint="eastAsia" w:ascii="宋体" w:hAnsi="宋体"/>
                <w:szCs w:val="21"/>
              </w:rPr>
              <w:t>制</w:t>
            </w:r>
            <w:r>
              <w:rPr>
                <w:rFonts w:hint="eastAsia" w:ascii="宋体" w:hAnsi="宋体"/>
                <w:szCs w:val="21"/>
                <w:lang w:val="en-US" w:eastAsia="zh-CN"/>
              </w:rPr>
              <w:t xml:space="preserve"> </w:t>
            </w:r>
            <w:r>
              <w:rPr>
                <w:rFonts w:hint="eastAsia" w:ascii="宋体" w:hAnsi="宋体"/>
                <w:szCs w:val="21"/>
              </w:rPr>
              <w:t>造</w:t>
            </w:r>
            <w:r>
              <w:rPr>
                <w:rFonts w:hint="eastAsia" w:ascii="宋体" w:hAnsi="宋体"/>
                <w:szCs w:val="21"/>
                <w:lang w:val="en-US" w:eastAsia="zh-CN"/>
              </w:rPr>
              <w:t xml:space="preserve"> </w:t>
            </w:r>
            <w:r>
              <w:rPr>
                <w:rFonts w:hint="eastAsia" w:ascii="宋体" w:hAnsi="宋体"/>
                <w:szCs w:val="21"/>
              </w:rPr>
              <w:t>厂：</w:t>
            </w:r>
          </w:p>
        </w:tc>
        <w:tc>
          <w:tcPr>
            <w:tcW w:w="4504" w:type="dxa"/>
            <w:gridSpan w:val="5"/>
            <w:vAlign w:val="center"/>
          </w:tcPr>
          <w:p w14:paraId="4D7AD025">
            <w:pPr>
              <w:jc w:val="left"/>
              <w:rPr>
                <w:rFonts w:hint="eastAsia"/>
                <w:kern w:val="0"/>
                <w:szCs w:val="21"/>
                <w:highlight w:val="none"/>
                <w:lang w:val="en-US" w:eastAsia="zh-CN" w:bidi="ar"/>
              </w:rPr>
            </w:pPr>
            <w:r>
              <w:rPr>
                <w:rFonts w:hint="eastAsia" w:ascii="宋体" w:hAnsi="宋体"/>
                <w:szCs w:val="21"/>
              </w:rPr>
              <w:t>型号规格：</w:t>
            </w:r>
          </w:p>
        </w:tc>
      </w:tr>
      <w:tr w14:paraId="6415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661FF8D2">
            <w:pPr>
              <w:jc w:val="left"/>
              <w:rPr>
                <w:rFonts w:hint="eastAsia"/>
                <w:kern w:val="0"/>
                <w:szCs w:val="21"/>
                <w:highlight w:val="none"/>
                <w:lang w:val="en-US" w:eastAsia="zh-CN" w:bidi="ar"/>
              </w:rPr>
            </w:pPr>
            <w:r>
              <w:rPr>
                <w:rFonts w:hint="eastAsia" w:ascii="宋体" w:hAnsi="宋体"/>
                <w:szCs w:val="21"/>
              </w:rPr>
              <w:t>编</w:t>
            </w:r>
            <w:r>
              <w:rPr>
                <w:rFonts w:ascii="宋体" w:hAnsi="宋体"/>
                <w:szCs w:val="21"/>
              </w:rPr>
              <w:t xml:space="preserve">    </w:t>
            </w:r>
            <w:r>
              <w:rPr>
                <w:rFonts w:hint="eastAsia" w:ascii="宋体" w:hAnsi="宋体"/>
                <w:szCs w:val="21"/>
              </w:rPr>
              <w:t>号：</w:t>
            </w:r>
          </w:p>
        </w:tc>
        <w:tc>
          <w:tcPr>
            <w:tcW w:w="4504" w:type="dxa"/>
            <w:gridSpan w:val="5"/>
            <w:vAlign w:val="center"/>
          </w:tcPr>
          <w:p w14:paraId="4B40EDFD">
            <w:pPr>
              <w:jc w:val="left"/>
              <w:rPr>
                <w:rFonts w:hint="eastAsia"/>
                <w:kern w:val="0"/>
                <w:szCs w:val="21"/>
                <w:highlight w:val="none"/>
                <w:lang w:val="en-US" w:eastAsia="zh-CN" w:bidi="ar"/>
              </w:rPr>
            </w:pPr>
            <w:r>
              <w:rPr>
                <w:rFonts w:hint="eastAsia" w:ascii="宋体" w:hAnsi="宋体"/>
                <w:szCs w:val="21"/>
              </w:rPr>
              <w:t>设 备 号：</w:t>
            </w:r>
          </w:p>
        </w:tc>
      </w:tr>
      <w:tr w14:paraId="3032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32AD9B2D">
            <w:pPr>
              <w:jc w:val="left"/>
              <w:rPr>
                <w:rFonts w:hint="eastAsia"/>
                <w:kern w:val="0"/>
                <w:szCs w:val="21"/>
                <w:highlight w:val="none"/>
                <w:lang w:val="en-US" w:eastAsia="zh-CN" w:bidi="ar"/>
              </w:rPr>
            </w:pPr>
            <w:r>
              <w:rPr>
                <w:rFonts w:hint="eastAsia" w:ascii="宋体" w:hAnsi="宋体"/>
                <w:szCs w:val="21"/>
              </w:rPr>
              <w:t>证书编号：</w:t>
            </w:r>
          </w:p>
        </w:tc>
        <w:tc>
          <w:tcPr>
            <w:tcW w:w="4504" w:type="dxa"/>
            <w:gridSpan w:val="5"/>
            <w:vAlign w:val="center"/>
          </w:tcPr>
          <w:p w14:paraId="09E7E32F">
            <w:pPr>
              <w:jc w:val="left"/>
              <w:rPr>
                <w:rFonts w:hint="eastAsia"/>
                <w:kern w:val="0"/>
                <w:szCs w:val="21"/>
                <w:highlight w:val="none"/>
                <w:lang w:val="en-US" w:eastAsia="zh-CN" w:bidi="ar"/>
              </w:rPr>
            </w:pPr>
            <w:r>
              <w:rPr>
                <w:rFonts w:hint="eastAsia" w:ascii="宋体" w:hAnsi="宋体"/>
                <w:szCs w:val="21"/>
              </w:rPr>
              <w:t>记录编号：</w:t>
            </w:r>
          </w:p>
        </w:tc>
      </w:tr>
      <w:tr w14:paraId="5FEF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62E43BFC">
            <w:pPr>
              <w:jc w:val="left"/>
              <w:rPr>
                <w:rFonts w:hint="eastAsia"/>
                <w:kern w:val="0"/>
                <w:szCs w:val="21"/>
                <w:highlight w:val="none"/>
                <w:lang w:val="en-US" w:eastAsia="zh-CN" w:bidi="ar"/>
              </w:rPr>
            </w:pPr>
            <w:r>
              <w:rPr>
                <w:rFonts w:hint="eastAsia" w:ascii="宋体" w:hAnsi="宋体"/>
                <w:szCs w:val="21"/>
                <w:lang w:val="en-US" w:eastAsia="zh-CN"/>
              </w:rPr>
              <w:t>校准地点：</w:t>
            </w:r>
          </w:p>
        </w:tc>
      </w:tr>
      <w:tr w14:paraId="58B2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5858407B">
            <w:pPr>
              <w:jc w:val="left"/>
              <w:rPr>
                <w:rFonts w:hint="eastAsia"/>
                <w:kern w:val="0"/>
                <w:szCs w:val="21"/>
                <w:highlight w:val="none"/>
                <w:lang w:val="en-US" w:eastAsia="zh-CN" w:bidi="ar"/>
              </w:rPr>
            </w:pPr>
            <w:r>
              <w:rPr>
                <w:rFonts w:hint="eastAsia" w:ascii="宋体" w:hAnsi="宋体"/>
                <w:szCs w:val="21"/>
              </w:rPr>
              <w:t>环境条件：</w:t>
            </w:r>
          </w:p>
        </w:tc>
      </w:tr>
      <w:tr w14:paraId="6254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403E4B02">
            <w:pPr>
              <w:jc w:val="left"/>
              <w:rPr>
                <w:rFonts w:hint="eastAsia"/>
                <w:kern w:val="0"/>
                <w:szCs w:val="21"/>
                <w:highlight w:val="none"/>
                <w:lang w:val="en-US" w:eastAsia="zh-CN" w:bidi="ar"/>
              </w:rPr>
            </w:pPr>
            <w:r>
              <w:rPr>
                <w:rFonts w:hint="eastAsia" w:ascii="宋体" w:hAnsi="宋体"/>
                <w:szCs w:val="21"/>
              </w:rPr>
              <w:t>依    据：</w:t>
            </w:r>
          </w:p>
        </w:tc>
      </w:tr>
      <w:tr w14:paraId="312D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70365FA8">
            <w:pPr>
              <w:widowControl/>
              <w:adjustRightInd w:val="0"/>
              <w:snapToGrid w:val="0"/>
              <w:spacing w:line="360" w:lineRule="exact"/>
              <w:jc w:val="center"/>
              <w:textAlignment w:val="center"/>
              <w:rPr>
                <w:rFonts w:eastAsia="宋体"/>
                <w:kern w:val="0"/>
                <w:szCs w:val="21"/>
                <w:highlight w:val="none"/>
                <w:lang w:bidi="ar"/>
              </w:rPr>
            </w:pPr>
            <w:r>
              <w:rPr>
                <w:rFonts w:hint="eastAsia"/>
                <w:kern w:val="0"/>
                <w:szCs w:val="21"/>
                <w:highlight w:val="none"/>
                <w:lang w:val="en-US" w:eastAsia="zh-CN" w:bidi="ar"/>
              </w:rPr>
              <w:t>校准</w:t>
            </w:r>
            <w:r>
              <w:rPr>
                <w:rFonts w:hint="eastAsia" w:eastAsia="宋体"/>
                <w:kern w:val="0"/>
                <w:szCs w:val="21"/>
                <w:highlight w:val="none"/>
                <w:lang w:bidi="ar"/>
              </w:rPr>
              <w:t>所用的主要标准器</w:t>
            </w:r>
          </w:p>
        </w:tc>
      </w:tr>
      <w:tr w14:paraId="1A3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9" w:type="dxa"/>
            <w:gridSpan w:val="3"/>
            <w:vAlign w:val="center"/>
          </w:tcPr>
          <w:p w14:paraId="0B2D859C">
            <w:pPr>
              <w:widowControl/>
              <w:adjustRightInd w:val="0"/>
              <w:snapToGrid w:val="0"/>
              <w:spacing w:line="360" w:lineRule="exact"/>
              <w:jc w:val="center"/>
              <w:textAlignment w:val="center"/>
              <w:rPr>
                <w:rFonts w:eastAsia="宋体"/>
                <w:kern w:val="0"/>
                <w:szCs w:val="21"/>
                <w:highlight w:val="none"/>
                <w:lang w:bidi="ar"/>
              </w:rPr>
            </w:pPr>
            <w:r>
              <w:rPr>
                <w:rFonts w:hint="eastAsia"/>
                <w:kern w:val="0"/>
                <w:szCs w:val="21"/>
                <w:highlight w:val="none"/>
                <w:lang w:val="en-US" w:eastAsia="zh-CN" w:bidi="ar"/>
              </w:rPr>
              <w:t>标准器</w:t>
            </w:r>
            <w:r>
              <w:rPr>
                <w:rFonts w:hint="eastAsia" w:eastAsia="宋体"/>
                <w:kern w:val="0"/>
                <w:szCs w:val="21"/>
                <w:highlight w:val="none"/>
                <w:lang w:bidi="ar"/>
              </w:rPr>
              <w:t>名称</w:t>
            </w:r>
          </w:p>
        </w:tc>
        <w:tc>
          <w:tcPr>
            <w:tcW w:w="1138" w:type="dxa"/>
            <w:vAlign w:val="center"/>
          </w:tcPr>
          <w:p w14:paraId="66C1C27D">
            <w:pPr>
              <w:widowControl/>
              <w:adjustRightInd w:val="0"/>
              <w:snapToGrid w:val="0"/>
              <w:spacing w:line="360" w:lineRule="exact"/>
              <w:jc w:val="center"/>
              <w:textAlignment w:val="center"/>
              <w:rPr>
                <w:rFonts w:hint="eastAsia" w:eastAsia="宋体"/>
                <w:kern w:val="0"/>
                <w:szCs w:val="21"/>
                <w:highlight w:val="none"/>
                <w:lang w:val="en-US" w:eastAsia="zh-CN" w:bidi="ar"/>
              </w:rPr>
            </w:pPr>
            <w:r>
              <w:rPr>
                <w:rFonts w:hint="eastAsia"/>
                <w:kern w:val="0"/>
                <w:szCs w:val="21"/>
                <w:highlight w:val="none"/>
                <w:lang w:val="en-US" w:eastAsia="zh-CN" w:bidi="ar"/>
              </w:rPr>
              <w:t>编号</w:t>
            </w:r>
          </w:p>
        </w:tc>
        <w:tc>
          <w:tcPr>
            <w:tcW w:w="1633" w:type="dxa"/>
            <w:gridSpan w:val="3"/>
            <w:vAlign w:val="center"/>
          </w:tcPr>
          <w:p w14:paraId="0023A711">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准确度等级</w:t>
            </w:r>
          </w:p>
        </w:tc>
        <w:tc>
          <w:tcPr>
            <w:tcW w:w="1598" w:type="dxa"/>
            <w:gridSpan w:val="3"/>
            <w:vAlign w:val="center"/>
          </w:tcPr>
          <w:p w14:paraId="745442B4">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最大允许误差</w:t>
            </w:r>
          </w:p>
        </w:tc>
        <w:tc>
          <w:tcPr>
            <w:tcW w:w="1737" w:type="dxa"/>
            <w:gridSpan w:val="2"/>
            <w:vAlign w:val="center"/>
          </w:tcPr>
          <w:p w14:paraId="4E9AA30A">
            <w:pPr>
              <w:widowControl/>
              <w:adjustRightInd w:val="0"/>
              <w:snapToGrid w:val="0"/>
              <w:spacing w:line="360" w:lineRule="exact"/>
              <w:jc w:val="center"/>
              <w:textAlignment w:val="center"/>
              <w:rPr>
                <w:rFonts w:eastAsia="宋体"/>
                <w:kern w:val="0"/>
                <w:szCs w:val="21"/>
                <w:highlight w:val="none"/>
                <w:lang w:bidi="ar"/>
              </w:rPr>
            </w:pPr>
            <w:r>
              <w:rPr>
                <w:rFonts w:hint="eastAsia"/>
                <w:kern w:val="0"/>
                <w:szCs w:val="21"/>
                <w:highlight w:val="none"/>
                <w:lang w:val="en-US" w:eastAsia="zh-CN" w:bidi="ar"/>
              </w:rPr>
              <w:t>证书</w:t>
            </w:r>
            <w:r>
              <w:rPr>
                <w:rFonts w:hint="eastAsia" w:eastAsia="宋体"/>
                <w:kern w:val="0"/>
                <w:szCs w:val="21"/>
                <w:highlight w:val="none"/>
                <w:lang w:bidi="ar"/>
              </w:rPr>
              <w:t>编号</w:t>
            </w:r>
          </w:p>
        </w:tc>
        <w:tc>
          <w:tcPr>
            <w:tcW w:w="1363" w:type="dxa"/>
            <w:gridSpan w:val="2"/>
            <w:vAlign w:val="center"/>
          </w:tcPr>
          <w:p w14:paraId="6652419C">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有效期限</w:t>
            </w:r>
          </w:p>
        </w:tc>
      </w:tr>
      <w:tr w14:paraId="5F9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9" w:type="dxa"/>
            <w:gridSpan w:val="3"/>
            <w:vAlign w:val="center"/>
          </w:tcPr>
          <w:p w14:paraId="409C7842">
            <w:pPr>
              <w:widowControl/>
              <w:adjustRightInd w:val="0"/>
              <w:snapToGrid w:val="0"/>
              <w:spacing w:line="360" w:lineRule="exact"/>
              <w:jc w:val="left"/>
              <w:textAlignment w:val="center"/>
              <w:rPr>
                <w:rFonts w:eastAsia="宋体"/>
                <w:kern w:val="0"/>
                <w:szCs w:val="21"/>
                <w:highlight w:val="none"/>
                <w:lang w:bidi="ar"/>
              </w:rPr>
            </w:pPr>
          </w:p>
        </w:tc>
        <w:tc>
          <w:tcPr>
            <w:tcW w:w="1138" w:type="dxa"/>
            <w:vAlign w:val="center"/>
          </w:tcPr>
          <w:p w14:paraId="5679E149">
            <w:pPr>
              <w:widowControl/>
              <w:adjustRightInd w:val="0"/>
              <w:snapToGrid w:val="0"/>
              <w:spacing w:line="360" w:lineRule="exact"/>
              <w:jc w:val="left"/>
              <w:textAlignment w:val="center"/>
              <w:rPr>
                <w:rFonts w:eastAsia="宋体"/>
                <w:kern w:val="0"/>
                <w:szCs w:val="21"/>
                <w:highlight w:val="none"/>
                <w:lang w:bidi="ar"/>
              </w:rPr>
            </w:pPr>
          </w:p>
        </w:tc>
        <w:tc>
          <w:tcPr>
            <w:tcW w:w="1633" w:type="dxa"/>
            <w:gridSpan w:val="3"/>
            <w:vAlign w:val="center"/>
          </w:tcPr>
          <w:p w14:paraId="173F7DA0">
            <w:pPr>
              <w:widowControl/>
              <w:adjustRightInd w:val="0"/>
              <w:snapToGrid w:val="0"/>
              <w:spacing w:line="360" w:lineRule="exact"/>
              <w:jc w:val="left"/>
              <w:textAlignment w:val="center"/>
              <w:rPr>
                <w:rFonts w:eastAsia="宋体"/>
                <w:kern w:val="0"/>
                <w:szCs w:val="21"/>
                <w:highlight w:val="none"/>
                <w:lang w:bidi="ar"/>
              </w:rPr>
            </w:pPr>
          </w:p>
        </w:tc>
        <w:tc>
          <w:tcPr>
            <w:tcW w:w="1598" w:type="dxa"/>
            <w:gridSpan w:val="3"/>
            <w:vAlign w:val="center"/>
          </w:tcPr>
          <w:p w14:paraId="3F331233">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0AFB8BAC">
            <w:pPr>
              <w:widowControl/>
              <w:adjustRightInd w:val="0"/>
              <w:snapToGrid w:val="0"/>
              <w:spacing w:line="360" w:lineRule="exact"/>
              <w:jc w:val="left"/>
              <w:textAlignment w:val="center"/>
              <w:rPr>
                <w:rFonts w:eastAsia="宋体"/>
                <w:kern w:val="0"/>
                <w:szCs w:val="21"/>
                <w:highlight w:val="none"/>
                <w:lang w:bidi="ar"/>
              </w:rPr>
            </w:pPr>
          </w:p>
        </w:tc>
        <w:tc>
          <w:tcPr>
            <w:tcW w:w="1363" w:type="dxa"/>
            <w:gridSpan w:val="2"/>
            <w:vAlign w:val="center"/>
          </w:tcPr>
          <w:p w14:paraId="69B49796">
            <w:pPr>
              <w:widowControl/>
              <w:adjustRightInd w:val="0"/>
              <w:snapToGrid w:val="0"/>
              <w:spacing w:line="360" w:lineRule="exact"/>
              <w:jc w:val="left"/>
              <w:textAlignment w:val="center"/>
              <w:rPr>
                <w:rFonts w:eastAsia="宋体"/>
                <w:kern w:val="0"/>
                <w:szCs w:val="21"/>
                <w:highlight w:val="none"/>
                <w:lang w:bidi="ar"/>
              </w:rPr>
            </w:pPr>
          </w:p>
        </w:tc>
      </w:tr>
      <w:tr w14:paraId="73F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9" w:type="dxa"/>
            <w:gridSpan w:val="3"/>
            <w:vAlign w:val="center"/>
          </w:tcPr>
          <w:p w14:paraId="56792DCF">
            <w:pPr>
              <w:widowControl/>
              <w:adjustRightInd w:val="0"/>
              <w:snapToGrid w:val="0"/>
              <w:spacing w:line="360" w:lineRule="exact"/>
              <w:jc w:val="left"/>
              <w:textAlignment w:val="center"/>
              <w:rPr>
                <w:rFonts w:eastAsia="宋体"/>
                <w:kern w:val="0"/>
                <w:szCs w:val="21"/>
                <w:highlight w:val="none"/>
                <w:lang w:bidi="ar"/>
              </w:rPr>
            </w:pPr>
          </w:p>
        </w:tc>
        <w:tc>
          <w:tcPr>
            <w:tcW w:w="1138" w:type="dxa"/>
            <w:vAlign w:val="center"/>
          </w:tcPr>
          <w:p w14:paraId="0EC6A404">
            <w:pPr>
              <w:widowControl/>
              <w:adjustRightInd w:val="0"/>
              <w:snapToGrid w:val="0"/>
              <w:spacing w:line="360" w:lineRule="exact"/>
              <w:jc w:val="left"/>
              <w:textAlignment w:val="center"/>
              <w:rPr>
                <w:rFonts w:eastAsia="宋体"/>
                <w:kern w:val="0"/>
                <w:szCs w:val="21"/>
                <w:highlight w:val="none"/>
                <w:lang w:bidi="ar"/>
              </w:rPr>
            </w:pPr>
          </w:p>
        </w:tc>
        <w:tc>
          <w:tcPr>
            <w:tcW w:w="1633" w:type="dxa"/>
            <w:gridSpan w:val="3"/>
            <w:vAlign w:val="center"/>
          </w:tcPr>
          <w:p w14:paraId="66B8F7C7">
            <w:pPr>
              <w:widowControl/>
              <w:adjustRightInd w:val="0"/>
              <w:snapToGrid w:val="0"/>
              <w:spacing w:line="360" w:lineRule="exact"/>
              <w:jc w:val="left"/>
              <w:textAlignment w:val="center"/>
              <w:rPr>
                <w:rFonts w:eastAsia="宋体"/>
                <w:kern w:val="0"/>
                <w:szCs w:val="21"/>
                <w:highlight w:val="none"/>
                <w:lang w:bidi="ar"/>
              </w:rPr>
            </w:pPr>
          </w:p>
        </w:tc>
        <w:tc>
          <w:tcPr>
            <w:tcW w:w="1598" w:type="dxa"/>
            <w:gridSpan w:val="3"/>
            <w:vAlign w:val="center"/>
          </w:tcPr>
          <w:p w14:paraId="0BA85AAB">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34026A5A">
            <w:pPr>
              <w:widowControl/>
              <w:adjustRightInd w:val="0"/>
              <w:snapToGrid w:val="0"/>
              <w:spacing w:line="360" w:lineRule="exact"/>
              <w:jc w:val="left"/>
              <w:textAlignment w:val="center"/>
              <w:rPr>
                <w:rFonts w:eastAsia="宋体"/>
                <w:kern w:val="0"/>
                <w:szCs w:val="21"/>
                <w:highlight w:val="none"/>
                <w:lang w:bidi="ar"/>
              </w:rPr>
            </w:pPr>
          </w:p>
        </w:tc>
        <w:tc>
          <w:tcPr>
            <w:tcW w:w="1363" w:type="dxa"/>
            <w:gridSpan w:val="2"/>
            <w:vAlign w:val="center"/>
          </w:tcPr>
          <w:p w14:paraId="770575AA">
            <w:pPr>
              <w:widowControl/>
              <w:adjustRightInd w:val="0"/>
              <w:snapToGrid w:val="0"/>
              <w:spacing w:line="360" w:lineRule="exact"/>
              <w:jc w:val="left"/>
              <w:textAlignment w:val="center"/>
              <w:rPr>
                <w:rFonts w:eastAsia="宋体"/>
                <w:kern w:val="0"/>
                <w:szCs w:val="21"/>
                <w:highlight w:val="none"/>
                <w:lang w:bidi="ar"/>
              </w:rPr>
            </w:pPr>
          </w:p>
        </w:tc>
      </w:tr>
      <w:tr w14:paraId="16C1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002FEC73">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被</w:t>
            </w:r>
            <w:r>
              <w:rPr>
                <w:rFonts w:hint="eastAsia"/>
                <w:kern w:val="0"/>
                <w:szCs w:val="21"/>
                <w:highlight w:val="none"/>
                <w:lang w:val="en-US" w:eastAsia="zh-CN" w:bidi="ar"/>
              </w:rPr>
              <w:t>校</w:t>
            </w:r>
            <w:r>
              <w:rPr>
                <w:rFonts w:hint="eastAsia" w:eastAsia="宋体"/>
                <w:kern w:val="0"/>
                <w:szCs w:val="21"/>
                <w:highlight w:val="none"/>
                <w:lang w:bidi="ar"/>
              </w:rPr>
              <w:t>流量计</w:t>
            </w:r>
          </w:p>
        </w:tc>
      </w:tr>
      <w:tr w14:paraId="597D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1A87DC2E">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烟道形状</w:t>
            </w:r>
          </w:p>
        </w:tc>
        <w:tc>
          <w:tcPr>
            <w:tcW w:w="1222" w:type="dxa"/>
            <w:gridSpan w:val="3"/>
            <w:vAlign w:val="center"/>
          </w:tcPr>
          <w:p w14:paraId="7291F345">
            <w:pPr>
              <w:widowControl/>
              <w:adjustRightInd w:val="0"/>
              <w:snapToGrid w:val="0"/>
              <w:spacing w:line="360" w:lineRule="exact"/>
              <w:jc w:val="left"/>
              <w:textAlignment w:val="center"/>
              <w:rPr>
                <w:rFonts w:eastAsia="宋体"/>
                <w:kern w:val="0"/>
                <w:szCs w:val="21"/>
                <w:highlight w:val="none"/>
                <w:lang w:bidi="ar"/>
              </w:rPr>
            </w:pPr>
          </w:p>
        </w:tc>
        <w:tc>
          <w:tcPr>
            <w:tcW w:w="1818" w:type="dxa"/>
            <w:gridSpan w:val="3"/>
            <w:vAlign w:val="center"/>
          </w:tcPr>
          <w:p w14:paraId="18E18B85">
            <w:pPr>
              <w:widowControl/>
              <w:adjustRightInd w:val="0"/>
              <w:snapToGrid w:val="0"/>
              <w:spacing w:line="360" w:lineRule="exact"/>
              <w:jc w:val="left"/>
              <w:textAlignment w:val="center"/>
              <w:rPr>
                <w:rFonts w:eastAsia="宋体"/>
                <w:kern w:val="0"/>
                <w:szCs w:val="21"/>
                <w:highlight w:val="none"/>
                <w:lang w:bidi="ar"/>
              </w:rPr>
            </w:pPr>
            <w:r>
              <w:rPr>
                <w:rFonts w:hint="eastAsia"/>
                <w:kern w:val="0"/>
                <w:szCs w:val="21"/>
                <w:highlight w:val="none"/>
                <w:lang w:val="en-US" w:eastAsia="zh-CN" w:bidi="ar"/>
              </w:rPr>
              <w:t>烟道</w:t>
            </w:r>
            <w:r>
              <w:rPr>
                <w:rFonts w:eastAsia="宋体"/>
                <w:kern w:val="0"/>
                <w:szCs w:val="21"/>
                <w:highlight w:val="none"/>
                <w:lang w:bidi="ar"/>
              </w:rPr>
              <w:t>截面尺寸</w:t>
            </w:r>
          </w:p>
        </w:tc>
        <w:tc>
          <w:tcPr>
            <w:tcW w:w="1413" w:type="dxa"/>
            <w:gridSpan w:val="3"/>
            <w:vAlign w:val="center"/>
          </w:tcPr>
          <w:p w14:paraId="4758D3DC">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0E968CEF">
            <w:pPr>
              <w:widowControl/>
              <w:adjustRightInd w:val="0"/>
              <w:snapToGrid w:val="0"/>
              <w:spacing w:line="360" w:lineRule="exact"/>
              <w:jc w:val="left"/>
              <w:textAlignment w:val="center"/>
              <w:rPr>
                <w:rFonts w:eastAsia="宋体"/>
                <w:kern w:val="0"/>
                <w:szCs w:val="21"/>
                <w:highlight w:val="none"/>
                <w:lang w:bidi="ar"/>
              </w:rPr>
            </w:pPr>
            <w:r>
              <w:rPr>
                <w:rFonts w:hint="eastAsia"/>
                <w:kern w:val="0"/>
                <w:szCs w:val="21"/>
                <w:highlight w:val="none"/>
                <w:lang w:val="en-US" w:eastAsia="zh-CN" w:bidi="ar"/>
              </w:rPr>
              <w:t>烟道</w:t>
            </w:r>
            <w:r>
              <w:rPr>
                <w:rFonts w:eastAsia="宋体"/>
                <w:kern w:val="0"/>
                <w:szCs w:val="21"/>
                <w:highlight w:val="none"/>
                <w:lang w:bidi="ar"/>
              </w:rPr>
              <w:t>截面面积</w:t>
            </w:r>
          </w:p>
        </w:tc>
        <w:tc>
          <w:tcPr>
            <w:tcW w:w="1360" w:type="dxa"/>
            <w:vAlign w:val="center"/>
          </w:tcPr>
          <w:p w14:paraId="574470FE">
            <w:pPr>
              <w:widowControl/>
              <w:adjustRightInd w:val="0"/>
              <w:snapToGrid w:val="0"/>
              <w:spacing w:line="360" w:lineRule="exact"/>
              <w:jc w:val="left"/>
              <w:textAlignment w:val="center"/>
              <w:rPr>
                <w:rFonts w:eastAsia="宋体"/>
                <w:kern w:val="0"/>
                <w:szCs w:val="21"/>
                <w:highlight w:val="none"/>
                <w:lang w:bidi="ar"/>
              </w:rPr>
            </w:pPr>
          </w:p>
        </w:tc>
      </w:tr>
      <w:tr w14:paraId="4115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775F971E">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流速范围</w:t>
            </w:r>
          </w:p>
        </w:tc>
        <w:tc>
          <w:tcPr>
            <w:tcW w:w="1222" w:type="dxa"/>
            <w:gridSpan w:val="3"/>
            <w:vAlign w:val="center"/>
          </w:tcPr>
          <w:p w14:paraId="571F3CB7">
            <w:pPr>
              <w:widowControl/>
              <w:adjustRightInd w:val="0"/>
              <w:snapToGrid w:val="0"/>
              <w:spacing w:line="360" w:lineRule="exact"/>
              <w:jc w:val="left"/>
              <w:textAlignment w:val="center"/>
              <w:rPr>
                <w:rFonts w:eastAsia="宋体"/>
                <w:kern w:val="0"/>
                <w:szCs w:val="21"/>
                <w:highlight w:val="none"/>
                <w:lang w:bidi="ar"/>
              </w:rPr>
            </w:pPr>
          </w:p>
        </w:tc>
        <w:tc>
          <w:tcPr>
            <w:tcW w:w="1818" w:type="dxa"/>
            <w:gridSpan w:val="3"/>
            <w:vAlign w:val="center"/>
          </w:tcPr>
          <w:p w14:paraId="0F50A339">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上游直管段长度</w:t>
            </w:r>
          </w:p>
        </w:tc>
        <w:tc>
          <w:tcPr>
            <w:tcW w:w="1413" w:type="dxa"/>
            <w:gridSpan w:val="3"/>
            <w:vAlign w:val="center"/>
          </w:tcPr>
          <w:p w14:paraId="3A6133C1">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113B73E5">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下游直管段长度</w:t>
            </w:r>
          </w:p>
        </w:tc>
        <w:tc>
          <w:tcPr>
            <w:tcW w:w="1360" w:type="dxa"/>
            <w:vAlign w:val="center"/>
          </w:tcPr>
          <w:p w14:paraId="54C509D4">
            <w:pPr>
              <w:widowControl/>
              <w:adjustRightInd w:val="0"/>
              <w:snapToGrid w:val="0"/>
              <w:spacing w:line="360" w:lineRule="exact"/>
              <w:jc w:val="left"/>
              <w:textAlignment w:val="center"/>
              <w:rPr>
                <w:rFonts w:eastAsia="宋体"/>
                <w:kern w:val="0"/>
                <w:szCs w:val="21"/>
                <w:highlight w:val="none"/>
                <w:lang w:bidi="ar"/>
              </w:rPr>
            </w:pPr>
          </w:p>
        </w:tc>
      </w:tr>
      <w:tr w14:paraId="272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shd w:val="clear" w:color="auto" w:fill="auto"/>
            <w:vAlign w:val="center"/>
          </w:tcPr>
          <w:p w14:paraId="4C833C4D">
            <w:pPr>
              <w:widowControl/>
              <w:adjustRightInd w:val="0"/>
              <w:snapToGrid w:val="0"/>
              <w:spacing w:line="360" w:lineRule="exact"/>
              <w:jc w:val="left"/>
              <w:textAlignment w:val="center"/>
              <w:rPr>
                <w:rFonts w:ascii="Times New Roman" w:hAnsi="Times New Roman" w:eastAsia="宋体" w:cs="Times New Roman"/>
                <w:kern w:val="0"/>
                <w:sz w:val="21"/>
                <w:szCs w:val="21"/>
                <w:highlight w:val="none"/>
                <w:lang w:val="en-US" w:eastAsia="zh-CN" w:bidi="ar"/>
              </w:rPr>
            </w:pPr>
            <w:r>
              <w:rPr>
                <w:rFonts w:eastAsia="宋体"/>
                <w:kern w:val="0"/>
                <w:szCs w:val="21"/>
                <w:highlight w:val="none"/>
                <w:lang w:bidi="ar"/>
              </w:rPr>
              <w:t>介质温度</w:t>
            </w:r>
          </w:p>
        </w:tc>
        <w:tc>
          <w:tcPr>
            <w:tcW w:w="1222" w:type="dxa"/>
            <w:gridSpan w:val="3"/>
            <w:shd w:val="clear" w:color="auto" w:fill="auto"/>
            <w:vAlign w:val="center"/>
          </w:tcPr>
          <w:p w14:paraId="35A010E9">
            <w:pPr>
              <w:widowControl/>
              <w:adjustRightInd w:val="0"/>
              <w:snapToGrid w:val="0"/>
              <w:spacing w:line="360" w:lineRule="exact"/>
              <w:jc w:val="left"/>
              <w:textAlignment w:val="center"/>
              <w:rPr>
                <w:rFonts w:ascii="Times New Roman" w:hAnsi="Times New Roman" w:eastAsia="宋体" w:cs="Times New Roman"/>
                <w:kern w:val="0"/>
                <w:sz w:val="21"/>
                <w:szCs w:val="21"/>
                <w:highlight w:val="none"/>
                <w:lang w:val="en-US" w:eastAsia="zh-CN" w:bidi="ar"/>
              </w:rPr>
            </w:pPr>
          </w:p>
        </w:tc>
        <w:tc>
          <w:tcPr>
            <w:tcW w:w="1818" w:type="dxa"/>
            <w:gridSpan w:val="3"/>
            <w:shd w:val="clear" w:color="auto" w:fill="auto"/>
            <w:vAlign w:val="center"/>
          </w:tcPr>
          <w:p w14:paraId="3535B9EF">
            <w:pPr>
              <w:widowControl/>
              <w:adjustRightInd w:val="0"/>
              <w:snapToGrid w:val="0"/>
              <w:spacing w:line="360" w:lineRule="exact"/>
              <w:jc w:val="left"/>
              <w:textAlignment w:val="center"/>
              <w:rPr>
                <w:rFonts w:ascii="Times New Roman" w:hAnsi="Times New Roman" w:eastAsia="宋体" w:cs="Times New Roman"/>
                <w:kern w:val="0"/>
                <w:sz w:val="21"/>
                <w:szCs w:val="21"/>
                <w:highlight w:val="none"/>
                <w:lang w:val="en-US" w:eastAsia="zh-CN" w:bidi="ar"/>
              </w:rPr>
            </w:pPr>
            <w:r>
              <w:rPr>
                <w:rFonts w:eastAsia="宋体"/>
                <w:kern w:val="0"/>
                <w:szCs w:val="21"/>
                <w:highlight w:val="none"/>
                <w:lang w:bidi="ar"/>
              </w:rPr>
              <w:t>介质压力</w:t>
            </w:r>
          </w:p>
        </w:tc>
        <w:tc>
          <w:tcPr>
            <w:tcW w:w="1413" w:type="dxa"/>
            <w:gridSpan w:val="3"/>
            <w:vAlign w:val="center"/>
          </w:tcPr>
          <w:p w14:paraId="6B2A43CA">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4918ADE7">
            <w:pPr>
              <w:widowControl/>
              <w:adjustRightInd w:val="0"/>
              <w:snapToGrid w:val="0"/>
              <w:spacing w:line="360" w:lineRule="exact"/>
              <w:jc w:val="left"/>
              <w:textAlignment w:val="center"/>
              <w:rPr>
                <w:rFonts w:eastAsia="宋体"/>
                <w:kern w:val="0"/>
                <w:szCs w:val="21"/>
                <w:highlight w:val="none"/>
                <w:lang w:bidi="ar"/>
              </w:rPr>
            </w:pPr>
            <w:r>
              <w:rPr>
                <w:rFonts w:hint="eastAsia" w:eastAsia="宋体"/>
                <w:kern w:val="0"/>
                <w:szCs w:val="21"/>
                <w:highlight w:val="none"/>
                <w:lang w:bidi="ar"/>
              </w:rPr>
              <w:t>原速度场系数</w:t>
            </w:r>
          </w:p>
        </w:tc>
        <w:tc>
          <w:tcPr>
            <w:tcW w:w="1360" w:type="dxa"/>
            <w:vAlign w:val="center"/>
          </w:tcPr>
          <w:p w14:paraId="3E45A79B">
            <w:pPr>
              <w:widowControl/>
              <w:adjustRightInd w:val="0"/>
              <w:snapToGrid w:val="0"/>
              <w:spacing w:line="360" w:lineRule="exact"/>
              <w:jc w:val="left"/>
              <w:textAlignment w:val="center"/>
              <w:rPr>
                <w:rFonts w:eastAsia="宋体"/>
                <w:kern w:val="0"/>
                <w:szCs w:val="21"/>
                <w:highlight w:val="none"/>
                <w:lang w:bidi="ar"/>
              </w:rPr>
            </w:pPr>
          </w:p>
        </w:tc>
      </w:tr>
      <w:tr w14:paraId="63A8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shd w:val="clear" w:color="auto" w:fill="auto"/>
            <w:vAlign w:val="center"/>
          </w:tcPr>
          <w:p w14:paraId="65709AE0">
            <w:pPr>
              <w:widowControl/>
              <w:adjustRightInd w:val="0"/>
              <w:snapToGrid w:val="0"/>
              <w:spacing w:line="360" w:lineRule="exact"/>
              <w:jc w:val="center"/>
              <w:textAlignment w:val="center"/>
              <w:rPr>
                <w:rFonts w:hint="default" w:eastAsia="宋体"/>
                <w:kern w:val="0"/>
                <w:szCs w:val="21"/>
                <w:highlight w:val="none"/>
                <w:lang w:val="en-US" w:eastAsia="zh-CN" w:bidi="ar"/>
              </w:rPr>
            </w:pPr>
            <w:r>
              <w:rPr>
                <w:rFonts w:hint="eastAsia"/>
                <w:kern w:val="0"/>
                <w:szCs w:val="21"/>
                <w:highlight w:val="none"/>
                <w:lang w:val="en-US" w:eastAsia="zh-CN" w:bidi="ar"/>
              </w:rPr>
              <w:t>测量结果</w:t>
            </w:r>
          </w:p>
        </w:tc>
      </w:tr>
      <w:tr w14:paraId="448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76B3E4AE">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组第</w:t>
            </w:r>
            <w:r>
              <w:rPr>
                <w:rFonts w:hint="eastAsia"/>
                <w:kern w:val="0"/>
                <w:szCs w:val="21"/>
                <w:highlight w:val="none"/>
                <w:lang w:val="en-US" w:eastAsia="zh-CN" w:bidi="ar"/>
              </w:rPr>
              <w:t xml:space="preserve"> </w:t>
            </w:r>
            <w:r>
              <w:rPr>
                <w:rFonts w:eastAsia="宋体"/>
                <w:kern w:val="0"/>
                <w:szCs w:val="21"/>
                <w:highlight w:val="none"/>
                <w:lang w:bidi="ar"/>
              </w:rPr>
              <w:t>条测量线</w:t>
            </w:r>
          </w:p>
        </w:tc>
      </w:tr>
      <w:tr w14:paraId="06C4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2F2CCABC">
            <w:pPr>
              <w:widowControl/>
              <w:adjustRightInd w:val="0"/>
              <w:snapToGrid w:val="0"/>
              <w:spacing w:line="360" w:lineRule="exact"/>
              <w:jc w:val="center"/>
              <w:textAlignment w:val="center"/>
              <w:rPr>
                <w:rFonts w:eastAsia="宋体"/>
                <w:kern w:val="0"/>
                <w:sz w:val="21"/>
                <w:szCs w:val="21"/>
                <w:highlight w:val="none"/>
                <w:lang w:bidi="ar"/>
              </w:rPr>
            </w:pPr>
            <w:r>
              <w:rPr>
                <w:rFonts w:hint="eastAsia" w:eastAsia="宋体"/>
                <w:kern w:val="0"/>
                <w:sz w:val="21"/>
                <w:szCs w:val="21"/>
                <w:highlight w:val="none"/>
                <w:lang w:bidi="ar"/>
              </w:rPr>
              <w:t>测量点</w:t>
            </w:r>
          </w:p>
        </w:tc>
        <w:tc>
          <w:tcPr>
            <w:tcW w:w="1681" w:type="dxa"/>
            <w:gridSpan w:val="4"/>
            <w:vAlign w:val="center"/>
          </w:tcPr>
          <w:p w14:paraId="6D80CEBD">
            <w:pPr>
              <w:widowControl/>
              <w:adjustRightInd w:val="0"/>
              <w:snapToGrid w:val="0"/>
              <w:spacing w:line="360" w:lineRule="exact"/>
              <w:jc w:val="center"/>
              <w:textAlignment w:val="center"/>
              <w:rPr>
                <w:rFonts w:eastAsia="宋体"/>
                <w:kern w:val="0"/>
                <w:sz w:val="21"/>
                <w:szCs w:val="21"/>
                <w:highlight w:val="none"/>
                <w:lang w:bidi="ar"/>
              </w:rPr>
            </w:pPr>
            <w:r>
              <w:rPr>
                <w:rFonts w:hint="eastAsia"/>
                <w:kern w:val="0"/>
                <w:sz w:val="21"/>
                <w:szCs w:val="21"/>
                <w:highlight w:val="none"/>
                <w:lang w:val="en-US" w:eastAsia="zh-CN" w:bidi="ar"/>
              </w:rPr>
              <w:t>烟气流速/</w:t>
            </w:r>
            <w:r>
              <w:rPr>
                <w:rFonts w:eastAsia="宋体"/>
                <w:kern w:val="0"/>
                <w:sz w:val="21"/>
                <w:szCs w:val="21"/>
                <w:highlight w:val="none"/>
                <w:lang w:bidi="ar"/>
              </w:rPr>
              <w:t>（m/s）</w:t>
            </w:r>
          </w:p>
        </w:tc>
        <w:tc>
          <w:tcPr>
            <w:tcW w:w="1359" w:type="dxa"/>
            <w:gridSpan w:val="2"/>
            <w:vAlign w:val="center"/>
          </w:tcPr>
          <w:p w14:paraId="49279680">
            <w:pPr>
              <w:widowControl/>
              <w:adjustRightInd w:val="0"/>
              <w:snapToGrid w:val="0"/>
              <w:spacing w:line="360" w:lineRule="exact"/>
              <w:jc w:val="center"/>
              <w:textAlignment w:val="center"/>
              <w:rPr>
                <w:rFonts w:eastAsia="宋体"/>
                <w:kern w:val="0"/>
                <w:sz w:val="21"/>
                <w:szCs w:val="21"/>
                <w:highlight w:val="none"/>
                <w:lang w:bidi="ar"/>
              </w:rPr>
            </w:pPr>
            <w:r>
              <w:rPr>
                <w:rFonts w:eastAsia="宋体"/>
                <w:kern w:val="0"/>
                <w:sz w:val="21"/>
                <w:szCs w:val="21"/>
                <w:highlight w:val="none"/>
                <w:lang w:bidi="ar"/>
              </w:rPr>
              <w:t>俯仰角</w:t>
            </w:r>
            <w:r>
              <w:rPr>
                <w:rFonts w:hint="eastAsia"/>
                <w:kern w:val="0"/>
                <w:sz w:val="21"/>
                <w:szCs w:val="21"/>
                <w:highlight w:val="none"/>
                <w:lang w:val="en-US" w:eastAsia="zh-CN" w:bidi="ar"/>
              </w:rPr>
              <w:t>/</w:t>
            </w:r>
            <w:r>
              <w:rPr>
                <w:rFonts w:eastAsia="宋体"/>
                <w:kern w:val="0"/>
                <w:sz w:val="21"/>
                <w:szCs w:val="21"/>
                <w:highlight w:val="none"/>
                <w:lang w:bidi="ar"/>
              </w:rPr>
              <w:t>（°）</w:t>
            </w:r>
          </w:p>
        </w:tc>
        <w:tc>
          <w:tcPr>
            <w:tcW w:w="1413" w:type="dxa"/>
            <w:gridSpan w:val="3"/>
            <w:vAlign w:val="center"/>
          </w:tcPr>
          <w:p w14:paraId="65782D97">
            <w:pPr>
              <w:widowControl/>
              <w:adjustRightInd w:val="0"/>
              <w:snapToGrid w:val="0"/>
              <w:spacing w:line="360" w:lineRule="exact"/>
              <w:jc w:val="center"/>
              <w:textAlignment w:val="center"/>
              <w:rPr>
                <w:rFonts w:eastAsia="宋体"/>
                <w:kern w:val="0"/>
                <w:sz w:val="21"/>
                <w:szCs w:val="21"/>
                <w:highlight w:val="none"/>
                <w:lang w:bidi="ar"/>
              </w:rPr>
            </w:pPr>
            <w:r>
              <w:rPr>
                <w:rFonts w:eastAsia="宋体"/>
                <w:kern w:val="0"/>
                <w:sz w:val="21"/>
                <w:szCs w:val="21"/>
                <w:highlight w:val="none"/>
                <w:lang w:bidi="ar"/>
              </w:rPr>
              <w:t>偏航角</w:t>
            </w:r>
            <w:r>
              <w:rPr>
                <w:rFonts w:hint="eastAsia"/>
                <w:kern w:val="0"/>
                <w:sz w:val="21"/>
                <w:szCs w:val="21"/>
                <w:highlight w:val="none"/>
                <w:lang w:val="en-US" w:eastAsia="zh-CN" w:bidi="ar"/>
              </w:rPr>
              <w:t>/</w:t>
            </w:r>
            <w:r>
              <w:rPr>
                <w:rFonts w:eastAsia="宋体"/>
                <w:kern w:val="0"/>
                <w:sz w:val="21"/>
                <w:szCs w:val="21"/>
                <w:highlight w:val="none"/>
                <w:lang w:bidi="ar"/>
              </w:rPr>
              <w:t>（°）</w:t>
            </w:r>
          </w:p>
        </w:tc>
        <w:tc>
          <w:tcPr>
            <w:tcW w:w="1737" w:type="dxa"/>
            <w:gridSpan w:val="2"/>
            <w:vAlign w:val="center"/>
          </w:tcPr>
          <w:p w14:paraId="6BA500D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eastAsia="宋体"/>
                <w:kern w:val="0"/>
                <w:sz w:val="21"/>
                <w:szCs w:val="21"/>
                <w:highlight w:val="none"/>
                <w:lang w:bidi="ar"/>
              </w:rPr>
            </w:pPr>
            <w:r>
              <w:rPr>
                <w:rFonts w:eastAsia="宋体"/>
                <w:kern w:val="0"/>
                <w:sz w:val="21"/>
                <w:szCs w:val="21"/>
                <w:highlight w:val="none"/>
                <w:lang w:bidi="ar"/>
              </w:rPr>
              <w:t>轴向</w:t>
            </w:r>
            <w:r>
              <w:rPr>
                <w:rFonts w:hint="eastAsia"/>
                <w:kern w:val="0"/>
                <w:sz w:val="21"/>
                <w:szCs w:val="21"/>
                <w:highlight w:val="none"/>
                <w:lang w:val="en-US" w:eastAsia="zh-CN" w:bidi="ar"/>
              </w:rPr>
              <w:t>流速/</w:t>
            </w:r>
            <w:r>
              <w:rPr>
                <w:rFonts w:eastAsia="宋体"/>
                <w:kern w:val="0"/>
                <w:sz w:val="21"/>
                <w:szCs w:val="21"/>
                <w:highlight w:val="none"/>
                <w:lang w:bidi="ar"/>
              </w:rPr>
              <w:t>（m/s）</w:t>
            </w:r>
          </w:p>
        </w:tc>
        <w:tc>
          <w:tcPr>
            <w:tcW w:w="1360" w:type="dxa"/>
            <w:vAlign w:val="center"/>
          </w:tcPr>
          <w:p w14:paraId="66B80B4C">
            <w:pPr>
              <w:widowControl/>
              <w:adjustRightInd w:val="0"/>
              <w:snapToGrid w:val="0"/>
              <w:spacing w:line="360" w:lineRule="exact"/>
              <w:jc w:val="center"/>
              <w:textAlignment w:val="center"/>
              <w:rPr>
                <w:rFonts w:eastAsia="宋体"/>
                <w:kern w:val="0"/>
                <w:sz w:val="21"/>
                <w:szCs w:val="21"/>
                <w:highlight w:val="none"/>
                <w:lang w:bidi="ar"/>
              </w:rPr>
            </w:pPr>
            <w:r>
              <w:rPr>
                <w:rFonts w:hint="eastAsia" w:eastAsia="宋体"/>
                <w:kern w:val="0"/>
                <w:sz w:val="21"/>
                <w:szCs w:val="21"/>
                <w:highlight w:val="none"/>
                <w:lang w:bidi="ar"/>
              </w:rPr>
              <w:t>权重系数</w:t>
            </w:r>
          </w:p>
        </w:tc>
      </w:tr>
      <w:tr w14:paraId="157F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7735C66B">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18CF12D4">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1EC93401">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34E7DA82">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7F9E7F0A">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326ABDD8">
            <w:pPr>
              <w:widowControl/>
              <w:adjustRightInd w:val="0"/>
              <w:snapToGrid w:val="0"/>
              <w:spacing w:line="360" w:lineRule="exact"/>
              <w:jc w:val="left"/>
              <w:textAlignment w:val="center"/>
              <w:rPr>
                <w:rFonts w:eastAsia="宋体"/>
                <w:kern w:val="0"/>
                <w:sz w:val="21"/>
                <w:szCs w:val="21"/>
                <w:highlight w:val="none"/>
                <w:lang w:bidi="ar"/>
              </w:rPr>
            </w:pPr>
          </w:p>
        </w:tc>
      </w:tr>
      <w:tr w14:paraId="47ED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57595454">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393BF0F1">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65AE1CBF">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4E5759DC">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6FFCF39D">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344874C3">
            <w:pPr>
              <w:widowControl/>
              <w:adjustRightInd w:val="0"/>
              <w:snapToGrid w:val="0"/>
              <w:spacing w:line="360" w:lineRule="exact"/>
              <w:jc w:val="left"/>
              <w:textAlignment w:val="center"/>
              <w:rPr>
                <w:rFonts w:eastAsia="宋体"/>
                <w:kern w:val="0"/>
                <w:sz w:val="21"/>
                <w:szCs w:val="21"/>
                <w:highlight w:val="none"/>
                <w:lang w:bidi="ar"/>
              </w:rPr>
            </w:pPr>
          </w:p>
        </w:tc>
      </w:tr>
      <w:tr w14:paraId="5FA0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2F47F53D">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3B236EE3">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11B974FF">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5B4B41CE">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0D35B66F">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71837F71">
            <w:pPr>
              <w:widowControl/>
              <w:adjustRightInd w:val="0"/>
              <w:snapToGrid w:val="0"/>
              <w:spacing w:line="360" w:lineRule="exact"/>
              <w:jc w:val="left"/>
              <w:textAlignment w:val="center"/>
              <w:rPr>
                <w:rFonts w:eastAsia="宋体"/>
                <w:kern w:val="0"/>
                <w:sz w:val="21"/>
                <w:szCs w:val="21"/>
                <w:highlight w:val="none"/>
                <w:lang w:bidi="ar"/>
              </w:rPr>
            </w:pPr>
          </w:p>
        </w:tc>
      </w:tr>
      <w:tr w14:paraId="49E2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5FFDF46A">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73166D48">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6B3C708F">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628CF3B5">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12C192C3">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04DD1517">
            <w:pPr>
              <w:widowControl/>
              <w:adjustRightInd w:val="0"/>
              <w:snapToGrid w:val="0"/>
              <w:spacing w:line="360" w:lineRule="exact"/>
              <w:jc w:val="left"/>
              <w:textAlignment w:val="center"/>
              <w:rPr>
                <w:rFonts w:eastAsia="宋体"/>
                <w:kern w:val="0"/>
                <w:sz w:val="21"/>
                <w:szCs w:val="21"/>
                <w:highlight w:val="none"/>
                <w:lang w:bidi="ar"/>
              </w:rPr>
            </w:pPr>
          </w:p>
        </w:tc>
      </w:tr>
      <w:tr w14:paraId="2E6D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1455" w:type="dxa"/>
            <w:vAlign w:val="center"/>
          </w:tcPr>
          <w:p w14:paraId="2B9BB1D5">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69B388A1">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2412C33E">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111FC642">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59EAA405">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5435618A">
            <w:pPr>
              <w:widowControl/>
              <w:adjustRightInd w:val="0"/>
              <w:snapToGrid w:val="0"/>
              <w:spacing w:line="360" w:lineRule="exact"/>
              <w:jc w:val="left"/>
              <w:textAlignment w:val="center"/>
              <w:rPr>
                <w:rFonts w:eastAsia="宋体"/>
                <w:kern w:val="0"/>
                <w:sz w:val="21"/>
                <w:szCs w:val="21"/>
                <w:highlight w:val="none"/>
                <w:lang w:bidi="ar"/>
              </w:rPr>
            </w:pPr>
          </w:p>
        </w:tc>
      </w:tr>
      <w:tr w14:paraId="5839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666A2C5D">
            <w:pPr>
              <w:widowControl/>
              <w:adjustRightInd w:val="0"/>
              <w:snapToGrid w:val="0"/>
              <w:spacing w:line="360" w:lineRule="exact"/>
              <w:jc w:val="left"/>
              <w:textAlignment w:val="center"/>
              <w:rPr>
                <w:rFonts w:hint="default" w:eastAsia="宋体"/>
                <w:kern w:val="0"/>
                <w:sz w:val="16"/>
                <w:szCs w:val="16"/>
                <w:highlight w:val="none"/>
                <w:lang w:val="en-US" w:eastAsia="zh-CN"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cs="Times New Roman"/>
                <w:kern w:val="0"/>
                <w:sz w:val="21"/>
                <w:szCs w:val="21"/>
                <w:highlight w:val="none"/>
                <w:lang w:val="en-US" w:eastAsia="zh-CN" w:bidi="ar"/>
              </w:rPr>
              <w:t>流速</w:t>
            </w:r>
            <w:r>
              <w:rPr>
                <w:rFonts w:hint="eastAsia" w:eastAsia="宋体"/>
                <w:kern w:val="0"/>
                <w:szCs w:val="21"/>
                <w:highlight w:val="none"/>
                <w:lang w:val="en-US" w:eastAsia="zh-CN" w:bidi="ar"/>
              </w:rPr>
              <w:t>标准装置流量</w:t>
            </w:r>
            <w:r>
              <w:rPr>
                <w:rFonts w:hint="eastAsia"/>
                <w:kern w:val="0"/>
                <w:szCs w:val="21"/>
                <w:highlight w:val="none"/>
                <w:lang w:val="en-US" w:eastAsia="zh-CN" w:bidi="ar"/>
              </w:rPr>
              <w:t>平均</w:t>
            </w:r>
            <w:r>
              <w:rPr>
                <w:rFonts w:hint="eastAsia" w:eastAsia="宋体"/>
                <w:kern w:val="0"/>
                <w:szCs w:val="21"/>
                <w:highlight w:val="none"/>
                <w:lang w:val="en-US" w:eastAsia="zh-CN" w:bidi="ar"/>
              </w:rPr>
              <w:t>值</w:t>
            </w:r>
            <w:r>
              <w:rPr>
                <w:rFonts w:hint="eastAsia" w:eastAsia="宋体"/>
                <w:kern w:val="0"/>
                <w:sz w:val="21"/>
                <w:szCs w:val="21"/>
                <w:highlight w:val="none"/>
                <w:lang w:eastAsia="zh-CN" w:bidi="ar"/>
              </w:rPr>
              <w:t>（</w:t>
            </w:r>
            <w:r>
              <w:rPr>
                <w:rFonts w:hint="eastAsia" w:eastAsia="宋体"/>
                <w:kern w:val="0"/>
                <w:sz w:val="21"/>
                <w:szCs w:val="21"/>
                <w:highlight w:val="none"/>
                <w:lang w:bidi="ar"/>
              </w:rPr>
              <w:t>m³/h</w:t>
            </w:r>
            <w:r>
              <w:rPr>
                <w:rFonts w:hint="eastAsia" w:eastAsia="宋体"/>
                <w:kern w:val="0"/>
                <w:sz w:val="21"/>
                <w:szCs w:val="21"/>
                <w:highlight w:val="none"/>
                <w:lang w:eastAsia="zh-CN" w:bidi="ar"/>
              </w:rPr>
              <w:t>）</w:t>
            </w:r>
            <w:r>
              <w:rPr>
                <w:rFonts w:hint="eastAsia" w:eastAsia="宋体"/>
                <w:kern w:val="0"/>
                <w:sz w:val="21"/>
                <w:szCs w:val="21"/>
                <w:highlight w:val="none"/>
                <w:lang w:val="en-US" w:eastAsia="zh-CN" w:bidi="ar"/>
              </w:rPr>
              <w:t>：</w:t>
            </w:r>
          </w:p>
        </w:tc>
      </w:tr>
      <w:tr w14:paraId="240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24EA0BCD">
            <w:pPr>
              <w:widowControl/>
              <w:adjustRightInd w:val="0"/>
              <w:snapToGrid w:val="0"/>
              <w:spacing w:line="360" w:lineRule="exact"/>
              <w:jc w:val="left"/>
              <w:textAlignment w:val="center"/>
              <w:rPr>
                <w:rFonts w:eastAsia="宋体"/>
                <w:kern w:val="0"/>
                <w:sz w:val="16"/>
                <w:szCs w:val="16"/>
                <w:highlight w:val="none"/>
                <w:lang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eastAsia="宋体"/>
                <w:kern w:val="0"/>
                <w:szCs w:val="21"/>
                <w:highlight w:val="none"/>
                <w:lang w:bidi="ar"/>
              </w:rPr>
              <w:t>同时间段内</w:t>
            </w:r>
            <w:r>
              <w:rPr>
                <w:rFonts w:hint="eastAsia"/>
                <w:kern w:val="0"/>
                <w:szCs w:val="21"/>
                <w:highlight w:val="none"/>
                <w:lang w:val="en-US" w:eastAsia="zh-CN" w:bidi="ar"/>
              </w:rPr>
              <w:t>被校流量计</w:t>
            </w:r>
            <w:r>
              <w:rPr>
                <w:rFonts w:hint="eastAsia" w:eastAsia="宋体"/>
                <w:kern w:val="0"/>
                <w:szCs w:val="21"/>
                <w:highlight w:val="none"/>
                <w:lang w:val="en-US" w:eastAsia="zh-CN" w:bidi="ar"/>
              </w:rPr>
              <w:t>流量</w:t>
            </w:r>
            <w:r>
              <w:rPr>
                <w:rFonts w:hint="eastAsia" w:eastAsia="宋体"/>
                <w:kern w:val="0"/>
                <w:szCs w:val="21"/>
                <w:highlight w:val="none"/>
                <w:lang w:bidi="ar"/>
              </w:rPr>
              <w:t>值（m³/h）：</w:t>
            </w:r>
          </w:p>
        </w:tc>
      </w:tr>
      <w:tr w14:paraId="2CDE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3BFA2ADC">
            <w:pPr>
              <w:widowControl/>
              <w:adjustRightInd w:val="0"/>
              <w:snapToGrid w:val="0"/>
              <w:spacing w:line="360" w:lineRule="exact"/>
              <w:jc w:val="left"/>
              <w:textAlignment w:val="center"/>
              <w:rPr>
                <w:rFonts w:hint="default" w:eastAsia="宋体"/>
                <w:kern w:val="0"/>
                <w:szCs w:val="21"/>
                <w:highlight w:val="none"/>
                <w:lang w:val="en-US" w:eastAsia="zh-CN"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kern w:val="0"/>
                <w:szCs w:val="21"/>
                <w:highlight w:val="none"/>
                <w:lang w:val="en-US" w:eastAsia="zh-CN" w:bidi="ar"/>
              </w:rPr>
              <w:t>示值误差：</w:t>
            </w:r>
          </w:p>
        </w:tc>
      </w:tr>
      <w:tr w14:paraId="6B05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2485B1FA">
            <w:pPr>
              <w:widowControl/>
              <w:adjustRightInd w:val="0"/>
              <w:snapToGrid w:val="0"/>
              <w:spacing w:line="360" w:lineRule="exact"/>
              <w:jc w:val="left"/>
              <w:textAlignment w:val="center"/>
              <w:rPr>
                <w:rFonts w:hint="eastAsia" w:eastAsia="宋体"/>
                <w:kern w:val="0"/>
                <w:szCs w:val="21"/>
                <w:highlight w:val="none"/>
                <w:lang w:eastAsia="zh-CN" w:bidi="ar"/>
              </w:rPr>
            </w:pPr>
            <w:bookmarkStart w:id="234" w:name="_Toc29842"/>
            <w:bookmarkStart w:id="235" w:name="_Toc28182"/>
            <w:r>
              <w:rPr>
                <w:rFonts w:hint="eastAsia" w:eastAsia="宋体"/>
                <w:kern w:val="0"/>
                <w:szCs w:val="21"/>
                <w:highlight w:val="none"/>
                <w:lang w:bidi="ar"/>
              </w:rPr>
              <w:t>第</w:t>
            </w:r>
            <w:r>
              <w:rPr>
                <w:rFonts w:hint="eastAsia"/>
                <w:kern w:val="0"/>
                <w:szCs w:val="21"/>
                <w:highlight w:val="none"/>
                <w:lang w:val="en-US" w:eastAsia="zh-CN" w:bidi="ar"/>
              </w:rPr>
              <w:t xml:space="preserve"> </w:t>
            </w:r>
            <w:r>
              <w:rPr>
                <w:rFonts w:hint="eastAsia" w:eastAsia="宋体"/>
                <w:kern w:val="0"/>
                <w:szCs w:val="21"/>
                <w:highlight w:val="none"/>
                <w:lang w:bidi="ar"/>
              </w:rPr>
              <w:t>组测量速度场系数</w:t>
            </w:r>
            <w:r>
              <w:rPr>
                <w:rFonts w:hint="eastAsia"/>
                <w:kern w:val="0"/>
                <w:szCs w:val="21"/>
                <w:highlight w:val="none"/>
                <w:lang w:eastAsia="zh-CN" w:bidi="ar"/>
              </w:rPr>
              <w:t>：</w:t>
            </w:r>
          </w:p>
        </w:tc>
      </w:tr>
      <w:tr w14:paraId="59FE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37C8B7AB">
            <w:pPr>
              <w:widowControl/>
              <w:adjustRightInd w:val="0"/>
              <w:snapToGrid w:val="0"/>
              <w:spacing w:line="360" w:lineRule="exact"/>
              <w:jc w:val="center"/>
              <w:textAlignment w:val="center"/>
              <w:rPr>
                <w:rFonts w:hint="default" w:eastAsia="宋体"/>
                <w:kern w:val="0"/>
                <w:szCs w:val="21"/>
                <w:highlight w:val="none"/>
                <w:lang w:val="en-US" w:eastAsia="zh-CN" w:bidi="ar"/>
              </w:rPr>
            </w:pPr>
            <w:r>
              <w:rPr>
                <w:rFonts w:hint="eastAsia"/>
                <w:kern w:val="0"/>
                <w:szCs w:val="21"/>
                <w:highlight w:val="none"/>
                <w:lang w:val="en-US" w:eastAsia="zh-CN" w:bidi="ar"/>
              </w:rPr>
              <w:t>校准结果</w:t>
            </w:r>
          </w:p>
        </w:tc>
      </w:tr>
      <w:tr w14:paraId="4680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20D8AA10">
            <w:pPr>
              <w:widowControl/>
              <w:adjustRightInd w:val="0"/>
              <w:snapToGrid w:val="0"/>
              <w:spacing w:line="360" w:lineRule="exact"/>
              <w:jc w:val="left"/>
              <w:textAlignment w:val="center"/>
              <w:rPr>
                <w:rFonts w:hint="eastAsia"/>
                <w:kern w:val="0"/>
                <w:szCs w:val="21"/>
                <w:highlight w:val="none"/>
                <w:lang w:val="en-US" w:eastAsia="zh-CN" w:bidi="ar"/>
              </w:rPr>
            </w:pPr>
            <w:r>
              <w:rPr>
                <w:rFonts w:hint="eastAsia"/>
                <w:kern w:val="0"/>
                <w:szCs w:val="21"/>
                <w:highlight w:val="none"/>
                <w:lang w:val="en-US" w:eastAsia="zh-CN" w:bidi="ar"/>
              </w:rPr>
              <w:t>流量计示值误差：</w:t>
            </w:r>
          </w:p>
        </w:tc>
      </w:tr>
      <w:tr w14:paraId="3CA6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112A064B">
            <w:pPr>
              <w:widowControl/>
              <w:adjustRightInd w:val="0"/>
              <w:snapToGrid w:val="0"/>
              <w:spacing w:line="360" w:lineRule="exact"/>
              <w:jc w:val="left"/>
              <w:textAlignment w:val="center"/>
              <w:rPr>
                <w:rFonts w:hint="eastAsia"/>
                <w:kern w:val="0"/>
                <w:szCs w:val="21"/>
                <w:highlight w:val="none"/>
                <w:lang w:val="en-US" w:eastAsia="zh-CN" w:bidi="ar"/>
              </w:rPr>
            </w:pPr>
            <w:r>
              <w:rPr>
                <w:rFonts w:hint="eastAsia"/>
                <w:kern w:val="0"/>
                <w:szCs w:val="21"/>
                <w:highlight w:val="none"/>
                <w:lang w:val="en-US" w:eastAsia="zh-CN" w:bidi="ar"/>
              </w:rPr>
              <w:t>重复性：</w:t>
            </w:r>
          </w:p>
        </w:tc>
      </w:tr>
      <w:tr w14:paraId="2975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595CCD39">
            <w:pPr>
              <w:widowControl/>
              <w:adjustRightInd w:val="0"/>
              <w:snapToGrid w:val="0"/>
              <w:spacing w:line="360" w:lineRule="exact"/>
              <w:jc w:val="left"/>
              <w:textAlignment w:val="center"/>
              <w:rPr>
                <w:rFonts w:hint="eastAsia"/>
                <w:kern w:val="0"/>
                <w:szCs w:val="21"/>
                <w:highlight w:val="none"/>
                <w:lang w:val="en-US" w:eastAsia="zh-CN" w:bidi="ar"/>
              </w:rPr>
            </w:pPr>
            <w:r>
              <w:rPr>
                <w:rFonts w:hint="eastAsia" w:eastAsia="宋体"/>
                <w:kern w:val="0"/>
                <w:szCs w:val="21"/>
                <w:highlight w:val="none"/>
                <w:lang w:bidi="ar"/>
              </w:rPr>
              <w:t>速度场系数</w:t>
            </w:r>
            <w:r>
              <w:rPr>
                <w:rFonts w:hint="eastAsia"/>
                <w:kern w:val="0"/>
                <w:szCs w:val="21"/>
                <w:highlight w:val="none"/>
                <w:lang w:eastAsia="zh-CN" w:bidi="ar"/>
              </w:rPr>
              <w:t>：</w:t>
            </w:r>
          </w:p>
        </w:tc>
      </w:tr>
      <w:tr w14:paraId="3B16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340" w:hRule="atLeast"/>
          <w:jc w:val="center"/>
        </w:trPr>
        <w:tc>
          <w:tcPr>
            <w:tcW w:w="9005" w:type="dxa"/>
            <w:gridSpan w:val="13"/>
            <w:vAlign w:val="center"/>
          </w:tcPr>
          <w:p w14:paraId="10A6A238">
            <w:pPr>
              <w:widowControl/>
              <w:adjustRightInd w:val="0"/>
              <w:snapToGrid w:val="0"/>
              <w:spacing w:line="360" w:lineRule="exact"/>
              <w:jc w:val="left"/>
              <w:textAlignment w:val="center"/>
              <w:rPr>
                <w:rFonts w:hint="default" w:eastAsia="宋体"/>
                <w:kern w:val="0"/>
                <w:szCs w:val="21"/>
                <w:highlight w:val="none"/>
                <w:lang w:val="en-US" w:eastAsia="zh-CN" w:bidi="ar"/>
              </w:rPr>
            </w:pPr>
            <w:r>
              <w:rPr>
                <w:rFonts w:hint="eastAsia"/>
                <w:kern w:val="0"/>
                <w:szCs w:val="21"/>
                <w:highlight w:val="none"/>
                <w:lang w:val="en-US" w:eastAsia="zh-CN" w:bidi="ar"/>
              </w:rPr>
              <w:t>校准结果的不确定度：</w:t>
            </w:r>
          </w:p>
        </w:tc>
      </w:tr>
      <w:bookmarkEnd w:id="234"/>
      <w:bookmarkEnd w:id="235"/>
    </w:tbl>
    <w:p w14:paraId="1643B6DA">
      <w:pPr>
        <w:rPr>
          <w:rFonts w:hint="eastAsia" w:eastAsia="黑体"/>
          <w:sz w:val="24"/>
        </w:rPr>
      </w:pPr>
      <w:r>
        <w:rPr>
          <w:rFonts w:hint="eastAsia" w:ascii="宋体" w:hAnsi="宋体"/>
          <w:szCs w:val="21"/>
        </w:rPr>
        <w:t xml:space="preserve">校准员                 核验员                 日期               </w:t>
      </w:r>
    </w:p>
    <w:p w14:paraId="40EFF986">
      <w:pPr>
        <w:tabs>
          <w:tab w:val="left" w:pos="2051"/>
        </w:tabs>
        <w:bidi w:val="0"/>
        <w:jc w:val="left"/>
        <w:rPr>
          <w:rFonts w:hint="eastAsia" w:ascii="Times New Roman" w:hAnsi="Times New Roman" w:eastAsia="宋体" w:cs="Times New Roman"/>
          <w:kern w:val="2"/>
          <w:sz w:val="21"/>
          <w:szCs w:val="24"/>
          <w:lang w:val="en-US" w:eastAsia="zh-CN" w:bidi="ar-SA"/>
        </w:rPr>
        <w:sectPr>
          <w:pgSz w:w="11906" w:h="16838"/>
          <w:pgMar w:top="1418" w:right="1418" w:bottom="1418" w:left="1701" w:header="851" w:footer="851" w:gutter="0"/>
          <w:pgNumType w:fmt="decimal"/>
          <w:cols w:space="720" w:num="1"/>
          <w:docGrid w:type="lines" w:linePitch="312" w:charSpace="0"/>
        </w:sectPr>
      </w:pPr>
      <w:r>
        <w:rPr>
          <w:rFonts w:hint="eastAsia" w:cs="Times New Roman"/>
          <w:kern w:val="2"/>
          <w:sz w:val="21"/>
          <w:szCs w:val="24"/>
          <w:lang w:val="en-US" w:eastAsia="zh-CN" w:bidi="ar-SA"/>
        </w:rPr>
        <w:tab/>
      </w:r>
    </w:p>
    <w:p w14:paraId="311AFF4F">
      <w:pPr>
        <w:pStyle w:val="227"/>
        <w:keepLines/>
        <w:tabs>
          <w:tab w:val="right" w:leader="dot" w:pos="8296"/>
        </w:tabs>
        <w:ind w:left="2940" w:hanging="2940" w:hangingChars="1050"/>
        <w:rPr>
          <w:rFonts w:hint="eastAsia" w:ascii="黑体" w:hAnsi="黑体" w:eastAsia="黑体" w:cs="黑体"/>
          <w:b w:val="0"/>
          <w:bCs w:val="0"/>
          <w:sz w:val="28"/>
          <w:szCs w:val="28"/>
          <w:lang w:val="en-US" w:eastAsia="zh-CN"/>
        </w:rPr>
      </w:pPr>
      <w:bookmarkStart w:id="236" w:name="_Toc13188"/>
      <w:bookmarkStart w:id="237" w:name="_Toc8474"/>
      <w:bookmarkStart w:id="238" w:name="_Toc12441"/>
      <w:bookmarkStart w:id="239" w:name="_Toc28512"/>
      <w:bookmarkStart w:id="240" w:name="_Toc26015"/>
      <w:r>
        <w:rPr>
          <w:rFonts w:hint="eastAsia" w:eastAsia="黑体"/>
          <w:kern w:val="44"/>
          <w:sz w:val="28"/>
          <w:szCs w:val="28"/>
          <w:highlight w:val="none"/>
        </w:rPr>
        <w:t>附录</w:t>
      </w:r>
      <w:r>
        <w:rPr>
          <w:rFonts w:hint="eastAsia" w:eastAsia="黑体"/>
          <w:kern w:val="44"/>
          <w:sz w:val="28"/>
          <w:szCs w:val="28"/>
          <w:highlight w:val="none"/>
          <w:lang w:val="en-US" w:eastAsia="zh-CN"/>
        </w:rPr>
        <w:t>E</w:t>
      </w:r>
      <w:r>
        <w:rPr>
          <w:rFonts w:hint="eastAsia" w:eastAsia="黑体"/>
          <w:kern w:val="44"/>
          <w:sz w:val="28"/>
          <w:szCs w:val="28"/>
          <w:highlight w:val="none"/>
          <w:lang w:val="en-US" w:eastAsia="zh-CN"/>
        </w:rPr>
        <w:br w:type="textWrapping"/>
      </w:r>
      <w:r>
        <w:rPr>
          <w:rFonts w:hint="eastAsia" w:eastAsia="黑体"/>
          <w:kern w:val="44"/>
          <w:sz w:val="28"/>
          <w:szCs w:val="28"/>
          <w:highlight w:val="none"/>
          <w:lang w:val="en-US" w:eastAsia="zh-CN"/>
        </w:rPr>
        <w:t>校准</w:t>
      </w:r>
      <w:r>
        <w:rPr>
          <w:rFonts w:hint="eastAsia" w:ascii="黑体" w:hAnsi="黑体" w:eastAsia="黑体" w:cs="黑体"/>
          <w:b w:val="0"/>
          <w:bCs w:val="0"/>
          <w:sz w:val="28"/>
          <w:szCs w:val="28"/>
          <w:lang w:val="en-US" w:eastAsia="zh-CN"/>
        </w:rPr>
        <w:t>证书内页参考格式</w:t>
      </w:r>
      <w:bookmarkEnd w:id="236"/>
      <w:bookmarkEnd w:id="237"/>
      <w:bookmarkEnd w:id="238"/>
      <w:bookmarkEnd w:id="239"/>
      <w:bookmarkEnd w:id="240"/>
    </w:p>
    <w:p w14:paraId="15F7CAFF">
      <w:pPr>
        <w:spacing w:line="360" w:lineRule="auto"/>
        <w:jc w:val="left"/>
        <w:textAlignment w:val="baseline"/>
        <w:rPr>
          <w:rFonts w:hint="default" w:eastAsia="宋体"/>
          <w:sz w:val="24"/>
          <w:lang w:val="en-US" w:eastAsia="zh-CN"/>
        </w:rPr>
      </w:pPr>
      <w:r>
        <w:rPr>
          <w:rFonts w:hint="eastAsia"/>
          <w:sz w:val="24"/>
        </w:rPr>
        <w:t>1  外观检查</w:t>
      </w:r>
      <w:r>
        <w:rPr>
          <w:rFonts w:hint="eastAsia"/>
          <w:sz w:val="24"/>
          <w:lang w:eastAsia="zh-CN"/>
        </w:rPr>
        <w:t>：</w:t>
      </w:r>
      <w:r>
        <w:rPr>
          <w:rFonts w:hint="eastAsia"/>
          <w:sz w:val="24"/>
          <w:lang w:val="en-US" w:eastAsia="zh-CN"/>
        </w:rPr>
        <w:t>________________</w:t>
      </w:r>
    </w:p>
    <w:p w14:paraId="09CEC685">
      <w:pPr>
        <w:spacing w:line="360" w:lineRule="auto"/>
        <w:jc w:val="left"/>
        <w:textAlignment w:val="baseline"/>
        <w:rPr>
          <w:sz w:val="24"/>
        </w:rPr>
      </w:pPr>
      <w:r>
        <w:rPr>
          <w:rFonts w:hint="eastAsia"/>
          <w:sz w:val="24"/>
        </w:rPr>
        <w:t>2  校准项目与结果</w:t>
      </w:r>
    </w:p>
    <w:tbl>
      <w:tblPr>
        <w:tblStyle w:val="32"/>
        <w:tblpPr w:leftFromText="180" w:rightFromText="180" w:vertAnchor="text" w:horzAnchor="page" w:tblpX="1722" w:tblpY="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692"/>
        <w:gridCol w:w="2692"/>
        <w:gridCol w:w="2693"/>
      </w:tblGrid>
      <w:tr w14:paraId="2E04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3E3BD87C">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序号</w:t>
            </w:r>
          </w:p>
        </w:tc>
        <w:tc>
          <w:tcPr>
            <w:tcW w:w="2692" w:type="dxa"/>
            <w:vAlign w:val="center"/>
          </w:tcPr>
          <w:p w14:paraId="108ADB0C">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校准项目</w:t>
            </w:r>
          </w:p>
        </w:tc>
        <w:tc>
          <w:tcPr>
            <w:tcW w:w="2692" w:type="dxa"/>
            <w:vAlign w:val="center"/>
          </w:tcPr>
          <w:p w14:paraId="0A6918C6">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校准结果</w:t>
            </w:r>
          </w:p>
        </w:tc>
        <w:tc>
          <w:tcPr>
            <w:tcW w:w="2693" w:type="dxa"/>
            <w:vAlign w:val="center"/>
          </w:tcPr>
          <w:p w14:paraId="260BE2BB">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备注</w:t>
            </w:r>
          </w:p>
        </w:tc>
      </w:tr>
      <w:tr w14:paraId="6D7F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0CF1540C">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692" w:type="dxa"/>
            <w:shd w:val="clear" w:color="auto" w:fill="auto"/>
            <w:vAlign w:val="center"/>
          </w:tcPr>
          <w:p w14:paraId="27240ACA">
            <w:pPr>
              <w:pStyle w:val="203"/>
              <w:shd w:val="clear"/>
              <w:spacing w:line="360" w:lineRule="exact"/>
              <w:ind w:firstLine="0" w:firstLineChars="0"/>
              <w:jc w:val="center"/>
              <w:rPr>
                <w:rFonts w:hint="default" w:ascii="Times New Roman" w:hAnsi="Times New Roman" w:eastAsia="宋体" w:cs="Times New Roman"/>
                <w:b w:val="0"/>
                <w:bCs w:val="0"/>
                <w:kern w:val="2"/>
                <w:sz w:val="21"/>
                <w:szCs w:val="21"/>
                <w:vertAlign w:val="baseline"/>
                <w:lang w:val="en-US" w:eastAsia="zh-CN" w:bidi="ar-SA"/>
              </w:rPr>
            </w:pPr>
            <w:r>
              <w:rPr>
                <w:rFonts w:hint="eastAsia" w:ascii="宋体" w:hAnsi="宋体" w:eastAsia="宋体" w:cs="宋体"/>
                <w:sz w:val="21"/>
                <w:szCs w:val="21"/>
                <w:highlight w:val="none"/>
                <w:lang w:val="en-US" w:eastAsia="zh-CN"/>
              </w:rPr>
              <w:t>流量</w:t>
            </w:r>
            <w:r>
              <w:rPr>
                <w:rFonts w:hint="eastAsia" w:ascii="宋体" w:hAnsi="宋体" w:cs="宋体"/>
                <w:sz w:val="21"/>
                <w:szCs w:val="21"/>
                <w:highlight w:val="none"/>
                <w:lang w:val="en-US" w:eastAsia="zh-CN"/>
              </w:rPr>
              <w:t>计</w:t>
            </w:r>
            <w:r>
              <w:rPr>
                <w:rFonts w:hint="eastAsia" w:ascii="宋体" w:hAnsi="宋体" w:eastAsia="宋体" w:cs="宋体"/>
                <w:sz w:val="21"/>
                <w:szCs w:val="21"/>
                <w:highlight w:val="none"/>
                <w:lang w:val="en-US" w:eastAsia="zh-CN"/>
              </w:rPr>
              <w:t>示值误差</w:t>
            </w:r>
          </w:p>
        </w:tc>
        <w:tc>
          <w:tcPr>
            <w:tcW w:w="2692" w:type="dxa"/>
            <w:shd w:val="clear" w:color="auto" w:fill="auto"/>
            <w:vAlign w:val="center"/>
          </w:tcPr>
          <w:p w14:paraId="11632FCD">
            <w:pPr>
              <w:pStyle w:val="203"/>
              <w:shd w:val="clear"/>
              <w:spacing w:line="360" w:lineRule="exact"/>
              <w:ind w:firstLine="0" w:firstLineChars="0"/>
              <w:jc w:val="center"/>
              <w:rPr>
                <w:rFonts w:hint="eastAsia" w:ascii="Times New Roman" w:hAnsi="Times New Roman" w:eastAsia="宋体" w:cs="Times New Roman"/>
                <w:b w:val="0"/>
                <w:bCs w:val="0"/>
                <w:kern w:val="2"/>
                <w:sz w:val="21"/>
                <w:szCs w:val="21"/>
                <w:vertAlign w:val="baseline"/>
                <w:lang w:val="en-US" w:eastAsia="zh-CN" w:bidi="ar-SA"/>
              </w:rPr>
            </w:pPr>
          </w:p>
        </w:tc>
        <w:tc>
          <w:tcPr>
            <w:tcW w:w="2693" w:type="dxa"/>
          </w:tcPr>
          <w:p w14:paraId="280A683B">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r w14:paraId="3819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799F34A2">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692" w:type="dxa"/>
            <w:shd w:val="clear" w:color="auto" w:fill="auto"/>
            <w:vAlign w:val="center"/>
          </w:tcPr>
          <w:p w14:paraId="112246D5">
            <w:pPr>
              <w:pStyle w:val="203"/>
              <w:shd w:val="clear"/>
              <w:spacing w:line="360" w:lineRule="exact"/>
              <w:ind w:firstLine="0" w:firstLineChars="0"/>
              <w:jc w:val="center"/>
              <w:rPr>
                <w:rFonts w:hint="default" w:ascii="Times New Roman" w:hAnsi="Times New Roman" w:eastAsia="宋体" w:cs="Times New Roman"/>
                <w:b w:val="0"/>
                <w:bCs w:val="0"/>
                <w:kern w:val="2"/>
                <w:sz w:val="21"/>
                <w:szCs w:val="21"/>
                <w:vertAlign w:val="baseline"/>
                <w:lang w:val="en-US" w:eastAsia="zh-CN" w:bidi="ar-SA"/>
              </w:rPr>
            </w:pPr>
            <w:r>
              <w:rPr>
                <w:rFonts w:hint="eastAsia" w:ascii="宋体" w:hAnsi="宋体" w:eastAsia="宋体" w:cs="宋体"/>
                <w:sz w:val="21"/>
                <w:szCs w:val="21"/>
                <w:highlight w:val="none"/>
                <w:lang w:val="en-US" w:eastAsia="zh-CN"/>
              </w:rPr>
              <w:t>重复性</w:t>
            </w:r>
          </w:p>
        </w:tc>
        <w:tc>
          <w:tcPr>
            <w:tcW w:w="2692" w:type="dxa"/>
            <w:shd w:val="clear" w:color="auto" w:fill="auto"/>
            <w:vAlign w:val="center"/>
          </w:tcPr>
          <w:p w14:paraId="5A01BF3B">
            <w:pPr>
              <w:pStyle w:val="203"/>
              <w:shd w:val="clear"/>
              <w:spacing w:line="360" w:lineRule="exact"/>
              <w:ind w:firstLine="0" w:firstLineChars="0"/>
              <w:jc w:val="center"/>
              <w:rPr>
                <w:rFonts w:hint="eastAsia" w:ascii="Times New Roman" w:hAnsi="Times New Roman" w:eastAsia="宋体" w:cs="Times New Roman"/>
                <w:b w:val="0"/>
                <w:bCs w:val="0"/>
                <w:kern w:val="2"/>
                <w:sz w:val="21"/>
                <w:szCs w:val="21"/>
                <w:vertAlign w:val="baseline"/>
                <w:lang w:val="en-US" w:eastAsia="zh-CN" w:bidi="ar-SA"/>
              </w:rPr>
            </w:pPr>
          </w:p>
        </w:tc>
        <w:tc>
          <w:tcPr>
            <w:tcW w:w="2693" w:type="dxa"/>
          </w:tcPr>
          <w:p w14:paraId="434E3833">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r w14:paraId="6A2B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5960D693">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692" w:type="dxa"/>
            <w:shd w:val="clear" w:color="auto" w:fill="auto"/>
            <w:vAlign w:val="top"/>
          </w:tcPr>
          <w:p w14:paraId="528FD044">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ascii="宋体" w:hAnsi="Times New Roman" w:eastAsia="宋体" w:cs="Times New Roman"/>
                <w:b w:val="0"/>
                <w:bCs w:val="0"/>
                <w:kern w:val="0"/>
                <w:sz w:val="21"/>
                <w:szCs w:val="21"/>
                <w:vertAlign w:val="baseline"/>
                <w:lang w:val="en-US" w:eastAsia="zh-CN" w:bidi="ar-SA"/>
              </w:rPr>
            </w:pPr>
            <w:r>
              <w:rPr>
                <w:rFonts w:hint="eastAsia" w:ascii="宋体" w:hAnsi="宋体" w:eastAsia="宋体" w:cs="宋体"/>
                <w:sz w:val="21"/>
                <w:szCs w:val="21"/>
                <w:highlight w:val="none"/>
                <w:lang w:val="en-US" w:eastAsia="zh-CN"/>
              </w:rPr>
              <w:t>速度场系数</w:t>
            </w:r>
          </w:p>
        </w:tc>
        <w:tc>
          <w:tcPr>
            <w:tcW w:w="2692" w:type="dxa"/>
          </w:tcPr>
          <w:p w14:paraId="06CD8211">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c>
          <w:tcPr>
            <w:tcW w:w="2693" w:type="dxa"/>
          </w:tcPr>
          <w:p w14:paraId="728DE5C0">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r w14:paraId="7711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2" w:type="dxa"/>
            <w:gridSpan w:val="4"/>
          </w:tcPr>
          <w:p w14:paraId="7D09BA75">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1680" w:firstLineChars="800"/>
              <w:jc w:val="both"/>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不确定度：</w:t>
            </w:r>
          </w:p>
        </w:tc>
      </w:tr>
    </w:tbl>
    <w:p w14:paraId="2F4D387A">
      <w:pPr>
        <w:adjustRightInd w:val="0"/>
        <w:snapToGrid w:val="0"/>
        <w:spacing w:line="360" w:lineRule="auto"/>
        <w:ind w:left="3155" w:leftChars="0" w:hanging="3155" w:hangingChars="1127"/>
        <w:jc w:val="left"/>
        <w:outlineLvl w:val="0"/>
        <w:rPr>
          <w:rFonts w:hint="eastAsia" w:eastAsia="黑体"/>
          <w:kern w:val="44"/>
          <w:sz w:val="28"/>
          <w:szCs w:val="28"/>
          <w:highlight w:val="none"/>
        </w:rPr>
      </w:pPr>
    </w:p>
    <w:p w14:paraId="0304912A">
      <w:pPr>
        <w:widowControl/>
        <w:ind w:firstLine="0" w:firstLineChars="0"/>
        <w:jc w:val="left"/>
        <w:rPr>
          <w:rFonts w:hint="eastAsia"/>
          <w:sz w:val="24"/>
          <w:highlight w:val="none"/>
          <w:u w:val="single"/>
          <w:lang w:val="en-US" w:eastAsia="zh-CN"/>
        </w:rPr>
      </w:pPr>
    </w:p>
    <w:p w14:paraId="23D94620">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51BBF75D">
      <w:pPr>
        <w:adjustRightInd w:val="0"/>
        <w:snapToGrid w:val="0"/>
        <w:spacing w:line="360" w:lineRule="auto"/>
        <w:ind w:left="3155" w:leftChars="0" w:hanging="3155" w:hangingChars="1127"/>
        <w:jc w:val="left"/>
        <w:outlineLvl w:val="0"/>
        <w:rPr>
          <w:rFonts w:hint="eastAsia" w:eastAsia="黑体"/>
          <w:kern w:val="0"/>
          <w:sz w:val="28"/>
          <w:szCs w:val="28"/>
          <w:highlight w:val="yellow"/>
          <w:lang w:val="en-US" w:eastAsia="zh-CN" w:bidi="ar"/>
        </w:rPr>
      </w:pPr>
      <w:bookmarkStart w:id="241" w:name="_Toc22531"/>
      <w:bookmarkStart w:id="242" w:name="_Toc29018"/>
      <w:bookmarkStart w:id="243" w:name="_Toc758"/>
      <w:bookmarkStart w:id="244" w:name="_Toc30340"/>
      <w:bookmarkStart w:id="245" w:name="_Toc21016"/>
      <w:r>
        <w:rPr>
          <w:rFonts w:hint="eastAsia" w:eastAsia="黑体"/>
          <w:kern w:val="44"/>
          <w:sz w:val="28"/>
          <w:szCs w:val="28"/>
          <w:highlight w:val="none"/>
        </w:rPr>
        <w:t>附录</w:t>
      </w:r>
      <w:r>
        <w:rPr>
          <w:rFonts w:hint="eastAsia" w:eastAsia="黑体"/>
          <w:kern w:val="44"/>
          <w:sz w:val="28"/>
          <w:szCs w:val="28"/>
          <w:highlight w:val="none"/>
          <w:lang w:val="en-US" w:eastAsia="zh-CN"/>
        </w:rPr>
        <w:t>F</w:t>
      </w:r>
      <w:r>
        <w:rPr>
          <w:rFonts w:hint="eastAsia" w:eastAsia="黑体"/>
          <w:kern w:val="44"/>
          <w:sz w:val="28"/>
          <w:szCs w:val="28"/>
          <w:highlight w:val="none"/>
          <w:lang w:val="en-US" w:eastAsia="zh-CN"/>
        </w:rPr>
        <w:br w:type="textWrapping"/>
      </w:r>
      <w:r>
        <w:rPr>
          <w:rFonts w:hint="eastAsia" w:eastAsia="黑体"/>
          <w:kern w:val="0"/>
          <w:sz w:val="28"/>
          <w:szCs w:val="28"/>
          <w:highlight w:val="none"/>
          <w:shd w:val="clear"/>
          <w:lang w:val="en-US" w:eastAsia="zh-CN" w:bidi="ar"/>
        </w:rPr>
        <w:t>测量不确定度评定示例</w:t>
      </w:r>
      <w:bookmarkEnd w:id="241"/>
      <w:bookmarkEnd w:id="242"/>
      <w:bookmarkEnd w:id="243"/>
      <w:bookmarkEnd w:id="244"/>
      <w:bookmarkEnd w:id="245"/>
    </w:p>
    <w:p w14:paraId="738DB977">
      <w:pPr>
        <w:pStyle w:val="228"/>
        <w:bidi w:val="0"/>
        <w:rPr>
          <w:rFonts w:hint="eastAsia"/>
        </w:rPr>
      </w:pPr>
      <w:r>
        <w:rPr>
          <w:rFonts w:hint="eastAsia"/>
          <w:lang w:val="en-US" w:eastAsia="zh-CN"/>
        </w:rPr>
        <w:t>F.</w:t>
      </w:r>
      <w:r>
        <w:rPr>
          <w:rFonts w:hint="eastAsia"/>
        </w:rPr>
        <w:t>1 概述</w:t>
      </w:r>
    </w:p>
    <w:p w14:paraId="5E8AB81F">
      <w:pPr>
        <w:pStyle w:val="234"/>
        <w:bidi w:val="0"/>
      </w:pPr>
      <w:r>
        <w:rPr>
          <w:rFonts w:hint="eastAsia"/>
          <w:lang w:val="en-US" w:eastAsia="zh-CN"/>
        </w:rPr>
        <w:t>F.</w:t>
      </w:r>
      <w:r>
        <w:t xml:space="preserve">1.1 </w:t>
      </w:r>
      <w:r>
        <w:rPr>
          <w:rFonts w:hint="eastAsia"/>
          <w:lang w:val="en-US" w:eastAsia="zh-CN"/>
        </w:rPr>
        <w:t>烟道</w:t>
      </w:r>
      <w:r>
        <w:t>条件</w:t>
      </w:r>
    </w:p>
    <w:p w14:paraId="3B18F83E">
      <w:pPr>
        <w:pStyle w:val="222"/>
        <w:bidi w:val="0"/>
      </w:pPr>
      <w:r>
        <w:rPr>
          <w:rFonts w:hint="eastAsia"/>
          <w:sz w:val="24"/>
          <w:szCs w:val="22"/>
        </w:rPr>
        <w:t>烟道截面为圆形，</w:t>
      </w:r>
      <w:r>
        <w:rPr>
          <w:rFonts w:hint="eastAsia"/>
          <w:sz w:val="24"/>
          <w:szCs w:val="22"/>
          <w:lang w:val="en-US" w:eastAsia="zh-CN"/>
        </w:rPr>
        <w:t>设计直径8.50 m，</w:t>
      </w:r>
      <w:r>
        <w:rPr>
          <w:rFonts w:hint="eastAsia"/>
          <w:sz w:val="24"/>
          <w:szCs w:val="22"/>
        </w:rPr>
        <w:t>烟道上游直管段为</w:t>
      </w:r>
      <w:r>
        <w:rPr>
          <w:rFonts w:hint="eastAsia"/>
          <w:sz w:val="24"/>
          <w:szCs w:val="22"/>
          <w:lang w:val="en-US" w:eastAsia="zh-CN"/>
        </w:rPr>
        <w:t>60 m</w:t>
      </w:r>
      <w:r>
        <w:rPr>
          <w:rFonts w:hint="eastAsia"/>
          <w:sz w:val="24"/>
          <w:szCs w:val="22"/>
        </w:rPr>
        <w:t>，下游为</w:t>
      </w:r>
      <w:r>
        <w:rPr>
          <w:rFonts w:hint="eastAsia"/>
          <w:sz w:val="24"/>
          <w:szCs w:val="22"/>
          <w:lang w:val="en-US" w:eastAsia="zh-CN"/>
        </w:rPr>
        <w:t>30 m</w:t>
      </w:r>
      <w:r>
        <w:rPr>
          <w:rFonts w:hint="eastAsia"/>
          <w:sz w:val="24"/>
          <w:szCs w:val="22"/>
        </w:rPr>
        <w:t>，</w:t>
      </w:r>
      <w:r>
        <w:rPr>
          <w:sz w:val="24"/>
          <w:szCs w:val="22"/>
        </w:rPr>
        <w:t>介质为烟气</w:t>
      </w:r>
      <w:r>
        <w:t>。</w:t>
      </w:r>
    </w:p>
    <w:p w14:paraId="5A2DFD3C">
      <w:pPr>
        <w:pStyle w:val="234"/>
        <w:bidi w:val="0"/>
      </w:pPr>
      <w:r>
        <w:rPr>
          <w:rFonts w:hint="eastAsia"/>
          <w:lang w:val="en-US" w:eastAsia="zh-CN"/>
        </w:rPr>
        <w:t>F.</w:t>
      </w:r>
      <w:r>
        <w:t>1.</w:t>
      </w:r>
      <w:r>
        <w:rPr>
          <w:rFonts w:hint="eastAsia"/>
          <w:lang w:val="en-US" w:eastAsia="zh-CN"/>
        </w:rPr>
        <w:t>2</w:t>
      </w:r>
      <w:r>
        <w:t xml:space="preserve"> 环境条件</w:t>
      </w:r>
    </w:p>
    <w:p w14:paraId="1C5EA55A">
      <w:pPr>
        <w:pStyle w:val="222"/>
        <w:bidi w:val="0"/>
        <w:rPr>
          <w:highlight w:val="none"/>
        </w:rPr>
      </w:pPr>
      <w:r>
        <w:rPr>
          <w:highlight w:val="none"/>
        </w:rPr>
        <w:t>温度：</w:t>
      </w:r>
      <w:r>
        <w:rPr>
          <w:rFonts w:hint="eastAsia"/>
          <w:highlight w:val="none"/>
          <w:lang w:eastAsia="zh-CN"/>
        </w:rPr>
        <w:t>（</w:t>
      </w:r>
      <w:r>
        <w:rPr>
          <w:rFonts w:hint="eastAsia"/>
          <w:highlight w:val="none"/>
          <w:lang w:val="en-US" w:eastAsia="zh-CN"/>
        </w:rPr>
        <w:t>28~30）</w:t>
      </w:r>
      <w:r>
        <w:rPr>
          <w:highlight w:val="none"/>
        </w:rPr>
        <w:t>℃；</w:t>
      </w:r>
      <w:r>
        <w:rPr>
          <w:rFonts w:hint="eastAsia"/>
          <w:highlight w:val="none"/>
          <w:lang w:val="en-US" w:eastAsia="zh-CN"/>
        </w:rPr>
        <w:t>相对</w:t>
      </w:r>
      <w:r>
        <w:rPr>
          <w:highlight w:val="none"/>
        </w:rPr>
        <w:t>湿度：</w:t>
      </w:r>
      <w:r>
        <w:rPr>
          <w:rFonts w:hint="eastAsia"/>
          <w:highlight w:val="none"/>
          <w:lang w:eastAsia="zh-CN"/>
        </w:rPr>
        <w:t>（</w:t>
      </w:r>
      <w:r>
        <w:rPr>
          <w:rFonts w:hint="eastAsia"/>
          <w:highlight w:val="none"/>
          <w:lang w:val="en-US" w:eastAsia="zh-CN"/>
        </w:rPr>
        <w:t>65~70）</w:t>
      </w:r>
      <w:r>
        <w:rPr>
          <w:highlight w:val="none"/>
        </w:rPr>
        <w:t>%RH。</w:t>
      </w:r>
    </w:p>
    <w:p w14:paraId="08876690">
      <w:pPr>
        <w:pStyle w:val="234"/>
        <w:bidi w:val="0"/>
        <w:rPr>
          <w:rFonts w:hint="default" w:eastAsia="宋体"/>
          <w:lang w:val="en-US" w:eastAsia="zh-CN"/>
        </w:rPr>
      </w:pPr>
      <w:r>
        <w:rPr>
          <w:rFonts w:hint="eastAsia"/>
          <w:lang w:val="en-US" w:eastAsia="zh-CN"/>
        </w:rPr>
        <w:t>F.</w:t>
      </w:r>
      <w:r>
        <w:rPr>
          <w:rFonts w:hint="eastAsia"/>
        </w:rPr>
        <w:t>1.</w:t>
      </w:r>
      <w:r>
        <w:rPr>
          <w:rFonts w:hint="eastAsia"/>
          <w:lang w:val="en-US" w:eastAsia="zh-CN"/>
        </w:rPr>
        <w:t>3</w:t>
      </w:r>
      <w:r>
        <w:rPr>
          <w:rFonts w:hint="eastAsia"/>
        </w:rPr>
        <w:t xml:space="preserve"> 标准</w:t>
      </w:r>
      <w:r>
        <w:rPr>
          <w:rFonts w:hint="eastAsia"/>
          <w:lang w:val="en-US" w:eastAsia="zh-CN"/>
        </w:rPr>
        <w:t>器及配套设备</w:t>
      </w:r>
    </w:p>
    <w:p w14:paraId="2C5ACC2D">
      <w:pPr>
        <w:pStyle w:val="222"/>
        <w:bidi w:val="0"/>
        <w:rPr>
          <w:rFonts w:hint="eastAsia"/>
        </w:rPr>
      </w:pPr>
      <w:r>
        <w:rPr>
          <w:rFonts w:hint="eastAsia"/>
          <w:lang w:val="en-US" w:eastAsia="zh-CN"/>
        </w:rPr>
        <w:t>主要标准器及配套设备技术特征</w:t>
      </w:r>
      <w:r>
        <w:rPr>
          <w:rFonts w:hint="eastAsia"/>
        </w:rPr>
        <w:t>见表</w:t>
      </w:r>
      <w:r>
        <w:rPr>
          <w:rFonts w:hint="eastAsia"/>
          <w:lang w:val="en-US" w:eastAsia="zh-CN"/>
        </w:rPr>
        <w:t>1</w:t>
      </w:r>
      <w:r>
        <w:rPr>
          <w:rFonts w:hint="eastAsia"/>
        </w:rPr>
        <w:t>。</w:t>
      </w:r>
    </w:p>
    <w:p w14:paraId="6DFE8400">
      <w:pPr>
        <w:pStyle w:val="226"/>
        <w:bidi w:val="0"/>
        <w:rPr>
          <w:rFonts w:hint="default"/>
        </w:rPr>
      </w:pPr>
      <w:r>
        <w:rPr>
          <w:rFonts w:hint="default"/>
        </w:rPr>
        <w:t xml:space="preserve">表1 </w:t>
      </w:r>
      <w:r>
        <w:rPr>
          <w:rFonts w:hint="eastAsia"/>
          <w:lang w:val="en-US" w:eastAsia="zh-CN"/>
        </w:rPr>
        <w:t>主要标准器及配套设备技术特征</w:t>
      </w:r>
    </w:p>
    <w:tbl>
      <w:tblPr>
        <w:tblStyle w:val="31"/>
        <w:tblW w:w="5025"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921"/>
        <w:gridCol w:w="3170"/>
        <w:gridCol w:w="3168"/>
      </w:tblGrid>
      <w:tr w14:paraId="2E0D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2575BF45">
            <w:pPr>
              <w:pStyle w:val="232"/>
              <w:bidi w:val="0"/>
            </w:pPr>
            <w:r>
              <w:t>序号</w:t>
            </w:r>
          </w:p>
        </w:tc>
        <w:tc>
          <w:tcPr>
            <w:tcW w:w="1916" w:type="dxa"/>
            <w:noWrap w:val="0"/>
            <w:vAlign w:val="center"/>
          </w:tcPr>
          <w:p w14:paraId="1CFF79A4">
            <w:pPr>
              <w:pStyle w:val="232"/>
              <w:bidi w:val="0"/>
            </w:pPr>
            <w:r>
              <w:t>设备名称</w:t>
            </w:r>
          </w:p>
        </w:tc>
        <w:tc>
          <w:tcPr>
            <w:tcW w:w="6321" w:type="dxa"/>
            <w:gridSpan w:val="2"/>
            <w:noWrap w:val="0"/>
            <w:vAlign w:val="center"/>
          </w:tcPr>
          <w:p w14:paraId="421DFBBE">
            <w:pPr>
              <w:pStyle w:val="232"/>
              <w:bidi w:val="0"/>
              <w:rPr>
                <w:rFonts w:hint="eastAsia" w:eastAsia="宋体"/>
                <w:lang w:eastAsia="zh-CN"/>
              </w:rPr>
            </w:pPr>
            <w:r>
              <w:t>技术</w:t>
            </w:r>
            <w:r>
              <w:rPr>
                <w:rFonts w:hint="eastAsia"/>
                <w:lang w:val="en-US" w:eastAsia="zh-CN"/>
              </w:rPr>
              <w:t>特征</w:t>
            </w:r>
          </w:p>
        </w:tc>
      </w:tr>
      <w:tr w14:paraId="7B05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68CDF555">
            <w:pPr>
              <w:pStyle w:val="232"/>
              <w:bidi w:val="0"/>
              <w:rPr>
                <w:rFonts w:hint="eastAsia"/>
              </w:rPr>
            </w:pPr>
            <w:r>
              <w:rPr>
                <w:rFonts w:hint="eastAsia"/>
              </w:rPr>
              <w:t>1</w:t>
            </w:r>
          </w:p>
        </w:tc>
        <w:tc>
          <w:tcPr>
            <w:tcW w:w="1916" w:type="dxa"/>
            <w:noWrap w:val="0"/>
            <w:vAlign w:val="center"/>
          </w:tcPr>
          <w:p w14:paraId="0D3D1489">
            <w:pPr>
              <w:pStyle w:val="232"/>
              <w:bidi w:val="0"/>
              <w:rPr>
                <w:rFonts w:hint="eastAsia"/>
              </w:rPr>
            </w:pPr>
            <w:r>
              <w:rPr>
                <w:rFonts w:hint="eastAsia"/>
                <w:lang w:val="en-US" w:eastAsia="zh-CN"/>
              </w:rPr>
              <w:t>流速标准装置</w:t>
            </w:r>
          </w:p>
        </w:tc>
        <w:tc>
          <w:tcPr>
            <w:tcW w:w="3162" w:type="dxa"/>
            <w:noWrap w:val="0"/>
            <w:vAlign w:val="center"/>
          </w:tcPr>
          <w:p w14:paraId="2D9A649B">
            <w:pPr>
              <w:pStyle w:val="232"/>
              <w:bidi w:val="0"/>
            </w:pPr>
            <w:r>
              <w:rPr>
                <w:rFonts w:ascii="Times New Roman" w:hAnsi="Times New Roman"/>
                <w:sz w:val="21"/>
                <w:szCs w:val="21"/>
                <w:highlight w:val="none"/>
              </w:rPr>
              <w:t>测量范围：（1~30）m/s</w:t>
            </w:r>
          </w:p>
        </w:tc>
        <w:tc>
          <w:tcPr>
            <w:tcW w:w="3159" w:type="dxa"/>
            <w:noWrap w:val="0"/>
            <w:vAlign w:val="center"/>
          </w:tcPr>
          <w:p w14:paraId="27B4308F">
            <w:pPr>
              <w:pStyle w:val="232"/>
              <w:bidi w:val="0"/>
              <w:rPr>
                <w:rFonts w:hint="eastAsia"/>
              </w:rPr>
            </w:pPr>
            <w:r>
              <w:rPr>
                <w:rFonts w:hint="eastAsia"/>
                <w:lang w:val="en-US" w:eastAsia="zh-CN"/>
              </w:rPr>
              <w:t>最大允许误差：±3.0%</w:t>
            </w:r>
          </w:p>
        </w:tc>
      </w:tr>
      <w:tr w14:paraId="4B44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006CCF55">
            <w:pPr>
              <w:pStyle w:val="203"/>
              <w:shd w:val="clear"/>
              <w:spacing w:line="360" w:lineRule="exact"/>
              <w:ind w:firstLine="0" w:firstLineChars="0"/>
              <w:jc w:val="center"/>
              <w:rPr>
                <w:rFonts w:hint="eastAsia"/>
              </w:rPr>
            </w:pPr>
            <w:r>
              <w:rPr>
                <w:rFonts w:hint="eastAsia"/>
                <w:sz w:val="21"/>
                <w:szCs w:val="21"/>
                <w:highlight w:val="none"/>
                <w:lang w:val="en-US" w:eastAsia="zh-CN"/>
              </w:rPr>
              <w:t>2</w:t>
            </w:r>
          </w:p>
        </w:tc>
        <w:tc>
          <w:tcPr>
            <w:tcW w:w="1916" w:type="dxa"/>
            <w:noWrap w:val="0"/>
            <w:vAlign w:val="center"/>
          </w:tcPr>
          <w:p w14:paraId="6AB5D4C4">
            <w:pPr>
              <w:pStyle w:val="203"/>
              <w:shd w:val="clear"/>
              <w:spacing w:line="360" w:lineRule="exact"/>
              <w:ind w:firstLine="0" w:firstLineChars="0"/>
              <w:jc w:val="center"/>
              <w:rPr>
                <w:rFonts w:hint="eastAsia"/>
                <w:lang w:val="en-US" w:eastAsia="zh-CN"/>
              </w:rPr>
            </w:pPr>
            <w:r>
              <w:rPr>
                <w:rFonts w:hint="eastAsia"/>
                <w:sz w:val="21"/>
                <w:szCs w:val="21"/>
                <w:highlight w:val="none"/>
                <w:lang w:val="en-US" w:eastAsia="zh-CN"/>
              </w:rPr>
              <w:t>激光测距仪</w:t>
            </w:r>
          </w:p>
        </w:tc>
        <w:tc>
          <w:tcPr>
            <w:tcW w:w="3162" w:type="dxa"/>
            <w:noWrap w:val="0"/>
            <w:vAlign w:val="center"/>
          </w:tcPr>
          <w:p w14:paraId="0810AA66">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kern w:val="0"/>
                <w:sz w:val="21"/>
                <w:szCs w:val="21"/>
                <w:highlight w:val="none"/>
              </w:rPr>
              <w:t>测量范围：（0.3~1</w:t>
            </w:r>
            <w:r>
              <w:rPr>
                <w:rFonts w:hint="default" w:ascii="Times New Roman" w:hAnsi="Times New Roman"/>
                <w:kern w:val="0"/>
                <w:sz w:val="21"/>
                <w:szCs w:val="21"/>
                <w:highlight w:val="none"/>
                <w:lang w:val="en-US" w:eastAsia="zh-CN"/>
              </w:rPr>
              <w:t>00</w:t>
            </w:r>
            <w:r>
              <w:rPr>
                <w:rFonts w:ascii="Times New Roman" w:hAnsi="Times New Roman"/>
                <w:kern w:val="0"/>
                <w:sz w:val="21"/>
                <w:szCs w:val="21"/>
                <w:highlight w:val="none"/>
              </w:rPr>
              <w:t>）m</w:t>
            </w:r>
          </w:p>
        </w:tc>
        <w:tc>
          <w:tcPr>
            <w:tcW w:w="3159" w:type="dxa"/>
            <w:noWrap w:val="0"/>
            <w:vAlign w:val="center"/>
          </w:tcPr>
          <w:p w14:paraId="335AA853">
            <w:pPr>
              <w:pStyle w:val="232"/>
              <w:bidi w:val="0"/>
              <w:rPr>
                <w:rFonts w:hint="eastAsia"/>
                <w:lang w:val="en-US" w:eastAsia="zh-CN"/>
              </w:rPr>
            </w:pPr>
            <w:r>
              <w:rPr>
                <w:rFonts w:hint="eastAsia"/>
                <w:sz w:val="21"/>
                <w:szCs w:val="21"/>
                <w:highlight w:val="none"/>
                <w:lang w:val="en-US" w:eastAsia="zh-CN"/>
              </w:rPr>
              <w:t>最大允许误差：±2 mm</w:t>
            </w:r>
          </w:p>
        </w:tc>
      </w:tr>
      <w:tr w14:paraId="7942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69D474C1">
            <w:pPr>
              <w:pStyle w:val="203"/>
              <w:shd w:val="clear"/>
              <w:spacing w:line="360" w:lineRule="exact"/>
              <w:ind w:firstLine="0" w:firstLineChars="0"/>
              <w:jc w:val="center"/>
              <w:rPr>
                <w:rFonts w:hint="default"/>
                <w:sz w:val="21"/>
                <w:szCs w:val="21"/>
                <w:highlight w:val="none"/>
                <w:lang w:val="en-US" w:eastAsia="zh-CN"/>
              </w:rPr>
            </w:pPr>
            <w:r>
              <w:rPr>
                <w:rFonts w:hint="eastAsia"/>
                <w:sz w:val="21"/>
                <w:szCs w:val="21"/>
                <w:highlight w:val="none"/>
                <w:lang w:val="en-US" w:eastAsia="zh-CN"/>
              </w:rPr>
              <w:t>3</w:t>
            </w:r>
          </w:p>
        </w:tc>
        <w:tc>
          <w:tcPr>
            <w:tcW w:w="1916" w:type="dxa"/>
            <w:noWrap w:val="0"/>
            <w:vAlign w:val="center"/>
          </w:tcPr>
          <w:p w14:paraId="71B6A4EA">
            <w:pPr>
              <w:pStyle w:val="203"/>
              <w:shd w:val="clear"/>
              <w:spacing w:line="360" w:lineRule="exact"/>
              <w:ind w:firstLine="0" w:firstLineChars="0"/>
              <w:jc w:val="center"/>
              <w:rPr>
                <w:rFonts w:hint="default"/>
                <w:sz w:val="21"/>
                <w:szCs w:val="21"/>
                <w:highlight w:val="none"/>
                <w:lang w:val="en-US" w:eastAsia="zh-CN"/>
              </w:rPr>
            </w:pPr>
            <w:r>
              <w:rPr>
                <w:rFonts w:hint="eastAsia"/>
                <w:sz w:val="21"/>
                <w:szCs w:val="21"/>
                <w:highlight w:val="none"/>
                <w:lang w:val="en-US" w:eastAsia="zh-CN"/>
              </w:rPr>
              <w:t>钢卷尺</w:t>
            </w:r>
          </w:p>
        </w:tc>
        <w:tc>
          <w:tcPr>
            <w:tcW w:w="3162" w:type="dxa"/>
            <w:noWrap w:val="0"/>
            <w:vAlign w:val="center"/>
          </w:tcPr>
          <w:p w14:paraId="74A1133C">
            <w:pPr>
              <w:pStyle w:val="203"/>
              <w:shd w:val="clear"/>
              <w:spacing w:line="360" w:lineRule="exact"/>
              <w:ind w:firstLine="0" w:firstLineChars="0"/>
              <w:jc w:val="center"/>
              <w:rPr>
                <w:rFonts w:ascii="Times New Roman" w:hAnsi="Times New Roman"/>
                <w:kern w:val="0"/>
                <w:sz w:val="21"/>
                <w:szCs w:val="21"/>
                <w:highlight w:val="none"/>
              </w:rPr>
            </w:pPr>
            <w:r>
              <w:rPr>
                <w:rFonts w:hint="eastAsia" w:ascii="Times New Roman" w:hAnsi="Times New Roman"/>
                <w:kern w:val="0"/>
                <w:sz w:val="21"/>
                <w:szCs w:val="21"/>
                <w:highlight w:val="none"/>
              </w:rPr>
              <w:t>测量范围：（0~5）m</w:t>
            </w:r>
          </w:p>
        </w:tc>
        <w:tc>
          <w:tcPr>
            <w:tcW w:w="3159" w:type="dxa"/>
            <w:noWrap w:val="0"/>
            <w:vAlign w:val="center"/>
          </w:tcPr>
          <w:p w14:paraId="21259192">
            <w:pPr>
              <w:pStyle w:val="232"/>
              <w:bidi w:val="0"/>
              <w:rPr>
                <w:rFonts w:hint="eastAsia"/>
                <w:sz w:val="21"/>
                <w:szCs w:val="21"/>
                <w:highlight w:val="none"/>
                <w:lang w:val="en-US" w:eastAsia="zh-CN"/>
              </w:rPr>
            </w:pPr>
            <w:r>
              <w:rPr>
                <w:rFonts w:hint="eastAsia"/>
                <w:sz w:val="21"/>
                <w:szCs w:val="21"/>
                <w:highlight w:val="none"/>
                <w:lang w:val="en-US" w:eastAsia="zh-CN"/>
              </w:rPr>
              <w:t>最大允许误差：±0.5 mm</w:t>
            </w:r>
          </w:p>
        </w:tc>
      </w:tr>
    </w:tbl>
    <w:p w14:paraId="5C1348AA">
      <w:pPr>
        <w:pStyle w:val="234"/>
        <w:bidi w:val="0"/>
        <w:rPr>
          <w:rFonts w:hint="eastAsia"/>
          <w:highlight w:val="none"/>
          <w:lang w:eastAsia="zh-CN"/>
        </w:rPr>
      </w:pPr>
    </w:p>
    <w:p w14:paraId="34B63B0A">
      <w:pPr>
        <w:pStyle w:val="234"/>
        <w:bidi w:val="0"/>
        <w:rPr>
          <w:rFonts w:hint="eastAsia"/>
          <w:highlight w:val="none"/>
        </w:rPr>
      </w:pPr>
      <w:r>
        <w:rPr>
          <w:rFonts w:hint="eastAsia"/>
          <w:lang w:val="en-US" w:eastAsia="zh-CN"/>
        </w:rPr>
        <w:t>F.</w:t>
      </w:r>
      <w:r>
        <w:rPr>
          <w:rFonts w:hint="eastAsia"/>
          <w:highlight w:val="none"/>
        </w:rPr>
        <w:t>1.</w:t>
      </w:r>
      <w:r>
        <w:rPr>
          <w:rFonts w:hint="eastAsia"/>
          <w:highlight w:val="none"/>
          <w:lang w:val="en-US" w:eastAsia="zh-CN"/>
        </w:rPr>
        <w:t>4</w:t>
      </w:r>
      <w:r>
        <w:rPr>
          <w:rFonts w:hint="eastAsia"/>
          <w:highlight w:val="none"/>
        </w:rPr>
        <w:t xml:space="preserve"> 被测对象</w:t>
      </w:r>
    </w:p>
    <w:p w14:paraId="2E007534">
      <w:pPr>
        <w:pStyle w:val="222"/>
        <w:bidi w:val="0"/>
        <w:rPr>
          <w:rFonts w:hint="default" w:eastAsia="宋体"/>
          <w:highlight w:val="none"/>
          <w:lang w:val="en-US" w:eastAsia="zh-CN"/>
        </w:rPr>
      </w:pPr>
      <w:r>
        <w:rPr>
          <w:rFonts w:hint="eastAsia"/>
          <w:highlight w:val="none"/>
          <w:lang w:val="en-US" w:eastAsia="zh-CN"/>
        </w:rPr>
        <w:t>选取某电厂的烟气排放连续监测系统流量计</w:t>
      </w:r>
      <w:r>
        <w:rPr>
          <w:rFonts w:hint="eastAsia"/>
          <w:lang w:val="en-US" w:eastAsia="zh-CN"/>
        </w:rPr>
        <w:t>。</w:t>
      </w:r>
    </w:p>
    <w:p w14:paraId="3D2B2D92">
      <w:pPr>
        <w:pStyle w:val="234"/>
        <w:bidi w:val="0"/>
        <w:rPr>
          <w:rFonts w:hint="default" w:eastAsia="宋体"/>
          <w:lang w:val="en-US" w:eastAsia="zh-CN"/>
        </w:rPr>
      </w:pPr>
      <w:r>
        <w:rPr>
          <w:rFonts w:hint="eastAsia"/>
          <w:lang w:val="en-US" w:eastAsia="zh-CN"/>
        </w:rPr>
        <w:t>F.</w:t>
      </w:r>
      <w:r>
        <w:t>1.</w:t>
      </w:r>
      <w:r>
        <w:rPr>
          <w:rFonts w:hint="eastAsia"/>
          <w:lang w:val="en-US" w:eastAsia="zh-CN"/>
        </w:rPr>
        <w:t>5</w:t>
      </w:r>
      <w:r>
        <w:rPr>
          <w:rFonts w:hint="eastAsia"/>
        </w:rPr>
        <w:t xml:space="preserve"> 测量方法</w:t>
      </w:r>
    </w:p>
    <w:p w14:paraId="0E9ABA74">
      <w:pPr>
        <w:pStyle w:val="222"/>
        <w:tabs>
          <w:tab w:val="left" w:pos="419"/>
        </w:tabs>
        <w:bidi w:val="0"/>
        <w:ind w:left="0" w:leftChars="0" w:firstLine="0" w:firstLineChars="0"/>
        <w:rPr>
          <w:rFonts w:hint="default"/>
          <w:highlight w:val="none"/>
          <w:lang w:val="en-US" w:eastAsia="zh-CN"/>
        </w:rPr>
      </w:pPr>
      <w:r>
        <w:rPr>
          <w:rFonts w:hint="eastAsia"/>
          <w:lang w:val="en-US" w:eastAsia="zh-CN"/>
        </w:rPr>
        <w:t>F.</w:t>
      </w:r>
      <w:r>
        <w:rPr>
          <w:rFonts w:hint="eastAsia"/>
          <w:highlight w:val="none"/>
          <w:lang w:val="en-US" w:eastAsia="zh-CN"/>
        </w:rPr>
        <w:t>1.5.1 烟道截面面积</w:t>
      </w:r>
    </w:p>
    <w:p w14:paraId="27F0EB31">
      <w:pPr>
        <w:pStyle w:val="222"/>
        <w:bidi w:val="0"/>
        <w:rPr>
          <w:rFonts w:hint="eastAsia" w:eastAsia="宋体"/>
          <w:highlight w:val="none"/>
          <w:lang w:eastAsia="zh-CN"/>
        </w:rPr>
      </w:pPr>
      <w:r>
        <w:rPr>
          <w:rFonts w:hint="eastAsia" w:eastAsia="宋体"/>
          <w:highlight w:val="none"/>
        </w:rPr>
        <w:t>用激光测距仪测量</w:t>
      </w:r>
      <w:r>
        <w:rPr>
          <w:rFonts w:eastAsia="宋体"/>
          <w:kern w:val="0"/>
          <w:sz w:val="24"/>
          <w:szCs w:val="24"/>
          <w:highlight w:val="none"/>
        </w:rPr>
        <w:t>烟道</w:t>
      </w:r>
      <w:r>
        <w:rPr>
          <w:rFonts w:hint="eastAsia" w:eastAsia="宋体"/>
          <w:kern w:val="0"/>
          <w:sz w:val="24"/>
          <w:szCs w:val="24"/>
          <w:highlight w:val="none"/>
        </w:rPr>
        <w:t>远端内壁面到检测孔外沿距离</w:t>
      </w:r>
      <w:r>
        <w:rPr>
          <w:rFonts w:hint="eastAsia" w:eastAsia="宋体"/>
          <w:highlight w:val="none"/>
          <w:lang w:eastAsia="zh-CN"/>
        </w:rPr>
        <w:t>，</w:t>
      </w:r>
      <w:r>
        <w:rPr>
          <w:rFonts w:hint="eastAsia"/>
          <w:highlight w:val="none"/>
          <w:lang w:val="en-US" w:eastAsia="zh-CN"/>
        </w:rPr>
        <w:t>重复测量</w:t>
      </w:r>
      <w:r>
        <w:rPr>
          <w:rFonts w:hint="eastAsia" w:eastAsia="宋体"/>
          <w:highlight w:val="none"/>
          <w:lang w:val="en-US" w:eastAsia="zh-CN"/>
        </w:rPr>
        <w:t>1</w:t>
      </w:r>
      <w:r>
        <w:rPr>
          <w:rFonts w:hint="eastAsia"/>
          <w:highlight w:val="none"/>
          <w:lang w:val="en-US" w:eastAsia="zh-CN"/>
        </w:rPr>
        <w:t>0次，取算术平均值</w:t>
      </w:r>
      <w:r>
        <w:rPr>
          <w:rFonts w:hint="eastAsia" w:eastAsia="宋体"/>
          <w:highlight w:val="none"/>
          <w:lang w:eastAsia="zh-CN"/>
        </w:rPr>
        <w:t>。</w:t>
      </w:r>
    </w:p>
    <w:p w14:paraId="463C55C5">
      <w:pPr>
        <w:pStyle w:val="222"/>
        <w:bidi w:val="0"/>
        <w:rPr>
          <w:rFonts w:hint="default" w:eastAsia="宋体"/>
          <w:highlight w:val="none"/>
          <w:lang w:val="en-US" w:eastAsia="zh-CN"/>
        </w:rPr>
      </w:pPr>
      <w:r>
        <w:rPr>
          <w:rFonts w:hint="eastAsia"/>
          <w:sz w:val="24"/>
          <w:highlight w:val="none"/>
          <w:lang w:val="en-US" w:eastAsia="zh-CN"/>
        </w:rPr>
        <w:t>用钢卷尺</w:t>
      </w:r>
      <w:r>
        <w:rPr>
          <w:rFonts w:eastAsia="宋体"/>
          <w:sz w:val="24"/>
          <w:szCs w:val="24"/>
          <w:highlight w:val="none"/>
        </w:rPr>
        <w:t>测量</w:t>
      </w:r>
      <w:r>
        <w:rPr>
          <w:rFonts w:eastAsia="宋体"/>
          <w:kern w:val="0"/>
          <w:sz w:val="24"/>
          <w:szCs w:val="24"/>
          <w:highlight w:val="none"/>
        </w:rPr>
        <w:t>烟道</w:t>
      </w:r>
      <w:r>
        <w:rPr>
          <w:rFonts w:hint="eastAsia" w:eastAsia="宋体"/>
          <w:kern w:val="0"/>
          <w:sz w:val="24"/>
          <w:szCs w:val="24"/>
          <w:highlight w:val="none"/>
        </w:rPr>
        <w:t>近端内壁面到检测孔外沿距离</w:t>
      </w:r>
      <w:r>
        <w:rPr>
          <w:rFonts w:hint="eastAsia" w:eastAsia="宋体"/>
          <w:highlight w:val="none"/>
          <w:lang w:eastAsia="zh-CN"/>
        </w:rPr>
        <w:t>，</w:t>
      </w:r>
      <w:r>
        <w:rPr>
          <w:rFonts w:hint="eastAsia"/>
          <w:highlight w:val="none"/>
          <w:lang w:val="en-US" w:eastAsia="zh-CN"/>
        </w:rPr>
        <w:t>重复测量</w:t>
      </w:r>
      <w:r>
        <w:rPr>
          <w:rFonts w:hint="eastAsia" w:eastAsia="宋体"/>
          <w:highlight w:val="none"/>
          <w:lang w:val="en-US" w:eastAsia="zh-CN"/>
        </w:rPr>
        <w:t>1</w:t>
      </w:r>
      <w:r>
        <w:rPr>
          <w:rFonts w:hint="eastAsia"/>
          <w:highlight w:val="none"/>
          <w:lang w:val="en-US" w:eastAsia="zh-CN"/>
        </w:rPr>
        <w:t>0次，取算术平均值</w:t>
      </w:r>
      <w:r>
        <w:rPr>
          <w:rFonts w:hint="eastAsia" w:eastAsia="宋体"/>
          <w:highlight w:val="none"/>
          <w:lang w:eastAsia="zh-CN"/>
        </w:rPr>
        <w:t>。</w:t>
      </w:r>
    </w:p>
    <w:p w14:paraId="6662638B">
      <w:pPr>
        <w:pStyle w:val="222"/>
        <w:tabs>
          <w:tab w:val="left" w:pos="419"/>
        </w:tabs>
        <w:bidi w:val="0"/>
        <w:ind w:left="0" w:leftChars="0" w:firstLine="0" w:firstLineChars="0"/>
        <w:rPr>
          <w:rFonts w:hint="default"/>
          <w:lang w:val="en-US" w:eastAsia="zh-CN"/>
        </w:rPr>
      </w:pPr>
      <w:r>
        <w:rPr>
          <w:rFonts w:hint="eastAsia"/>
          <w:lang w:val="en-US" w:eastAsia="zh-CN"/>
        </w:rPr>
        <w:t>F.1.5.2截面轴向流速</w:t>
      </w:r>
    </w:p>
    <w:p w14:paraId="416E6DED">
      <w:pPr>
        <w:pStyle w:val="222"/>
        <w:bidi w:val="0"/>
      </w:pPr>
      <w:r>
        <w:rPr>
          <w:rFonts w:hint="eastAsia"/>
        </w:rPr>
        <w:t>按照GB/T 16157 4.2.4的布点方法</w:t>
      </w:r>
      <w:r>
        <w:rPr>
          <w:rFonts w:hint="eastAsia"/>
          <w:lang w:eastAsia="zh-CN"/>
        </w:rPr>
        <w:t>，</w:t>
      </w:r>
      <w:r>
        <w:rPr>
          <w:rFonts w:hint="eastAsia"/>
          <w:lang w:val="en-US" w:eastAsia="zh-CN"/>
        </w:rPr>
        <w:t>在1条直径上</w:t>
      </w:r>
      <w:r>
        <w:t>采用等分面积法</w:t>
      </w:r>
      <w:r>
        <w:rPr>
          <w:rFonts w:hint="eastAsia"/>
          <w:sz w:val="24"/>
          <w:szCs w:val="22"/>
          <w:lang w:val="en-US" w:eastAsia="zh-CN"/>
        </w:rPr>
        <w:t>选取12</w:t>
      </w:r>
      <w:r>
        <w:rPr>
          <w:sz w:val="24"/>
          <w:szCs w:val="22"/>
        </w:rPr>
        <w:t>个不同</w:t>
      </w:r>
      <w:r>
        <w:rPr>
          <w:rFonts w:hint="eastAsia"/>
          <w:sz w:val="24"/>
          <w:szCs w:val="22"/>
        </w:rPr>
        <w:t>测量点</w:t>
      </w:r>
      <w:r>
        <w:rPr>
          <w:rFonts w:hint="eastAsia"/>
          <w:sz w:val="24"/>
          <w:szCs w:val="22"/>
          <w:lang w:eastAsia="zh-CN"/>
        </w:rPr>
        <w:t>，</w:t>
      </w:r>
      <w:r>
        <w:t>用校准后的</w:t>
      </w:r>
      <w:r>
        <w:rPr>
          <w:rFonts w:hint="eastAsia"/>
          <w:lang w:val="en-US" w:eastAsia="zh-CN"/>
        </w:rPr>
        <w:t>流速</w:t>
      </w:r>
      <w:r>
        <w:t>标准装置</w:t>
      </w:r>
      <w:r>
        <w:rPr>
          <w:rFonts w:hint="eastAsia"/>
          <w:lang w:val="en-US" w:eastAsia="zh-CN"/>
        </w:rPr>
        <w:t>对测量截面进行逐点测量，</w:t>
      </w:r>
      <w:r>
        <w:rPr>
          <w:rFonts w:hint="eastAsia" w:ascii="Times New Roman" w:hAnsi="Times New Roman"/>
          <w:color w:val="auto"/>
          <w:kern w:val="2"/>
          <w:sz w:val="24"/>
          <w:szCs w:val="24"/>
          <w:highlight w:val="none"/>
        </w:rPr>
        <w:t>待流速标准装置示值稳定后，</w:t>
      </w:r>
      <w:r>
        <w:rPr>
          <w:rFonts w:ascii="Times New Roman" w:hAnsi="Times New Roman"/>
          <w:color w:val="auto"/>
          <w:kern w:val="2"/>
          <w:sz w:val="24"/>
          <w:szCs w:val="24"/>
          <w:highlight w:val="none"/>
        </w:rPr>
        <w:t>读取</w:t>
      </w:r>
      <w:r>
        <w:rPr>
          <w:rFonts w:hint="eastAsia"/>
          <w:color w:val="auto"/>
          <w:kern w:val="2"/>
          <w:sz w:val="24"/>
          <w:szCs w:val="24"/>
          <w:highlight w:val="none"/>
          <w:lang w:val="en-US" w:eastAsia="zh-CN"/>
        </w:rPr>
        <w:t>流速</w:t>
      </w:r>
      <w:r>
        <w:rPr>
          <w:rFonts w:ascii="Times New Roman" w:hAnsi="Times New Roman"/>
          <w:color w:val="auto"/>
          <w:kern w:val="2"/>
          <w:sz w:val="24"/>
          <w:szCs w:val="24"/>
          <w:highlight w:val="none"/>
        </w:rPr>
        <w:t>标准装置上</w:t>
      </w:r>
      <w:r>
        <w:rPr>
          <w:rFonts w:hint="eastAsia"/>
          <w:color w:val="auto"/>
          <w:kern w:val="2"/>
          <w:sz w:val="24"/>
          <w:szCs w:val="24"/>
          <w:highlight w:val="none"/>
          <w:lang w:val="en-US" w:eastAsia="zh-CN"/>
        </w:rPr>
        <w:t>记录</w:t>
      </w:r>
      <w:r>
        <w:rPr>
          <w:rFonts w:ascii="Times New Roman" w:hAnsi="Times New Roman"/>
          <w:color w:val="auto"/>
          <w:kern w:val="2"/>
          <w:sz w:val="24"/>
          <w:szCs w:val="24"/>
          <w:highlight w:val="none"/>
        </w:rPr>
        <w:t>的</w:t>
      </w:r>
      <w:r>
        <w:rPr>
          <w:rFonts w:hint="eastAsia"/>
          <w:color w:val="auto"/>
          <w:kern w:val="2"/>
          <w:sz w:val="24"/>
          <w:szCs w:val="24"/>
          <w:highlight w:val="none"/>
          <w:lang w:val="en-US" w:eastAsia="zh-CN"/>
        </w:rPr>
        <w:t>烟气轴向</w:t>
      </w:r>
      <w:r>
        <w:rPr>
          <w:rFonts w:ascii="Times New Roman" w:hAnsi="Times New Roman"/>
          <w:color w:val="auto"/>
          <w:kern w:val="2"/>
          <w:sz w:val="24"/>
          <w:szCs w:val="24"/>
          <w:highlight w:val="none"/>
        </w:rPr>
        <w:t>流速，</w:t>
      </w:r>
      <w:r>
        <w:rPr>
          <w:rFonts w:hint="eastAsia"/>
          <w:lang w:val="en-US" w:eastAsia="zh-CN"/>
        </w:rPr>
        <w:t>根据各测量点数据计算出本组测量的截面平均轴向流速</w:t>
      </w:r>
      <w:r>
        <w:rPr>
          <w:position w:val="-12"/>
          <w:sz w:val="24"/>
          <w:szCs w:val="24"/>
        </w:rPr>
        <w:object>
          <v:shape id="_x0000_i1074"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074" DrawAspect="Content" ObjectID="_1468075774" r:id="rId120">
            <o:LockedField>false</o:LockedField>
          </o:OLEObject>
        </w:object>
      </w:r>
      <w:r>
        <w:rPr>
          <w:rFonts w:hint="eastAsia"/>
          <w:lang w:eastAsia="zh-CN"/>
        </w:rPr>
        <w:t>。</w:t>
      </w:r>
      <w:r>
        <w:rPr>
          <w:rFonts w:hint="eastAsia"/>
          <w:lang w:val="en-US" w:eastAsia="zh-CN"/>
        </w:rPr>
        <w:t>在</w:t>
      </w:r>
      <w:r>
        <w:t>重复性条件下对测量截面进行</w:t>
      </w:r>
      <w:r>
        <w:rPr>
          <w:rFonts w:hint="eastAsia"/>
        </w:rPr>
        <w:t>3</w:t>
      </w:r>
      <w:r>
        <w:t>组逐点测量。</w:t>
      </w:r>
    </w:p>
    <w:p w14:paraId="58393356">
      <w:pPr>
        <w:pStyle w:val="222"/>
        <w:bidi w:val="0"/>
        <w:rPr>
          <w:rFonts w:hint="eastAsia"/>
          <w:lang w:val="en-US" w:eastAsia="zh-CN"/>
        </w:rPr>
      </w:pPr>
      <w:r>
        <w:rPr>
          <w:rFonts w:hint="eastAsia"/>
          <w:sz w:val="24"/>
          <w:szCs w:val="22"/>
          <w:lang w:val="en-US" w:eastAsia="zh-CN"/>
        </w:rPr>
        <w:t>被校</w:t>
      </w:r>
      <w:r>
        <w:rPr>
          <w:sz w:val="24"/>
          <w:szCs w:val="22"/>
        </w:rPr>
        <w:t>流量计与</w:t>
      </w:r>
      <w:r>
        <w:rPr>
          <w:rFonts w:hint="eastAsia"/>
          <w:sz w:val="24"/>
          <w:szCs w:val="22"/>
          <w:lang w:val="en-US" w:eastAsia="zh-CN"/>
        </w:rPr>
        <w:t>流速</w:t>
      </w:r>
      <w:r>
        <w:rPr>
          <w:sz w:val="24"/>
          <w:szCs w:val="22"/>
        </w:rPr>
        <w:t>标准装置同时间段进行同步测量</w:t>
      </w:r>
      <w:r>
        <w:rPr>
          <w:rFonts w:hint="eastAsia"/>
          <w:sz w:val="24"/>
          <w:szCs w:val="22"/>
          <w:lang w:eastAsia="zh-CN"/>
        </w:rPr>
        <w:t>。</w:t>
      </w:r>
      <w:r>
        <w:rPr>
          <w:rFonts w:eastAsia="宋体"/>
          <w:color w:val="auto"/>
          <w:kern w:val="2"/>
          <w:sz w:val="24"/>
          <w:szCs w:val="24"/>
          <w:highlight w:val="none"/>
        </w:rPr>
        <w:t>每组测量结束后，读取</w:t>
      </w:r>
      <w:r>
        <w:rPr>
          <w:rFonts w:hint="eastAsia"/>
          <w:color w:val="auto"/>
          <w:kern w:val="2"/>
          <w:sz w:val="24"/>
          <w:szCs w:val="24"/>
          <w:highlight w:val="none"/>
          <w:lang w:val="en-US" w:eastAsia="zh-CN"/>
        </w:rPr>
        <w:t>被校流量计</w:t>
      </w:r>
      <w:r>
        <w:rPr>
          <w:rFonts w:eastAsia="宋体"/>
          <w:color w:val="auto"/>
          <w:kern w:val="2"/>
          <w:sz w:val="24"/>
          <w:szCs w:val="24"/>
          <w:highlight w:val="none"/>
        </w:rPr>
        <w:t>在</w:t>
      </w:r>
      <w:r>
        <w:rPr>
          <w:rFonts w:hint="default"/>
          <w:color w:val="auto"/>
          <w:kern w:val="2"/>
          <w:sz w:val="24"/>
          <w:szCs w:val="24"/>
          <w:highlight w:val="none"/>
          <w:lang w:val="en-US" w:eastAsia="zh-CN"/>
        </w:rPr>
        <w:t>测量</w:t>
      </w:r>
      <w:r>
        <w:rPr>
          <w:rFonts w:eastAsia="宋体"/>
          <w:color w:val="auto"/>
          <w:kern w:val="2"/>
          <w:sz w:val="24"/>
          <w:szCs w:val="24"/>
          <w:highlight w:val="none"/>
        </w:rPr>
        <w:t>期间</w:t>
      </w:r>
      <w:r>
        <w:rPr>
          <w:rFonts w:hint="eastAsia"/>
          <w:color w:val="auto"/>
          <w:kern w:val="2"/>
          <w:sz w:val="24"/>
          <w:szCs w:val="24"/>
          <w:highlight w:val="none"/>
          <w:lang w:val="en-US" w:eastAsia="zh-CN"/>
        </w:rPr>
        <w:t>的</w:t>
      </w:r>
      <w:r>
        <w:rPr>
          <w:rFonts w:hint="default" w:eastAsia="宋体"/>
          <w:color w:val="auto"/>
          <w:kern w:val="2"/>
          <w:sz w:val="24"/>
          <w:szCs w:val="24"/>
          <w:highlight w:val="none"/>
          <w:lang w:val="en-US" w:eastAsia="zh-CN"/>
        </w:rPr>
        <w:t>流量</w:t>
      </w:r>
      <w:r>
        <w:rPr>
          <w:rFonts w:eastAsia="宋体"/>
          <w:color w:val="auto"/>
          <w:kern w:val="2"/>
          <w:sz w:val="24"/>
          <w:szCs w:val="24"/>
          <w:highlight w:val="none"/>
        </w:rPr>
        <w:t>测量数据</w:t>
      </w:r>
      <w:r>
        <w:rPr>
          <w:rFonts w:hint="eastAsia" w:eastAsia="宋体"/>
          <w:color w:val="auto"/>
          <w:kern w:val="2"/>
          <w:sz w:val="24"/>
          <w:szCs w:val="24"/>
          <w:highlight w:val="none"/>
          <w:lang w:val="en-US" w:eastAsia="zh-CN"/>
        </w:rPr>
        <w:t>均值</w:t>
      </w:r>
      <w:r>
        <w:rPr>
          <w:position w:val="-12"/>
          <w:sz w:val="24"/>
          <w:szCs w:val="24"/>
        </w:rPr>
        <w:object>
          <v:shape id="_x0000_i1075"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075" DrawAspect="Content" ObjectID="_1468075775" r:id="rId122">
            <o:LockedField>false</o:LockedField>
          </o:OLEObject>
        </w:object>
      </w:r>
      <w:r>
        <w:rPr>
          <w:rFonts w:hint="eastAsia"/>
          <w:color w:val="auto"/>
          <w:kern w:val="2"/>
          <w:sz w:val="24"/>
          <w:szCs w:val="24"/>
          <w:highlight w:val="none"/>
          <w:lang w:eastAsia="zh-CN"/>
        </w:rPr>
        <w:t>。</w:t>
      </w:r>
    </w:p>
    <w:p w14:paraId="17545E2A">
      <w:pPr>
        <w:pStyle w:val="228"/>
        <w:bidi w:val="0"/>
        <w:rPr>
          <w:rFonts w:hint="eastAsia"/>
        </w:rPr>
      </w:pPr>
      <w:r>
        <w:rPr>
          <w:rFonts w:hint="eastAsia"/>
          <w:lang w:val="en-US" w:eastAsia="zh-CN"/>
        </w:rPr>
        <w:t>F.2</w:t>
      </w:r>
      <w:r>
        <w:rPr>
          <w:rFonts w:hint="eastAsia"/>
        </w:rPr>
        <w:t xml:space="preserve"> 不确定度来源</w:t>
      </w:r>
    </w:p>
    <w:p w14:paraId="71E9FAD4">
      <w:pPr>
        <w:pStyle w:val="222"/>
        <w:bidi w:val="0"/>
        <w:ind w:left="0" w:leftChars="0" w:firstLine="0" w:firstLineChars="0"/>
        <w:rPr>
          <w:rFonts w:hint="default"/>
          <w:lang w:val="en-US" w:eastAsia="zh-CN"/>
        </w:rPr>
      </w:pPr>
      <w:r>
        <w:rPr>
          <w:rFonts w:hint="eastAsia"/>
          <w:lang w:val="en-US" w:eastAsia="zh-CN"/>
        </w:rPr>
        <w:t>F.2.1 测量模型</w:t>
      </w:r>
    </w:p>
    <w:p w14:paraId="749934FC">
      <w:pPr>
        <w:pStyle w:val="222"/>
        <w:bidi w:val="0"/>
        <w:rPr>
          <w:rFonts w:hint="eastAsia"/>
          <w:lang w:val="en-US" w:eastAsia="zh-CN"/>
        </w:rPr>
      </w:pPr>
      <w:r>
        <w:rPr>
          <w:rFonts w:hint="eastAsia"/>
          <w:lang w:val="en-US" w:eastAsia="zh-CN"/>
        </w:rPr>
        <w:t>流量测量模型如下：</w:t>
      </w:r>
    </w:p>
    <w:p w14:paraId="5B1337FB">
      <w:pPr>
        <w:pStyle w:val="22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lang w:val="en-US" w:eastAsia="zh-CN"/>
        </w:rPr>
      </w:pPr>
      <w:r>
        <w:rPr>
          <w:i/>
          <w:position w:val="-24"/>
          <w:sz w:val="24"/>
          <w:szCs w:val="24"/>
          <w:highlight w:val="none"/>
        </w:rPr>
        <w:object>
          <v:shape id="_x0000_i1076" o:spt="75" type="#_x0000_t75" style="height:31pt;width:138pt;" o:ole="t" filled="f" o:preferrelative="t" stroked="f" coordsize="21600,21600">
            <v:path/>
            <v:fill on="f" focussize="0,0"/>
            <v:stroke on="f"/>
            <v:imagedata r:id="rId125" o:title=""/>
            <o:lock v:ext="edit" aspectratio="t"/>
            <w10:wrap type="none"/>
            <w10:anchorlock/>
          </v:shape>
          <o:OLEObject Type="Embed" ProgID="Equation.KSEE3" ShapeID="_x0000_i1076" DrawAspect="Content" ObjectID="_1468075776" r:id="rId124">
            <o:LockedField>false</o:LockedField>
          </o:OLEObject>
        </w:object>
      </w:r>
    </w:p>
    <w:p w14:paraId="5FFEC19A">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8207"/>
        <w:gridCol w:w="4"/>
      </w:tblGrid>
      <w:tr w14:paraId="091F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97" w:hRule="atLeast"/>
        </w:trPr>
        <w:tc>
          <w:tcPr>
            <w:tcW w:w="474" w:type="pct"/>
            <w:noWrap w:val="0"/>
            <w:vAlign w:val="center"/>
          </w:tcPr>
          <w:p w14:paraId="2C4CE931">
            <w:pPr>
              <w:pStyle w:val="229"/>
              <w:bidi w:val="0"/>
              <w:rPr>
                <w:highlight w:val="none"/>
              </w:rPr>
            </w:pPr>
            <w:r>
              <w:rPr>
                <w:kern w:val="0"/>
                <w:position w:val="-12"/>
                <w:sz w:val="24"/>
                <w:szCs w:val="24"/>
                <w:highlight w:val="none"/>
              </w:rPr>
              <w:object>
                <v:shape id="_x0000_i1077" o:spt="75" type="#_x0000_t75" style="height:18pt;width:15pt;" o:ole="t" filled="f" o:preferrelative="t" stroked="f" coordsize="21600,21600">
                  <v:path/>
                  <v:fill on="f" focussize="0,0"/>
                  <v:stroke on="f"/>
                  <v:imagedata r:id="rId127" o:title=""/>
                  <o:lock v:ext="edit" aspectratio="t"/>
                  <w10:wrap type="none"/>
                  <w10:anchorlock/>
                </v:shape>
                <o:OLEObject Type="Embed" ProgID="Equation.3" ShapeID="_x0000_i1077" DrawAspect="Content" ObjectID="_1468075777" r:id="rId126">
                  <o:LockedField>false</o:LockedField>
                </o:OLEObject>
              </w:object>
            </w:r>
          </w:p>
        </w:tc>
        <w:tc>
          <w:tcPr>
            <w:tcW w:w="4523" w:type="pct"/>
            <w:noWrap w:val="0"/>
            <w:vAlign w:val="center"/>
          </w:tcPr>
          <w:p w14:paraId="57987605">
            <w:pPr>
              <w:pStyle w:val="230"/>
              <w:bidi w:val="0"/>
              <w:jc w:val="left"/>
              <w:rPr>
                <w:highlight w:val="none"/>
              </w:rPr>
            </w:pPr>
            <w:r>
              <w:rPr>
                <w:highlight w:val="none"/>
              </w:rPr>
              <w:t>——</w:t>
            </w:r>
            <w:r>
              <w:rPr>
                <w:rFonts w:ascii="Times New Roman" w:hAnsi="Times New Roman"/>
                <w:kern w:val="0"/>
                <w:sz w:val="24"/>
                <w:szCs w:val="24"/>
                <w:highlight w:val="none"/>
              </w:rPr>
              <w:t>测量平均</w:t>
            </w:r>
            <w:r>
              <w:rPr>
                <w:rFonts w:hint="default" w:ascii="Times New Roman" w:hAnsi="Times New Roman"/>
                <w:kern w:val="0"/>
                <w:sz w:val="24"/>
                <w:szCs w:val="24"/>
                <w:highlight w:val="none"/>
                <w:lang w:val="en-US" w:eastAsia="zh-CN"/>
              </w:rPr>
              <w:t>流量</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highlight w:val="none"/>
              </w:rPr>
              <w:t>；</w:t>
            </w:r>
          </w:p>
        </w:tc>
      </w:tr>
      <w:tr w14:paraId="55AC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97" w:hRule="atLeast"/>
        </w:trPr>
        <w:tc>
          <w:tcPr>
            <w:tcW w:w="474" w:type="pct"/>
            <w:noWrap w:val="0"/>
            <w:vAlign w:val="center"/>
          </w:tcPr>
          <w:p w14:paraId="54E2C6EC">
            <w:pPr>
              <w:pStyle w:val="229"/>
              <w:bidi w:val="0"/>
              <w:rPr>
                <w:rFonts w:ascii="Times New Roman" w:hAnsi="Times New Roman"/>
                <w:kern w:val="0"/>
                <w:position w:val="0"/>
                <w:sz w:val="24"/>
                <w:szCs w:val="24"/>
                <w:highlight w:val="none"/>
                <w:vertAlign w:val="baseline"/>
              </w:rPr>
            </w:pPr>
            <w:r>
              <w:rPr>
                <w:rFonts w:ascii="Times New Roman" w:hAnsi="Times New Roman" w:eastAsia="宋体" w:cs="Times New Roman"/>
                <w:kern w:val="0"/>
                <w:position w:val="-12"/>
                <w:sz w:val="24"/>
                <w:szCs w:val="24"/>
                <w:highlight w:val="none"/>
                <w:lang w:val="en-US" w:eastAsia="zh-CN" w:bidi="ar-SA"/>
              </w:rPr>
              <w:object>
                <v:shape id="_x0000_i1078" o:spt="75" type="#_x0000_t75" style="height:18pt;width:13pt;" o:ole="t" filled="f" o:preferrelative="t" stroked="f" coordsize="21600,21600">
                  <v:path/>
                  <v:fill on="f" focussize="0,0"/>
                  <v:stroke on="f"/>
                  <v:imagedata r:id="rId129" o:title=""/>
                  <o:lock v:ext="edit" aspectratio="t"/>
                  <w10:wrap type="none"/>
                  <w10:anchorlock/>
                </v:shape>
                <o:OLEObject Type="Embed" ProgID="Equation.KSEE3" ShapeID="_x0000_i1078" DrawAspect="Content" ObjectID="_1468075778" r:id="rId128">
                  <o:LockedField>false</o:LockedField>
                </o:OLEObject>
              </w:object>
            </w:r>
          </w:p>
        </w:tc>
        <w:tc>
          <w:tcPr>
            <w:tcW w:w="4523" w:type="pct"/>
            <w:shd w:val="clear" w:color="auto" w:fill="auto"/>
            <w:noWrap w:val="0"/>
            <w:vAlign w:val="center"/>
          </w:tcPr>
          <w:p w14:paraId="626358DF">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标准装置测量</w:t>
            </w:r>
            <w:r>
              <w:rPr>
                <w:rFonts w:hint="eastAsia"/>
                <w:kern w:val="0"/>
                <w:sz w:val="24"/>
                <w:szCs w:val="24"/>
                <w:highlight w:val="none"/>
                <w:lang w:val="en-US" w:eastAsia="zh-CN"/>
              </w:rPr>
              <w:t>截面</w:t>
            </w:r>
            <w:r>
              <w:rPr>
                <w:rFonts w:ascii="Times New Roman" w:hAnsi="Times New Roman"/>
                <w:kern w:val="0"/>
                <w:sz w:val="24"/>
                <w:szCs w:val="24"/>
                <w:highlight w:val="none"/>
              </w:rPr>
              <w:t>平均</w:t>
            </w:r>
            <w:r>
              <w:rPr>
                <w:rFonts w:hint="eastAsia"/>
                <w:kern w:val="0"/>
                <w:sz w:val="24"/>
                <w:szCs w:val="24"/>
                <w:highlight w:val="none"/>
                <w:lang w:val="en-US" w:eastAsia="zh-CN"/>
              </w:rPr>
              <w:t>轴向</w:t>
            </w:r>
            <w:r>
              <w:rPr>
                <w:rFonts w:hint="default" w:ascii="Times New Roman" w:hAnsi="Times New Roman"/>
                <w:kern w:val="0"/>
                <w:sz w:val="24"/>
                <w:szCs w:val="24"/>
                <w:highlight w:val="none"/>
                <w:lang w:val="en-US" w:eastAsia="zh-CN"/>
              </w:rPr>
              <w:t>流</w:t>
            </w:r>
            <w:r>
              <w:rPr>
                <w:rFonts w:hint="eastAsia"/>
                <w:kern w:val="0"/>
                <w:sz w:val="24"/>
                <w:szCs w:val="24"/>
                <w:highlight w:val="none"/>
                <w:lang w:val="en-US" w:eastAsia="zh-CN"/>
              </w:rPr>
              <w:t>速</w:t>
            </w:r>
            <w:r>
              <w:rPr>
                <w:rFonts w:ascii="Times New Roman" w:hAnsi="Times New Roman"/>
                <w:kern w:val="0"/>
                <w:sz w:val="24"/>
                <w:szCs w:val="24"/>
                <w:highlight w:val="none"/>
              </w:rPr>
              <w:t>，</w:t>
            </w:r>
            <w:r>
              <w:rPr>
                <w:rFonts w:ascii="Times New Roman" w:hAnsi="Times New Roman" w:eastAsia="宋体" w:cs="Times New Roman"/>
                <w:kern w:val="0"/>
                <w:sz w:val="24"/>
                <w:szCs w:val="24"/>
                <w:highlight w:val="none"/>
                <w:lang w:val="en-US" w:eastAsia="zh-CN" w:bidi="ar-SA"/>
              </w:rPr>
              <w:t>m/s</w:t>
            </w:r>
            <w:r>
              <w:rPr>
                <w:rFonts w:hint="eastAsia" w:eastAsia="宋体" w:cs="Times New Roman"/>
                <w:kern w:val="0"/>
                <w:sz w:val="24"/>
                <w:szCs w:val="24"/>
                <w:highlight w:val="none"/>
                <w:lang w:val="en-US" w:eastAsia="zh-CN" w:bidi="ar-SA"/>
              </w:rPr>
              <w:t>；</w:t>
            </w:r>
          </w:p>
        </w:tc>
      </w:tr>
      <w:tr w14:paraId="5CAA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 w:type="pct"/>
            <w:shd w:val="clear" w:color="auto" w:fill="auto"/>
            <w:noWrap w:val="0"/>
            <w:vAlign w:val="center"/>
          </w:tcPr>
          <w:p w14:paraId="2A87D385">
            <w:pPr>
              <w:pStyle w:val="229"/>
              <w:bidi w:val="0"/>
              <w:ind w:right="-105" w:rightChars="-50"/>
              <w:rPr>
                <w:rFonts w:ascii="Times New Roman" w:hAnsi="Times New Roman" w:eastAsia="宋体" w:cs="Times New Roman"/>
                <w:kern w:val="0"/>
                <w:position w:val="0"/>
                <w:sz w:val="24"/>
                <w:szCs w:val="24"/>
                <w:highlight w:val="none"/>
                <w:vertAlign w:val="baseline"/>
                <w:lang w:val="en-US" w:eastAsia="zh-CN" w:bidi="ar-SA"/>
              </w:rPr>
            </w:pPr>
            <w:r>
              <w:rPr>
                <w:rFonts w:ascii="Times New Roman" w:hAnsi="Times New Roman" w:eastAsia="宋体" w:cs="Times New Roman"/>
                <w:i/>
                <w:iCs/>
                <w:kern w:val="0"/>
                <w:sz w:val="24"/>
                <w:szCs w:val="24"/>
                <w:highlight w:val="none"/>
                <w:lang w:val="en-US" w:eastAsia="zh-CN" w:bidi="ar-SA"/>
              </w:rPr>
              <w:t>A</w:t>
            </w:r>
          </w:p>
        </w:tc>
        <w:tc>
          <w:tcPr>
            <w:tcW w:w="4525" w:type="pct"/>
            <w:gridSpan w:val="2"/>
            <w:shd w:val="clear" w:color="auto" w:fill="auto"/>
            <w:noWrap w:val="0"/>
            <w:vAlign w:val="center"/>
          </w:tcPr>
          <w:p w14:paraId="1AF06814">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ascii="Times New Roman" w:hAnsi="Times New Roman" w:eastAsia="宋体" w:cs="Times New Roman"/>
                <w:kern w:val="0"/>
                <w:sz w:val="24"/>
                <w:szCs w:val="24"/>
                <w:highlight w:val="none"/>
                <w:lang w:val="en-US" w:eastAsia="zh-CN" w:bidi="ar-SA"/>
              </w:rPr>
              <w:t>烟道内截面面积，m</w:t>
            </w:r>
            <w:r>
              <w:rPr>
                <w:rFonts w:ascii="Times New Roman" w:hAnsi="Times New Roman" w:eastAsia="宋体" w:cs="Times New Roman"/>
                <w:kern w:val="0"/>
                <w:sz w:val="24"/>
                <w:szCs w:val="24"/>
                <w:highlight w:val="none"/>
                <w:vertAlign w:val="superscript"/>
                <w:lang w:val="en-US" w:eastAsia="zh-CN" w:bidi="ar-SA"/>
              </w:rPr>
              <w:t>2</w:t>
            </w:r>
            <w:r>
              <w:rPr>
                <w:rFonts w:hint="eastAsia" w:eastAsia="宋体" w:cs="Times New Roman"/>
                <w:kern w:val="0"/>
                <w:sz w:val="24"/>
                <w:szCs w:val="24"/>
                <w:highlight w:val="none"/>
                <w:vertAlign w:val="baseline"/>
                <w:lang w:val="en-US" w:eastAsia="zh-CN" w:bidi="ar-SA"/>
              </w:rPr>
              <w:t>；</w:t>
            </w:r>
          </w:p>
        </w:tc>
      </w:tr>
      <w:tr w14:paraId="3762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 w:type="pct"/>
            <w:shd w:val="clear" w:color="auto" w:fill="auto"/>
            <w:noWrap w:val="0"/>
            <w:vAlign w:val="center"/>
          </w:tcPr>
          <w:p w14:paraId="57B5BB1D">
            <w:pPr>
              <w:pStyle w:val="229"/>
              <w:bidi w:val="0"/>
              <w:ind w:right="-105" w:rightChars="-50"/>
              <w:rPr>
                <w:rFonts w:ascii="Times New Roman" w:hAnsi="Times New Roman" w:eastAsia="宋体" w:cs="Times New Roman"/>
                <w:kern w:val="0"/>
                <w:position w:val="0"/>
                <w:sz w:val="24"/>
                <w:szCs w:val="24"/>
                <w:highlight w:val="none"/>
                <w:vertAlign w:val="baseline"/>
                <w:lang w:val="en-US" w:eastAsia="zh-CN" w:bidi="ar-SA"/>
              </w:rPr>
            </w:pPr>
            <w:r>
              <w:rPr>
                <w:rFonts w:hint="eastAsia" w:eastAsia="宋体" w:cs="Times New Roman"/>
                <w:i/>
                <w:iCs/>
                <w:kern w:val="0"/>
                <w:sz w:val="24"/>
                <w:szCs w:val="24"/>
                <w:highlight w:val="none"/>
                <w:lang w:val="en-US" w:eastAsia="zh-CN" w:bidi="ar-SA"/>
              </w:rPr>
              <w:t>D</w:t>
            </w:r>
          </w:p>
        </w:tc>
        <w:tc>
          <w:tcPr>
            <w:tcW w:w="4525" w:type="pct"/>
            <w:gridSpan w:val="2"/>
            <w:shd w:val="clear" w:color="auto" w:fill="auto"/>
            <w:noWrap w:val="0"/>
            <w:vAlign w:val="center"/>
          </w:tcPr>
          <w:p w14:paraId="04940FD8">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eastAsia="宋体"/>
                <w:kern w:val="0"/>
                <w:sz w:val="24"/>
                <w:szCs w:val="24"/>
                <w:highlight w:val="none"/>
              </w:rPr>
              <w:t>烟道</w:t>
            </w:r>
            <w:r>
              <w:rPr>
                <w:rFonts w:hint="eastAsia" w:eastAsia="宋体"/>
                <w:kern w:val="0"/>
                <w:sz w:val="24"/>
                <w:szCs w:val="24"/>
                <w:highlight w:val="none"/>
              </w:rPr>
              <w:t>远端内壁面到检测孔外沿距离</w:t>
            </w:r>
            <w:r>
              <w:rPr>
                <w:rFonts w:ascii="Times New Roman" w:hAnsi="Times New Roman" w:eastAsia="宋体" w:cs="Times New Roman"/>
                <w:kern w:val="0"/>
                <w:sz w:val="24"/>
                <w:szCs w:val="24"/>
                <w:highlight w:val="none"/>
                <w:lang w:val="en-US" w:eastAsia="zh-CN" w:bidi="ar-SA"/>
              </w:rPr>
              <w:t>，m</w:t>
            </w:r>
            <w:r>
              <w:rPr>
                <w:rFonts w:hint="eastAsia" w:cs="Times New Roman"/>
                <w:kern w:val="0"/>
                <w:sz w:val="24"/>
                <w:szCs w:val="24"/>
                <w:highlight w:val="none"/>
                <w:lang w:val="en-US" w:eastAsia="zh-CN" w:bidi="ar-SA"/>
              </w:rPr>
              <w:t>；</w:t>
            </w:r>
          </w:p>
        </w:tc>
      </w:tr>
      <w:tr w14:paraId="4725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 w:type="pct"/>
            <w:shd w:val="clear" w:color="auto" w:fill="auto"/>
            <w:noWrap w:val="0"/>
            <w:vAlign w:val="center"/>
          </w:tcPr>
          <w:p w14:paraId="0FB0623A">
            <w:pPr>
              <w:pStyle w:val="229"/>
              <w:bidi w:val="0"/>
              <w:ind w:right="-105" w:rightChars="-50"/>
              <w:rPr>
                <w:rFonts w:hint="default" w:eastAsia="宋体" w:cs="Times New Roman"/>
                <w:i/>
                <w:iCs/>
                <w:kern w:val="0"/>
                <w:sz w:val="24"/>
                <w:szCs w:val="24"/>
                <w:highlight w:val="none"/>
                <w:lang w:val="en-US" w:eastAsia="zh-CN" w:bidi="ar-SA"/>
              </w:rPr>
            </w:pPr>
            <w:r>
              <w:rPr>
                <w:rFonts w:hint="eastAsia" w:cs="Times New Roman"/>
                <w:i/>
                <w:iCs/>
                <w:kern w:val="0"/>
                <w:sz w:val="24"/>
                <w:szCs w:val="24"/>
                <w:highlight w:val="none"/>
                <w:lang w:val="en-US" w:eastAsia="zh-CN" w:bidi="ar-SA"/>
              </w:rPr>
              <w:t>e</w:t>
            </w:r>
            <w:r>
              <w:rPr>
                <w:rFonts w:hint="eastAsia" w:cs="Times New Roman"/>
                <w:i w:val="0"/>
                <w:iCs w:val="0"/>
                <w:kern w:val="0"/>
                <w:sz w:val="24"/>
                <w:szCs w:val="24"/>
                <w:highlight w:val="none"/>
                <w:vertAlign w:val="subscript"/>
                <w:lang w:val="en-US" w:eastAsia="zh-CN" w:bidi="ar-SA"/>
              </w:rPr>
              <w:t>0</w:t>
            </w:r>
          </w:p>
        </w:tc>
        <w:tc>
          <w:tcPr>
            <w:tcW w:w="4525" w:type="pct"/>
            <w:gridSpan w:val="2"/>
            <w:shd w:val="clear" w:color="auto" w:fill="auto"/>
            <w:noWrap w:val="0"/>
            <w:vAlign w:val="center"/>
          </w:tcPr>
          <w:p w14:paraId="37F344B8">
            <w:pPr>
              <w:pStyle w:val="230"/>
              <w:bidi w:val="0"/>
              <w:ind w:left="375" w:leftChars="-50" w:hanging="480" w:hangingChars="200"/>
              <w:jc w:val="left"/>
              <w:rPr>
                <w:rFonts w:hint="default" w:eastAsia="宋体"/>
                <w:highlight w:val="none"/>
                <w:lang w:val="en-US" w:eastAsia="zh-CN"/>
              </w:rPr>
            </w:pPr>
            <w:r>
              <w:rPr>
                <w:rFonts w:hint="eastAsia"/>
                <w:highlight w:val="none"/>
                <w:lang w:eastAsia="zh-CN"/>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eastAsia="宋体"/>
                <w:kern w:val="0"/>
                <w:sz w:val="24"/>
                <w:szCs w:val="24"/>
                <w:highlight w:val="none"/>
              </w:rPr>
              <w:t>烟道</w:t>
            </w:r>
            <w:r>
              <w:rPr>
                <w:rFonts w:hint="eastAsia" w:eastAsia="宋体"/>
                <w:kern w:val="0"/>
                <w:sz w:val="24"/>
                <w:szCs w:val="24"/>
                <w:highlight w:val="none"/>
              </w:rPr>
              <w:t>近端内壁面到检测孔外沿距离</w:t>
            </w:r>
            <w:r>
              <w:rPr>
                <w:rFonts w:hint="eastAsia"/>
                <w:kern w:val="0"/>
                <w:sz w:val="24"/>
                <w:szCs w:val="24"/>
                <w:highlight w:val="none"/>
                <w:lang w:eastAsia="zh-CN"/>
              </w:rPr>
              <w:t>，</w:t>
            </w:r>
            <w:r>
              <w:rPr>
                <w:rFonts w:hint="eastAsia"/>
                <w:kern w:val="0"/>
                <w:sz w:val="24"/>
                <w:szCs w:val="24"/>
                <w:highlight w:val="none"/>
                <w:lang w:val="en-US" w:eastAsia="zh-CN"/>
              </w:rPr>
              <w:t>m。</w:t>
            </w:r>
          </w:p>
        </w:tc>
      </w:tr>
    </w:tbl>
    <w:p w14:paraId="3EFB1726">
      <w:pPr>
        <w:pStyle w:val="222"/>
        <w:bidi w:val="0"/>
        <w:rPr>
          <w:rFonts w:hint="eastAsia"/>
          <w:sz w:val="24"/>
          <w:szCs w:val="24"/>
          <w:highlight w:val="none"/>
          <w:lang w:eastAsia="zh-CN"/>
        </w:rPr>
      </w:pPr>
      <w:r>
        <w:rPr>
          <w:rFonts w:hint="eastAsia"/>
          <w:highlight w:val="none"/>
          <w:lang w:val="en-US" w:eastAsia="zh-CN"/>
        </w:rPr>
        <w:t>各输入量彼此独立不相关，</w:t>
      </w:r>
      <w:r>
        <w:rPr>
          <w:sz w:val="24"/>
          <w:szCs w:val="24"/>
          <w:highlight w:val="none"/>
        </w:rPr>
        <w:t>合成标准不确定度可按</w:t>
      </w:r>
      <w:r>
        <w:rPr>
          <w:rFonts w:hint="eastAsia"/>
          <w:sz w:val="24"/>
          <w:szCs w:val="24"/>
          <w:highlight w:val="none"/>
          <w:lang w:val="en-US" w:eastAsia="zh-CN"/>
        </w:rPr>
        <w:t>下式</w:t>
      </w:r>
      <w:r>
        <w:rPr>
          <w:sz w:val="24"/>
          <w:szCs w:val="24"/>
          <w:highlight w:val="none"/>
        </w:rPr>
        <w:t>计算得到</w:t>
      </w:r>
      <w:r>
        <w:rPr>
          <w:rFonts w:hint="eastAsia"/>
          <w:sz w:val="24"/>
          <w:szCs w:val="24"/>
          <w:highlight w:val="none"/>
          <w:lang w:eastAsia="zh-CN"/>
        </w:rPr>
        <w:t>：</w:t>
      </w:r>
    </w:p>
    <w:p w14:paraId="49843529">
      <w:pPr>
        <w:pStyle w:val="22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sz w:val="24"/>
          <w:szCs w:val="24"/>
          <w:highlight w:val="none"/>
          <w:lang w:eastAsia="zh-CN"/>
        </w:rPr>
      </w:pPr>
      <w:r>
        <w:rPr>
          <w:position w:val="-12"/>
          <w:sz w:val="24"/>
          <w:szCs w:val="24"/>
          <w:highlight w:val="none"/>
        </w:rPr>
        <w:object>
          <v:shape id="_x0000_i1079" o:spt="75" type="#_x0000_t75" style="height:19pt;width:184pt;" o:ole="t" filled="f" o:preferrelative="t" stroked="f" coordsize="21600,21600">
            <v:path/>
            <v:fill on="f" focussize="0,0"/>
            <v:stroke on="f"/>
            <v:imagedata r:id="rId131" o:title=""/>
            <o:lock v:ext="edit" aspectratio="t"/>
            <w10:wrap type="none"/>
            <w10:anchorlock/>
          </v:shape>
          <o:OLEObject Type="Embed" ProgID="Equation.KSEE3" ShapeID="_x0000_i1079" DrawAspect="Content" ObjectID="_1468075779" r:id="rId130">
            <o:LockedField>false</o:LockedField>
          </o:OLEObject>
        </w:object>
      </w:r>
    </w:p>
    <w:p w14:paraId="11544D44">
      <w:pPr>
        <w:shd w:val="clear"/>
        <w:spacing w:line="440" w:lineRule="exact"/>
        <w:ind w:firstLine="480"/>
        <w:jc w:val="left"/>
        <w:rPr>
          <w:sz w:val="24"/>
          <w:szCs w:val="24"/>
        </w:rPr>
      </w:pPr>
      <w:r>
        <w:rPr>
          <w:sz w:val="24"/>
          <w:szCs w:val="24"/>
        </w:rPr>
        <w:t>其中</w:t>
      </w:r>
      <w:r>
        <w:rPr>
          <w:rFonts w:hint="eastAsia"/>
          <w:sz w:val="24"/>
          <w:szCs w:val="24"/>
          <w:lang w:eastAsia="zh-CN"/>
        </w:rPr>
        <w:t>：</w:t>
      </w:r>
    </w:p>
    <w:p w14:paraId="228FB321">
      <w:pPr>
        <w:keepNext w:val="0"/>
        <w:keepLines w:val="0"/>
        <w:pageBreakBefore w:val="0"/>
        <w:widowControl w:val="0"/>
        <w:shd w:val="clear"/>
        <w:kinsoku/>
        <w:wordWrap/>
        <w:overflowPunct/>
        <w:topLinePunct w:val="0"/>
        <w:autoSpaceDE/>
        <w:autoSpaceDN/>
        <w:bidi w:val="0"/>
        <w:adjustRightInd w:val="0"/>
        <w:snapToGrid w:val="0"/>
        <w:spacing w:line="240" w:lineRule="auto"/>
        <w:ind w:firstLine="482"/>
        <w:jc w:val="center"/>
        <w:textAlignment w:val="auto"/>
        <w:rPr>
          <w:rFonts w:hint="eastAsia" w:eastAsia="宋体"/>
          <w:sz w:val="24"/>
          <w:szCs w:val="24"/>
          <w:lang w:eastAsia="zh-CN"/>
        </w:rPr>
      </w:pPr>
      <w:r>
        <w:rPr>
          <w:position w:val="-24"/>
          <w:sz w:val="24"/>
          <w:szCs w:val="24"/>
        </w:rPr>
        <w:object>
          <v:shape id="_x0000_i1080" o:spt="75" type="#_x0000_t75" style="height:31pt;width:75pt;" o:ole="t" filled="f" o:preferrelative="t" stroked="f" coordsize="21600,21600">
            <v:path/>
            <v:fill on="f" focussize="0,0"/>
            <v:stroke on="f"/>
            <v:imagedata r:id="rId133" o:title=""/>
            <o:lock v:ext="edit" aspectratio="t"/>
            <w10:wrap type="none"/>
            <w10:anchorlock/>
          </v:shape>
          <o:OLEObject Type="Embed" ProgID="Equation.KSEE3" ShapeID="_x0000_i1080" DrawAspect="Content" ObjectID="_1468075780" r:id="rId132">
            <o:LockedField>false</o:LockedField>
          </o:OLEObject>
        </w:object>
      </w:r>
    </w:p>
    <w:p w14:paraId="28E47117">
      <w:pPr>
        <w:keepNext w:val="0"/>
        <w:keepLines w:val="0"/>
        <w:pageBreakBefore w:val="0"/>
        <w:widowControl w:val="0"/>
        <w:shd w:val="clear"/>
        <w:kinsoku/>
        <w:wordWrap/>
        <w:overflowPunct/>
        <w:topLinePunct w:val="0"/>
        <w:autoSpaceDE/>
        <w:autoSpaceDN/>
        <w:bidi w:val="0"/>
        <w:adjustRightInd w:val="0"/>
        <w:snapToGrid w:val="0"/>
        <w:spacing w:line="240" w:lineRule="auto"/>
        <w:ind w:firstLine="482"/>
        <w:jc w:val="center"/>
        <w:textAlignment w:val="auto"/>
        <w:rPr>
          <w:position w:val="-24"/>
          <w:sz w:val="24"/>
          <w:szCs w:val="24"/>
        </w:rPr>
      </w:pPr>
      <w:r>
        <w:rPr>
          <w:position w:val="-24"/>
          <w:sz w:val="24"/>
          <w:szCs w:val="24"/>
        </w:rPr>
        <w:object>
          <v:shape id="_x0000_i1081" o:spt="75" type="#_x0000_t75" style="height:31pt;width:90pt;" o:ole="t" filled="f" o:preferrelative="t" stroked="f" coordsize="21600,21600">
            <v:path/>
            <v:fill on="f" focussize="0,0"/>
            <v:stroke on="f"/>
            <v:imagedata r:id="rId135" o:title=""/>
            <o:lock v:ext="edit" aspectratio="t"/>
            <w10:wrap type="none"/>
            <w10:anchorlock/>
          </v:shape>
          <o:OLEObject Type="Embed" ProgID="Equation.KSEE3" ShapeID="_x0000_i1081" DrawAspect="Content" ObjectID="_1468075781" r:id="rId134">
            <o:LockedField>false</o:LockedField>
          </o:OLEObject>
        </w:object>
      </w:r>
    </w:p>
    <w:p w14:paraId="0FD28DAC">
      <w:pPr>
        <w:keepNext w:val="0"/>
        <w:keepLines w:val="0"/>
        <w:pageBreakBefore w:val="0"/>
        <w:widowControl w:val="0"/>
        <w:shd w:val="clear"/>
        <w:kinsoku/>
        <w:wordWrap/>
        <w:overflowPunct/>
        <w:topLinePunct w:val="0"/>
        <w:autoSpaceDE/>
        <w:autoSpaceDN/>
        <w:bidi w:val="0"/>
        <w:adjustRightInd w:val="0"/>
        <w:snapToGrid w:val="0"/>
        <w:spacing w:line="240" w:lineRule="auto"/>
        <w:ind w:firstLine="482"/>
        <w:jc w:val="center"/>
        <w:textAlignment w:val="auto"/>
        <w:rPr>
          <w:position w:val="-24"/>
          <w:sz w:val="24"/>
          <w:szCs w:val="24"/>
        </w:rPr>
      </w:pPr>
      <w:r>
        <w:rPr>
          <w:position w:val="-24"/>
          <w:sz w:val="24"/>
          <w:szCs w:val="24"/>
        </w:rPr>
        <w:object>
          <v:shape id="_x0000_i1082" o:spt="75" type="#_x0000_t75" style="height:31pt;width:95pt;" o:ole="t" filled="f" o:preferrelative="t" stroked="f" coordsize="21600,21600">
            <v:path/>
            <v:fill on="f" focussize="0,0"/>
            <v:stroke on="f"/>
            <v:imagedata r:id="rId137" o:title=""/>
            <o:lock v:ext="edit" aspectratio="t"/>
            <w10:wrap type="none"/>
            <w10:anchorlock/>
          </v:shape>
          <o:OLEObject Type="Embed" ProgID="Equation.KSEE3" ShapeID="_x0000_i1082" DrawAspect="Content" ObjectID="_1468075782" r:id="rId136">
            <o:LockedField>false</o:LockedField>
          </o:OLEObject>
        </w:object>
      </w:r>
    </w:p>
    <w:p w14:paraId="27DC18D4">
      <w:pPr>
        <w:pStyle w:val="222"/>
        <w:bidi w:val="0"/>
        <w:rPr>
          <w:rFonts w:hint="eastAsia"/>
          <w:lang w:val="en-US" w:eastAsia="zh-CN"/>
        </w:rPr>
      </w:pPr>
      <w:r>
        <w:rPr>
          <w:rFonts w:hint="eastAsia"/>
          <w:lang w:val="en-US" w:eastAsia="zh-CN"/>
        </w:rPr>
        <w:t>因此，相对合成标准不确定度可按下式计算得到：</w:t>
      </w:r>
    </w:p>
    <w:p w14:paraId="60FCC012">
      <w:pPr>
        <w:pStyle w:val="22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lang w:val="en-US" w:eastAsia="zh-CN"/>
        </w:rPr>
      </w:pPr>
      <w:r>
        <w:rPr>
          <w:position w:val="-30"/>
          <w:sz w:val="24"/>
          <w:szCs w:val="24"/>
          <w:highlight w:val="none"/>
        </w:rPr>
        <w:object>
          <v:shape id="_x0000_i1083" o:spt="75" type="#_x0000_t75" style="height:37pt;width:240.95pt;" o:ole="t" filled="f" o:preferrelative="t" stroked="f" coordsize="21600,21600">
            <v:path/>
            <v:fill on="f" focussize="0,0"/>
            <v:stroke on="f"/>
            <v:imagedata r:id="rId139" o:title=""/>
            <o:lock v:ext="edit" aspectratio="t"/>
            <w10:wrap type="none"/>
            <w10:anchorlock/>
          </v:shape>
          <o:OLEObject Type="Embed" ProgID="Equation.KSEE3" ShapeID="_x0000_i1083" DrawAspect="Content" ObjectID="_1468075783" r:id="rId138">
            <o:LockedField>false</o:LockedField>
          </o:OLEObject>
        </w:object>
      </w:r>
    </w:p>
    <w:p w14:paraId="6AC4BB8D">
      <w:pPr>
        <w:pStyle w:val="222"/>
        <w:bidi w:val="0"/>
        <w:ind w:left="0" w:leftChars="0" w:firstLine="0" w:firstLineChars="0"/>
        <w:rPr>
          <w:rFonts w:hint="default"/>
          <w:lang w:val="en-US" w:eastAsia="zh-CN"/>
        </w:rPr>
      </w:pPr>
      <w:r>
        <w:rPr>
          <w:rFonts w:hint="eastAsia"/>
          <w:lang w:val="en-US" w:eastAsia="zh-CN"/>
        </w:rPr>
        <w:t>F.2.2 不确定度来源</w:t>
      </w:r>
    </w:p>
    <w:p w14:paraId="0329344C">
      <w:pPr>
        <w:pStyle w:val="222"/>
        <w:bidi w:val="0"/>
        <w:rPr>
          <w:rFonts w:hint="default"/>
          <w:lang w:val="en-US" w:eastAsia="zh-CN"/>
        </w:rPr>
      </w:pPr>
      <w:r>
        <w:rPr>
          <w:rFonts w:hint="eastAsia"/>
          <w:lang w:val="en-US" w:eastAsia="zh-CN"/>
        </w:rPr>
        <w:t>经分析，流量测量不确定度主要包括流速测量引入的不确定度分量</w:t>
      </w:r>
      <w:r>
        <w:rPr>
          <w:position w:val="-12"/>
          <w:sz w:val="24"/>
          <w:szCs w:val="24"/>
        </w:rPr>
        <w:object>
          <v:shape id="_x0000_i1084" o:spt="75" type="#_x0000_t75" style="height:18pt;width:31pt;" o:ole="t" filled="f" o:preferrelative="t" stroked="f" coordsize="21600,21600">
            <v:path/>
            <v:fill on="f" focussize="0,0"/>
            <v:stroke on="f"/>
            <v:imagedata r:id="rId141" o:title=""/>
            <o:lock v:ext="edit" aspectratio="t"/>
            <w10:wrap type="none"/>
            <w10:anchorlock/>
          </v:shape>
          <o:OLEObject Type="Embed" ProgID="Equation.KSEE3" ShapeID="_x0000_i1084" DrawAspect="Content" ObjectID="_1468075784" r:id="rId140">
            <o:LockedField>false</o:LockedField>
          </o:OLEObject>
        </w:object>
      </w:r>
      <w:r>
        <w:rPr>
          <w:rFonts w:hint="eastAsia"/>
          <w:lang w:val="en-US" w:eastAsia="zh-CN"/>
        </w:rPr>
        <w:t>、烟道</w:t>
      </w:r>
      <w:r>
        <w:rPr>
          <w:rFonts w:hint="eastAsia" w:eastAsia="宋体"/>
          <w:kern w:val="0"/>
          <w:sz w:val="24"/>
          <w:szCs w:val="24"/>
          <w:highlight w:val="none"/>
        </w:rPr>
        <w:t>远端内壁面到检测孔外沿距离</w:t>
      </w:r>
      <w:r>
        <w:rPr>
          <w:rFonts w:hint="eastAsia"/>
          <w:lang w:val="en-US" w:eastAsia="zh-CN"/>
        </w:rPr>
        <w:t>测量引入的不确定度分量</w:t>
      </w:r>
      <w:r>
        <w:rPr>
          <w:position w:val="-10"/>
          <w:sz w:val="24"/>
          <w:szCs w:val="24"/>
        </w:rPr>
        <w:object>
          <v:shape id="_x0000_i1085" o:spt="75" type="#_x0000_t75" style="height:17pt;width:30pt;" o:ole="t" filled="f" o:preferrelative="t" stroked="f" coordsize="21600,21600">
            <v:path/>
            <v:fill on="f" focussize="0,0"/>
            <v:stroke on="f"/>
            <v:imagedata r:id="rId143" o:title=""/>
            <o:lock v:ext="edit" aspectratio="t"/>
            <w10:wrap type="none"/>
            <w10:anchorlock/>
          </v:shape>
          <o:OLEObject Type="Embed" ProgID="Equation.KSEE3" ShapeID="_x0000_i1085" DrawAspect="Content" ObjectID="_1468075785" r:id="rId142">
            <o:LockedField>false</o:LockedField>
          </o:OLEObject>
        </w:object>
      </w:r>
      <w:r>
        <w:rPr>
          <w:rFonts w:hint="eastAsia"/>
          <w:lang w:val="en-US" w:eastAsia="zh-CN"/>
        </w:rPr>
        <w:t>以及烟道近</w:t>
      </w:r>
      <w:r>
        <w:rPr>
          <w:rFonts w:hint="eastAsia" w:eastAsia="宋体"/>
          <w:kern w:val="0"/>
          <w:sz w:val="24"/>
          <w:szCs w:val="24"/>
          <w:highlight w:val="none"/>
        </w:rPr>
        <w:t>端内壁面到检测孔外沿距离</w:t>
      </w:r>
      <w:r>
        <w:rPr>
          <w:rFonts w:hint="eastAsia"/>
          <w:lang w:val="en-US" w:eastAsia="zh-CN"/>
        </w:rPr>
        <w:t>测量引入的不确定度分量</w:t>
      </w:r>
      <w:r>
        <w:rPr>
          <w:position w:val="-12"/>
          <w:sz w:val="24"/>
          <w:szCs w:val="24"/>
        </w:rPr>
        <w:object>
          <v:shape id="_x0000_i1086" o:spt="75" type="#_x0000_t75" style="height:18pt;width:31pt;" o:ole="t" filled="f" o:preferrelative="t" stroked="f" coordsize="21600,21600">
            <v:path/>
            <v:fill on="f" focussize="0,0"/>
            <v:stroke on="f"/>
            <v:imagedata r:id="rId145" o:title=""/>
            <o:lock v:ext="edit" aspectratio="t"/>
            <w10:wrap type="none"/>
            <w10:anchorlock/>
          </v:shape>
          <o:OLEObject Type="Embed" ProgID="Equation.KSEE3" ShapeID="_x0000_i1086" DrawAspect="Content" ObjectID="_1468075786" r:id="rId144">
            <o:LockedField>false</o:LockedField>
          </o:OLEObject>
        </w:object>
      </w:r>
      <w:r>
        <w:rPr>
          <w:rFonts w:hint="eastAsia"/>
          <w:lang w:val="en-US" w:eastAsia="zh-CN"/>
        </w:rPr>
        <w:t>。</w:t>
      </w:r>
    </w:p>
    <w:p w14:paraId="737F21AB">
      <w:pPr>
        <w:pStyle w:val="222"/>
        <w:bidi w:val="0"/>
        <w:ind w:left="0" w:leftChars="0" w:firstLine="0" w:firstLineChars="0"/>
        <w:rPr>
          <w:rFonts w:hint="eastAsia"/>
          <w:lang w:val="en-US" w:eastAsia="zh-CN"/>
        </w:rPr>
      </w:pPr>
      <w:r>
        <w:rPr>
          <w:rFonts w:hint="eastAsia"/>
          <w:lang w:val="en-US" w:eastAsia="zh-CN"/>
        </w:rPr>
        <w:t>F.2.2.1 流速测量引入的不确定度来源</w:t>
      </w:r>
    </w:p>
    <w:p w14:paraId="4B217C88">
      <w:pPr>
        <w:pStyle w:val="222"/>
        <w:numPr>
          <w:ilvl w:val="0"/>
          <w:numId w:val="4"/>
        </w:numPr>
        <w:bidi w:val="0"/>
        <w:rPr>
          <w:rFonts w:hint="eastAsia"/>
          <w:sz w:val="24"/>
          <w:szCs w:val="24"/>
          <w:lang w:eastAsia="zh-CN"/>
        </w:rPr>
      </w:pPr>
      <w:r>
        <w:rPr>
          <w:sz w:val="24"/>
          <w:szCs w:val="24"/>
        </w:rPr>
        <w:t>测量重复性</w:t>
      </w:r>
      <w:r>
        <w:rPr>
          <w:rFonts w:hint="eastAsia"/>
          <w:sz w:val="24"/>
          <w:szCs w:val="24"/>
          <w:lang w:val="en-US" w:eastAsia="zh-CN"/>
        </w:rPr>
        <w:t>引入的不确定度</w:t>
      </w:r>
      <w:r>
        <w:rPr>
          <w:position w:val="-12"/>
          <w:sz w:val="24"/>
          <w:szCs w:val="24"/>
        </w:rPr>
        <w:object>
          <v:shape id="_x0000_i1087" o:spt="75" type="#_x0000_t75" style="height:18pt;width:34pt;" o:ole="t" filled="f" o:preferrelative="t" stroked="f" coordsize="21600,21600">
            <v:path/>
            <v:fill on="f" focussize="0,0"/>
            <v:stroke on="f"/>
            <v:imagedata r:id="rId147" o:title=""/>
            <o:lock v:ext="edit" aspectratio="t"/>
            <w10:wrap type="none"/>
            <w10:anchorlock/>
          </v:shape>
          <o:OLEObject Type="Embed" ProgID="Equation.KSEE3" ShapeID="_x0000_i1087" DrawAspect="Content" ObjectID="_1468075787" r:id="rId146">
            <o:LockedField>false</o:LockedField>
          </o:OLEObject>
        </w:object>
      </w:r>
      <w:r>
        <w:rPr>
          <w:rFonts w:hint="eastAsia"/>
          <w:sz w:val="24"/>
          <w:szCs w:val="24"/>
          <w:lang w:eastAsia="zh-CN"/>
        </w:rPr>
        <w:t>；</w:t>
      </w:r>
    </w:p>
    <w:p w14:paraId="32AD78C6">
      <w:pPr>
        <w:pStyle w:val="222"/>
        <w:numPr>
          <w:ilvl w:val="0"/>
          <w:numId w:val="4"/>
        </w:numPr>
        <w:bidi w:val="0"/>
        <w:rPr>
          <w:rFonts w:hint="eastAsia"/>
          <w:sz w:val="24"/>
          <w:szCs w:val="24"/>
          <w:lang w:eastAsia="zh-CN"/>
        </w:rPr>
      </w:pPr>
      <w:r>
        <w:rPr>
          <w:rFonts w:hint="eastAsia"/>
          <w:sz w:val="24"/>
          <w:szCs w:val="24"/>
          <w:lang w:val="en-US" w:eastAsia="zh-CN"/>
        </w:rPr>
        <w:t>流速</w:t>
      </w:r>
      <w:r>
        <w:rPr>
          <w:sz w:val="24"/>
          <w:szCs w:val="24"/>
        </w:rPr>
        <w:t>标准装置的不确定度</w:t>
      </w:r>
      <w:r>
        <w:rPr>
          <w:position w:val="-12"/>
          <w:sz w:val="24"/>
          <w:szCs w:val="24"/>
        </w:rPr>
        <w:object>
          <v:shape id="_x0000_i1088" o:spt="75" type="#_x0000_t75" style="height:18pt;width:34pt;" o:ole="t" filled="f" o:preferrelative="t" stroked="f" coordsize="21600,21600">
            <v:path/>
            <v:fill on="f" focussize="0,0"/>
            <v:stroke on="f"/>
            <v:imagedata r:id="rId149" o:title=""/>
            <o:lock v:ext="edit" aspectratio="t"/>
            <w10:wrap type="none"/>
            <w10:anchorlock/>
          </v:shape>
          <o:OLEObject Type="Embed" ProgID="Equation.KSEE3" ShapeID="_x0000_i1088" DrawAspect="Content" ObjectID="_1468075788" r:id="rId148">
            <o:LockedField>false</o:LockedField>
          </o:OLEObject>
        </w:object>
      </w:r>
      <w:r>
        <w:rPr>
          <w:rFonts w:hint="eastAsia"/>
          <w:position w:val="0"/>
          <w:sz w:val="24"/>
          <w:szCs w:val="24"/>
          <w:lang w:eastAsia="zh-CN"/>
        </w:rPr>
        <w:t>。</w:t>
      </w:r>
    </w:p>
    <w:p w14:paraId="104B1350">
      <w:pPr>
        <w:pStyle w:val="222"/>
        <w:bidi w:val="0"/>
        <w:ind w:left="0" w:leftChars="0" w:firstLine="0" w:firstLineChars="0"/>
        <w:rPr>
          <w:rFonts w:hint="eastAsia"/>
          <w:lang w:val="en-US" w:eastAsia="zh-CN"/>
        </w:rPr>
      </w:pPr>
      <w:r>
        <w:rPr>
          <w:rFonts w:hint="eastAsia"/>
          <w:lang w:val="en-US" w:eastAsia="zh-CN"/>
        </w:rPr>
        <w:t>F.2.2.2 烟道</w:t>
      </w:r>
      <w:r>
        <w:rPr>
          <w:rFonts w:hint="eastAsia" w:eastAsia="宋体"/>
          <w:kern w:val="0"/>
          <w:sz w:val="24"/>
          <w:szCs w:val="24"/>
          <w:highlight w:val="none"/>
        </w:rPr>
        <w:t>远端内壁面到检测孔外沿距离</w:t>
      </w:r>
      <w:r>
        <w:rPr>
          <w:rFonts w:hint="eastAsia"/>
          <w:lang w:val="en-US" w:eastAsia="zh-CN"/>
        </w:rPr>
        <w:t>测量引入的不确定度来源</w:t>
      </w:r>
    </w:p>
    <w:p w14:paraId="53D9E9E1">
      <w:pPr>
        <w:pStyle w:val="222"/>
        <w:numPr>
          <w:ilvl w:val="0"/>
          <w:numId w:val="5"/>
        </w:numPr>
        <w:bidi w:val="0"/>
        <w:rPr>
          <w:rFonts w:hint="eastAsia"/>
          <w:sz w:val="24"/>
          <w:szCs w:val="24"/>
          <w:lang w:eastAsia="zh-CN"/>
        </w:rPr>
      </w:pPr>
      <w:r>
        <w:rPr>
          <w:rFonts w:hint="eastAsia"/>
          <w:sz w:val="24"/>
          <w:szCs w:val="24"/>
          <w:lang w:val="en-US" w:eastAsia="zh-CN"/>
        </w:rPr>
        <w:t>测量重复性引入的不确定度</w:t>
      </w:r>
      <w:r>
        <w:rPr>
          <w:position w:val="-10"/>
          <w:sz w:val="24"/>
          <w:szCs w:val="24"/>
        </w:rPr>
        <w:object>
          <v:shape id="_x0000_i1089" o:spt="75" type="#_x0000_t75" style="height:17pt;width:33pt;" o:ole="t" filled="f" o:preferrelative="t" stroked="f" coordsize="21600,21600">
            <v:path/>
            <v:fill on="f" focussize="0,0"/>
            <v:stroke on="f"/>
            <v:imagedata r:id="rId151" o:title=""/>
            <o:lock v:ext="edit" aspectratio="t"/>
            <w10:wrap type="none"/>
            <w10:anchorlock/>
          </v:shape>
          <o:OLEObject Type="Embed" ProgID="Equation.KSEE3" ShapeID="_x0000_i1089" DrawAspect="Content" ObjectID="_1468075789" r:id="rId150">
            <o:LockedField>false</o:LockedField>
          </o:OLEObject>
        </w:object>
      </w:r>
      <w:r>
        <w:rPr>
          <w:rFonts w:hint="eastAsia"/>
          <w:sz w:val="24"/>
          <w:szCs w:val="24"/>
          <w:lang w:eastAsia="zh-CN"/>
        </w:rPr>
        <w:t>；</w:t>
      </w:r>
    </w:p>
    <w:p w14:paraId="721A29C9">
      <w:pPr>
        <w:pStyle w:val="222"/>
        <w:numPr>
          <w:ilvl w:val="0"/>
          <w:numId w:val="5"/>
        </w:numPr>
        <w:bidi w:val="0"/>
        <w:rPr>
          <w:rFonts w:hint="eastAsia"/>
          <w:sz w:val="24"/>
          <w:szCs w:val="24"/>
          <w:lang w:eastAsia="zh-CN"/>
        </w:rPr>
      </w:pPr>
      <w:r>
        <w:rPr>
          <w:rFonts w:hint="eastAsia"/>
          <w:sz w:val="24"/>
          <w:szCs w:val="24"/>
        </w:rPr>
        <w:t>激光测距仪</w:t>
      </w:r>
      <w:r>
        <w:rPr>
          <w:sz w:val="24"/>
          <w:szCs w:val="24"/>
        </w:rPr>
        <w:t>的不确定度</w:t>
      </w:r>
      <w:r>
        <w:rPr>
          <w:position w:val="-10"/>
          <w:sz w:val="24"/>
          <w:szCs w:val="24"/>
        </w:rPr>
        <w:object>
          <v:shape id="_x0000_i1090" o:spt="75" type="#_x0000_t75" style="height:17pt;width:33pt;" o:ole="t" filled="f" o:preferrelative="t" stroked="f" coordsize="21600,21600">
            <v:path/>
            <v:fill on="f" focussize="0,0"/>
            <v:stroke on="f"/>
            <v:imagedata r:id="rId153" o:title=""/>
            <o:lock v:ext="edit" aspectratio="t"/>
            <w10:wrap type="none"/>
            <w10:anchorlock/>
          </v:shape>
          <o:OLEObject Type="Embed" ProgID="Equation.KSEE3" ShapeID="_x0000_i1090" DrawAspect="Content" ObjectID="_1468075790" r:id="rId152">
            <o:LockedField>false</o:LockedField>
          </o:OLEObject>
        </w:object>
      </w:r>
      <w:r>
        <w:rPr>
          <w:rFonts w:hint="eastAsia"/>
          <w:sz w:val="24"/>
          <w:szCs w:val="24"/>
          <w:lang w:val="en-US" w:eastAsia="zh-CN"/>
        </w:rPr>
        <w:t>。</w:t>
      </w:r>
    </w:p>
    <w:p w14:paraId="47FCA79B">
      <w:pPr>
        <w:pStyle w:val="222"/>
        <w:bidi w:val="0"/>
        <w:ind w:left="0" w:leftChars="0" w:firstLine="0" w:firstLineChars="0"/>
        <w:rPr>
          <w:rFonts w:hint="eastAsia"/>
          <w:lang w:val="en-US" w:eastAsia="zh-CN"/>
        </w:rPr>
      </w:pPr>
      <w:r>
        <w:rPr>
          <w:rFonts w:hint="eastAsia"/>
          <w:lang w:val="en-US" w:eastAsia="zh-CN"/>
        </w:rPr>
        <w:t>F.2.2.3 烟道近</w:t>
      </w:r>
      <w:r>
        <w:rPr>
          <w:rFonts w:hint="eastAsia" w:eastAsia="宋体"/>
          <w:kern w:val="0"/>
          <w:sz w:val="24"/>
          <w:szCs w:val="24"/>
          <w:highlight w:val="none"/>
        </w:rPr>
        <w:t>端内壁面到检测孔外沿距离</w:t>
      </w:r>
      <w:r>
        <w:rPr>
          <w:rFonts w:hint="eastAsia"/>
          <w:lang w:val="en-US" w:eastAsia="zh-CN"/>
        </w:rPr>
        <w:t>测量引入的不确定度来源</w:t>
      </w:r>
    </w:p>
    <w:p w14:paraId="431E6EB6">
      <w:pPr>
        <w:pStyle w:val="222"/>
        <w:numPr>
          <w:ilvl w:val="0"/>
          <w:numId w:val="6"/>
        </w:numPr>
        <w:bidi w:val="0"/>
        <w:rPr>
          <w:rFonts w:hint="eastAsia"/>
          <w:sz w:val="24"/>
          <w:szCs w:val="24"/>
          <w:lang w:eastAsia="zh-CN"/>
        </w:rPr>
      </w:pPr>
      <w:r>
        <w:rPr>
          <w:rFonts w:hint="eastAsia"/>
          <w:sz w:val="24"/>
          <w:szCs w:val="24"/>
          <w:lang w:val="en-US" w:eastAsia="zh-CN"/>
        </w:rPr>
        <w:t>测量重复性引入的不确定度</w:t>
      </w:r>
      <w:r>
        <w:rPr>
          <w:position w:val="-12"/>
          <w:sz w:val="24"/>
          <w:szCs w:val="24"/>
        </w:rPr>
        <w:object>
          <v:shape id="_x0000_i1091" o:spt="75" type="#_x0000_t75" style="height:18pt;width:33pt;" o:ole="t" filled="f" o:preferrelative="t" stroked="f" coordsize="21600,21600">
            <v:path/>
            <v:fill on="f" focussize="0,0"/>
            <v:stroke on="f"/>
            <v:imagedata r:id="rId155" o:title=""/>
            <o:lock v:ext="edit" aspectratio="t"/>
            <w10:wrap type="none"/>
            <w10:anchorlock/>
          </v:shape>
          <o:OLEObject Type="Embed" ProgID="Equation.KSEE3" ShapeID="_x0000_i1091" DrawAspect="Content" ObjectID="_1468075791" r:id="rId154">
            <o:LockedField>false</o:LockedField>
          </o:OLEObject>
        </w:object>
      </w:r>
      <w:r>
        <w:rPr>
          <w:rFonts w:hint="eastAsia"/>
          <w:sz w:val="24"/>
          <w:szCs w:val="24"/>
          <w:lang w:eastAsia="zh-CN"/>
        </w:rPr>
        <w:t>；</w:t>
      </w:r>
    </w:p>
    <w:p w14:paraId="3100F554">
      <w:pPr>
        <w:pStyle w:val="222"/>
        <w:numPr>
          <w:ilvl w:val="0"/>
          <w:numId w:val="6"/>
        </w:numPr>
        <w:bidi w:val="0"/>
        <w:rPr>
          <w:rFonts w:hint="eastAsia"/>
          <w:sz w:val="24"/>
          <w:szCs w:val="24"/>
          <w:lang w:eastAsia="zh-CN"/>
        </w:rPr>
      </w:pPr>
      <w:r>
        <w:rPr>
          <w:rFonts w:hint="eastAsia"/>
          <w:sz w:val="24"/>
          <w:szCs w:val="24"/>
          <w:lang w:val="en-US" w:eastAsia="zh-CN"/>
        </w:rPr>
        <w:t>钢卷尺</w:t>
      </w:r>
      <w:r>
        <w:rPr>
          <w:sz w:val="24"/>
          <w:szCs w:val="24"/>
        </w:rPr>
        <w:t>的不确定度</w:t>
      </w:r>
      <w:r>
        <w:rPr>
          <w:position w:val="-12"/>
          <w:sz w:val="24"/>
          <w:szCs w:val="24"/>
        </w:rPr>
        <w:object>
          <v:shape id="_x0000_i1092" o:spt="75" type="#_x0000_t75" style="height:18pt;width:34pt;" o:ole="t" filled="f" o:preferrelative="t" stroked="f" coordsize="21600,21600">
            <v:path/>
            <v:fill on="f" focussize="0,0"/>
            <v:stroke on="f"/>
            <v:imagedata r:id="rId157" o:title=""/>
            <o:lock v:ext="edit" aspectratio="t"/>
            <w10:wrap type="none"/>
            <w10:anchorlock/>
          </v:shape>
          <o:OLEObject Type="Embed" ProgID="Equation.KSEE3" ShapeID="_x0000_i1092" DrawAspect="Content" ObjectID="_1468075792" r:id="rId156">
            <o:LockedField>false</o:LockedField>
          </o:OLEObject>
        </w:object>
      </w:r>
      <w:r>
        <w:rPr>
          <w:rFonts w:hint="eastAsia"/>
          <w:sz w:val="24"/>
          <w:szCs w:val="24"/>
          <w:lang w:val="en-US" w:eastAsia="zh-CN"/>
        </w:rPr>
        <w:t>。</w:t>
      </w:r>
    </w:p>
    <w:p w14:paraId="25CAF3CC">
      <w:pPr>
        <w:pStyle w:val="228"/>
        <w:bidi w:val="0"/>
        <w:rPr>
          <w:rFonts w:hint="eastAsia"/>
        </w:rPr>
      </w:pPr>
      <w:r>
        <w:rPr>
          <w:rFonts w:hint="eastAsia"/>
          <w:lang w:val="en-US" w:eastAsia="zh-CN"/>
        </w:rPr>
        <w:t>F.3</w:t>
      </w:r>
      <w:r>
        <w:rPr>
          <w:rFonts w:hint="eastAsia"/>
        </w:rPr>
        <w:t xml:space="preserve"> 标准不确定度评定 </w:t>
      </w:r>
    </w:p>
    <w:p w14:paraId="4B543D6E">
      <w:pPr>
        <w:pStyle w:val="234"/>
        <w:bidi w:val="0"/>
        <w:rPr>
          <w:rFonts w:hint="default"/>
          <w:lang w:val="en-US"/>
        </w:rPr>
      </w:pPr>
      <w:r>
        <w:rPr>
          <w:rFonts w:hint="eastAsia"/>
          <w:lang w:val="en-US" w:eastAsia="zh-CN"/>
        </w:rPr>
        <w:t>F.3</w:t>
      </w:r>
      <w:r>
        <w:rPr>
          <w:rFonts w:hint="eastAsia"/>
        </w:rPr>
        <w:t xml:space="preserve">.1 </w:t>
      </w:r>
      <w:r>
        <w:rPr>
          <w:rFonts w:hint="eastAsia"/>
          <w:lang w:val="en-US" w:eastAsia="zh-CN"/>
        </w:rPr>
        <w:t>流速测量引入的标准不确定度评定</w:t>
      </w:r>
    </w:p>
    <w:p w14:paraId="1E6EE28B">
      <w:pPr>
        <w:pStyle w:val="234"/>
        <w:bidi w:val="0"/>
      </w:pPr>
      <w:r>
        <w:rPr>
          <w:rFonts w:hint="eastAsia"/>
          <w:lang w:val="en-US" w:eastAsia="zh-CN"/>
        </w:rPr>
        <w:t>F.3.1.1 流速</w:t>
      </w:r>
      <w:r>
        <w:rPr>
          <w:sz w:val="24"/>
          <w:szCs w:val="22"/>
        </w:rPr>
        <w:t>测量重复性引入的标准不确定度</w:t>
      </w:r>
      <w:r>
        <w:rPr>
          <w:position w:val="-12"/>
          <w:sz w:val="24"/>
          <w:szCs w:val="24"/>
        </w:rPr>
        <w:object>
          <v:shape id="_x0000_i1093" o:spt="75" type="#_x0000_t75" style="height:18pt;width:34pt;" o:ole="t" filled="f" o:preferrelative="t" stroked="f" coordsize="21600,21600">
            <v:path/>
            <v:fill on="f" focussize="0,0"/>
            <v:stroke on="f"/>
            <v:imagedata r:id="rId159" o:title=""/>
            <o:lock v:ext="edit" aspectratio="t"/>
            <w10:wrap type="none"/>
            <w10:anchorlock/>
          </v:shape>
          <o:OLEObject Type="Embed" ProgID="Equation.KSEE3" ShapeID="_x0000_i1093" DrawAspect="Content" ObjectID="_1468075793" r:id="rId158">
            <o:LockedField>false</o:LockedField>
          </o:OLEObject>
        </w:object>
      </w:r>
    </w:p>
    <w:p w14:paraId="62C02F2C">
      <w:pPr>
        <w:pStyle w:val="222"/>
        <w:bidi w:val="0"/>
        <w:rPr>
          <w:rFonts w:hint="eastAsia" w:eastAsia="宋体"/>
        </w:rPr>
      </w:pPr>
      <w:r>
        <w:rPr>
          <w:position w:val="-12"/>
          <w:sz w:val="24"/>
          <w:szCs w:val="24"/>
        </w:rPr>
        <w:object>
          <v:shape id="_x0000_i1094" o:spt="75" type="#_x0000_t75" style="height:18pt;width:34pt;" o:ole="t" filled="f" o:preferrelative="t" stroked="f" coordsize="21600,21600">
            <v:path/>
            <v:fill on="f" focussize="0,0"/>
            <v:stroke on="f"/>
            <v:imagedata r:id="rId161" o:title=""/>
            <o:lock v:ext="edit" aspectratio="t"/>
            <w10:wrap type="none"/>
            <w10:anchorlock/>
          </v:shape>
          <o:OLEObject Type="Embed" ProgID="Equation.KSEE3" ShapeID="_x0000_i1094" DrawAspect="Content" ObjectID="_1468075794" r:id="rId160">
            <o:LockedField>false</o:LockedField>
          </o:OLEObject>
        </w:object>
      </w:r>
      <w:r>
        <w:rPr>
          <w:rFonts w:hint="eastAsia" w:eastAsia="宋体"/>
        </w:rPr>
        <w:t>由烟气流速浓度变化等随机因素引起，为了减少烟气流速浓度变化的影响，不单独分别考虑</w:t>
      </w:r>
      <w:r>
        <w:rPr>
          <w:position w:val="-12"/>
          <w:sz w:val="24"/>
          <w:szCs w:val="24"/>
        </w:rPr>
        <w:object>
          <v:shape id="_x0000_i1095"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095" DrawAspect="Content" ObjectID="_1468075795" r:id="rId162">
            <o:LockedField>false</o:LockedField>
          </o:OLEObject>
        </w:object>
      </w:r>
      <w:r>
        <w:rPr>
          <w:rFonts w:hint="eastAsia" w:eastAsia="宋体"/>
        </w:rPr>
        <w:t>和</w:t>
      </w:r>
      <w:r>
        <w:rPr>
          <w:position w:val="-12"/>
          <w:sz w:val="24"/>
          <w:szCs w:val="24"/>
        </w:rPr>
        <w:object>
          <v:shape id="_x0000_i1096"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096" DrawAspect="Content" ObjectID="_1468075796" r:id="rId163">
            <o:LockedField>false</o:LockedField>
          </o:OLEObject>
        </w:object>
      </w:r>
      <w:r>
        <w:rPr>
          <w:rFonts w:hint="eastAsia" w:eastAsia="宋体"/>
        </w:rPr>
        <w:t>的测量重复性，而采取考虑</w:t>
      </w:r>
      <w:r>
        <w:rPr>
          <w:position w:val="-12"/>
          <w:sz w:val="24"/>
          <w:szCs w:val="24"/>
        </w:rPr>
        <w:object>
          <v:shape id="_x0000_i1097"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097" DrawAspect="Content" ObjectID="_1468075797" r:id="rId164">
            <o:LockedField>false</o:LockedField>
          </o:OLEObject>
        </w:object>
      </w:r>
      <w:r>
        <w:rPr>
          <w:rFonts w:hint="eastAsia" w:eastAsia="宋体"/>
        </w:rPr>
        <w:t>和</w:t>
      </w:r>
      <w:r>
        <w:rPr>
          <w:position w:val="-12"/>
          <w:sz w:val="24"/>
          <w:szCs w:val="24"/>
        </w:rPr>
        <w:object>
          <v:shape id="_x0000_i1098"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098" DrawAspect="Content" ObjectID="_1468075798" r:id="rId165">
            <o:LockedField>false</o:LockedField>
          </o:OLEObject>
        </w:object>
      </w:r>
      <w:r>
        <w:rPr>
          <w:rFonts w:hint="eastAsia" w:eastAsia="宋体"/>
        </w:rPr>
        <w:t>差值的测量重复性。</w:t>
      </w:r>
    </w:p>
    <w:p w14:paraId="2B1A0B50">
      <w:pPr>
        <w:pStyle w:val="222"/>
        <w:bidi w:val="0"/>
        <w:rPr>
          <w:rFonts w:hint="eastAsia" w:eastAsia="宋体"/>
        </w:rPr>
      </w:pPr>
      <w:r>
        <w:rPr>
          <w:position w:val="-12"/>
          <w:sz w:val="24"/>
          <w:szCs w:val="24"/>
        </w:rPr>
        <w:object>
          <v:shape id="_x0000_i1099" o:spt="75" type="#_x0000_t75" style="height:18pt;width:34pt;" o:ole="t" filled="f" o:preferrelative="t" stroked="f" coordsize="21600,21600">
            <v:path/>
            <v:fill on="f" focussize="0,0"/>
            <v:stroke on="f"/>
            <v:imagedata r:id="rId167" o:title=""/>
            <o:lock v:ext="edit" aspectratio="t"/>
            <w10:wrap type="none"/>
            <w10:anchorlock/>
          </v:shape>
          <o:OLEObject Type="Embed" ProgID="Equation.KSEE3" ShapeID="_x0000_i1099" DrawAspect="Content" ObjectID="_1468075799" r:id="rId166">
            <o:LockedField>false</o:LockedField>
          </o:OLEObject>
        </w:object>
      </w:r>
      <w:r>
        <w:rPr>
          <w:rFonts w:hint="eastAsia" w:eastAsia="宋体"/>
        </w:rPr>
        <w:t>可以通过在相同的试验条件下连续多次手动测量</w:t>
      </w:r>
      <w:r>
        <w:rPr>
          <w:position w:val="-12"/>
          <w:sz w:val="24"/>
          <w:szCs w:val="24"/>
        </w:rPr>
        <w:object>
          <v:shape id="_x0000_i1100"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100" DrawAspect="Content" ObjectID="_1468075800" r:id="rId168">
            <o:LockedField>false</o:LockedField>
          </o:OLEObject>
        </w:object>
      </w:r>
      <w:r>
        <w:rPr>
          <w:rFonts w:hint="eastAsia" w:eastAsia="宋体"/>
        </w:rPr>
        <w:t>和</w:t>
      </w:r>
      <w:r>
        <w:rPr>
          <w:position w:val="-12"/>
          <w:sz w:val="24"/>
          <w:szCs w:val="24"/>
        </w:rPr>
        <w:object>
          <v:shape id="_x0000_i1101"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101" DrawAspect="Content" ObjectID="_1468075801" r:id="rId169">
            <o:LockedField>false</o:LockedField>
          </o:OLEObject>
        </w:object>
      </w:r>
      <w:r>
        <w:rPr>
          <w:rFonts w:hint="eastAsia" w:eastAsia="宋体"/>
        </w:rPr>
        <w:t>差值的标准偏差获得，采用A类方法评定。</w:t>
      </w:r>
    </w:p>
    <w:p w14:paraId="67ED96CA">
      <w:pPr>
        <w:pStyle w:val="222"/>
        <w:bidi w:val="0"/>
        <w:rPr>
          <w:rFonts w:hint="eastAsia"/>
          <w:lang w:eastAsia="zh-CN"/>
        </w:rPr>
      </w:pPr>
      <w:r>
        <w:rPr>
          <w:rFonts w:hint="eastAsia" w:eastAsia="宋体"/>
          <w:lang w:val="en-US" w:eastAsia="zh-CN"/>
        </w:rPr>
        <w:t>流速</w:t>
      </w:r>
      <w:r>
        <w:rPr>
          <w:rFonts w:eastAsia="宋体"/>
        </w:rPr>
        <w:t>测量数据如表</w:t>
      </w:r>
      <w:r>
        <w:rPr>
          <w:rFonts w:hint="eastAsia" w:eastAsia="宋体"/>
          <w:lang w:val="en-US" w:eastAsia="zh-CN"/>
        </w:rPr>
        <w:t>2</w:t>
      </w:r>
      <w:r>
        <w:rPr>
          <w:rFonts w:eastAsia="宋体"/>
        </w:rPr>
        <w:t>所示</w:t>
      </w:r>
      <w:r>
        <w:rPr>
          <w:rFonts w:hint="eastAsia"/>
          <w:lang w:eastAsia="zh-CN"/>
        </w:rPr>
        <w:t>。</w:t>
      </w:r>
    </w:p>
    <w:p w14:paraId="47206D16">
      <w:pPr>
        <w:pStyle w:val="222"/>
        <w:bidi w:val="0"/>
        <w:ind w:left="0" w:leftChars="0" w:firstLine="0" w:firstLineChars="0"/>
        <w:jc w:val="center"/>
        <w:rPr>
          <w:rFonts w:hint="eastAsia" w:eastAsia="黑体"/>
          <w:sz w:val="21"/>
          <w:szCs w:val="21"/>
          <w:lang w:val="en-US" w:eastAsia="zh-CN"/>
        </w:rPr>
      </w:pPr>
      <w:r>
        <w:rPr>
          <w:rFonts w:eastAsia="黑体"/>
          <w:sz w:val="21"/>
          <w:szCs w:val="21"/>
        </w:rPr>
        <w:t>表</w:t>
      </w:r>
      <w:r>
        <w:rPr>
          <w:rFonts w:hint="eastAsia" w:eastAsia="黑体"/>
          <w:sz w:val="21"/>
          <w:szCs w:val="21"/>
          <w:lang w:val="en-US" w:eastAsia="zh-CN"/>
        </w:rPr>
        <w:t xml:space="preserve">2 </w:t>
      </w:r>
      <w:r>
        <w:rPr>
          <w:rFonts w:eastAsia="黑体"/>
          <w:sz w:val="21"/>
          <w:szCs w:val="21"/>
        </w:rPr>
        <w:t>测量数据</w:t>
      </w:r>
      <w:r>
        <w:rPr>
          <w:rFonts w:hint="eastAsia" w:eastAsia="黑体"/>
          <w:sz w:val="21"/>
          <w:szCs w:val="21"/>
          <w:lang w:val="en-US" w:eastAsia="zh-CN"/>
        </w:rPr>
        <w:t>汇总表</w:t>
      </w:r>
    </w:p>
    <w:p w14:paraId="1E85B1AA">
      <w:pPr>
        <w:pStyle w:val="226"/>
        <w:widowControl w:val="0"/>
        <w:wordWrap w:val="0"/>
        <w:autoSpaceDE/>
        <w:autoSpaceDN/>
        <w:adjustRightInd/>
        <w:snapToGrid/>
        <w:spacing w:line="240" w:lineRule="auto"/>
        <w:jc w:val="right"/>
        <w:rPr>
          <w:rFonts w:hint="eastAsia" w:eastAsia="黑体"/>
          <w:sz w:val="21"/>
          <w:szCs w:val="21"/>
          <w:lang w:val="en-US" w:eastAsia="zh-CN"/>
        </w:rPr>
      </w:pPr>
      <w:r>
        <w:t>m/s</w:t>
      </w:r>
      <w:r>
        <w:rPr>
          <w:rFonts w:hint="eastAsia"/>
          <w:lang w:val="en-US" w:eastAsia="zh-CN"/>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87"/>
        <w:gridCol w:w="1287"/>
        <w:gridCol w:w="1287"/>
        <w:gridCol w:w="1287"/>
        <w:gridCol w:w="1289"/>
        <w:gridCol w:w="1379"/>
      </w:tblGrid>
      <w:tr w14:paraId="63DE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8" w:type="dxa"/>
            <w:vMerge w:val="restart"/>
            <w:noWrap w:val="0"/>
            <w:vAlign w:val="center"/>
          </w:tcPr>
          <w:p w14:paraId="3273E78B">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lang w:val="en-US" w:eastAsia="zh-CN"/>
              </w:rPr>
            </w:pPr>
            <w:r>
              <w:rPr>
                <w:rFonts w:hint="eastAsia"/>
                <w:lang w:val="en-US" w:eastAsia="zh-CN"/>
              </w:rPr>
              <w:t>测量位置</w:t>
            </w:r>
          </w:p>
        </w:tc>
        <w:tc>
          <w:tcPr>
            <w:tcW w:w="7815" w:type="dxa"/>
            <w:gridSpan w:val="6"/>
            <w:noWrap w:val="0"/>
            <w:vAlign w:val="center"/>
          </w:tcPr>
          <w:p w14:paraId="204C0903">
            <w:pPr>
              <w:pStyle w:val="23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lang w:eastAsia="zh-CN"/>
              </w:rPr>
            </w:pPr>
            <w:r>
              <w:rPr>
                <w:rFonts w:hint="eastAsia"/>
                <w:lang w:val="en-US" w:eastAsia="zh-CN"/>
              </w:rPr>
              <w:t>重复</w:t>
            </w:r>
            <w:r>
              <w:t>多次测量数据</w:t>
            </w:r>
          </w:p>
        </w:tc>
      </w:tr>
      <w:tr w14:paraId="548E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8" w:type="dxa"/>
            <w:vMerge w:val="continue"/>
            <w:noWrap w:val="0"/>
            <w:vAlign w:val="center"/>
          </w:tcPr>
          <w:p w14:paraId="3839F0B9">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2574" w:type="dxa"/>
            <w:gridSpan w:val="2"/>
            <w:noWrap w:val="0"/>
            <w:vAlign w:val="center"/>
          </w:tcPr>
          <w:p w14:paraId="42968E84">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1</w:t>
            </w:r>
          </w:p>
        </w:tc>
        <w:tc>
          <w:tcPr>
            <w:tcW w:w="2574" w:type="dxa"/>
            <w:gridSpan w:val="2"/>
            <w:noWrap w:val="0"/>
            <w:vAlign w:val="center"/>
          </w:tcPr>
          <w:p w14:paraId="416A18A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2</w:t>
            </w:r>
          </w:p>
        </w:tc>
        <w:tc>
          <w:tcPr>
            <w:tcW w:w="2667" w:type="dxa"/>
            <w:gridSpan w:val="2"/>
            <w:noWrap w:val="0"/>
            <w:vAlign w:val="center"/>
          </w:tcPr>
          <w:p w14:paraId="4DCBF9FD">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3</w:t>
            </w:r>
          </w:p>
        </w:tc>
      </w:tr>
      <w:tr w14:paraId="635C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8" w:type="dxa"/>
            <w:vMerge w:val="continue"/>
            <w:noWrap w:val="0"/>
            <w:vAlign w:val="center"/>
          </w:tcPr>
          <w:p w14:paraId="3A23E56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287" w:type="dxa"/>
            <w:noWrap w:val="0"/>
            <w:vAlign w:val="center"/>
          </w:tcPr>
          <w:p w14:paraId="3874D80D">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被校流量计</w:t>
            </w:r>
          </w:p>
        </w:tc>
        <w:tc>
          <w:tcPr>
            <w:tcW w:w="1287" w:type="dxa"/>
            <w:noWrap w:val="0"/>
            <w:vAlign w:val="center"/>
          </w:tcPr>
          <w:p w14:paraId="075FECE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lang w:val="en-US" w:eastAsia="zh-CN"/>
              </w:rPr>
            </w:pPr>
            <w:r>
              <w:rPr>
                <w:rFonts w:hint="eastAsia"/>
                <w:lang w:val="en-US" w:eastAsia="zh-CN"/>
              </w:rPr>
              <w:t>标准装置</w:t>
            </w:r>
          </w:p>
        </w:tc>
        <w:tc>
          <w:tcPr>
            <w:tcW w:w="1287" w:type="dxa"/>
            <w:shd w:val="clear" w:color="auto" w:fill="auto"/>
            <w:noWrap w:val="0"/>
            <w:vAlign w:val="center"/>
          </w:tcPr>
          <w:p w14:paraId="27E6AB9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被校流量计</w:t>
            </w:r>
          </w:p>
        </w:tc>
        <w:tc>
          <w:tcPr>
            <w:tcW w:w="1287" w:type="dxa"/>
            <w:shd w:val="clear" w:color="auto" w:fill="auto"/>
            <w:noWrap w:val="0"/>
            <w:vAlign w:val="center"/>
          </w:tcPr>
          <w:p w14:paraId="391217CD">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kern w:val="2"/>
                <w:sz w:val="21"/>
                <w:szCs w:val="21"/>
                <w:lang w:val="en-US" w:eastAsia="zh-CN" w:bidi="ar-SA"/>
              </w:rPr>
            </w:pPr>
            <w:r>
              <w:rPr>
                <w:rFonts w:hint="eastAsia"/>
                <w:lang w:val="en-US" w:eastAsia="zh-CN"/>
              </w:rPr>
              <w:t>标准装置</w:t>
            </w:r>
          </w:p>
        </w:tc>
        <w:tc>
          <w:tcPr>
            <w:tcW w:w="1289" w:type="dxa"/>
            <w:shd w:val="clear" w:color="auto" w:fill="auto"/>
            <w:noWrap w:val="0"/>
            <w:vAlign w:val="center"/>
          </w:tcPr>
          <w:p w14:paraId="4701AB15">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被校流量计</w:t>
            </w:r>
          </w:p>
        </w:tc>
        <w:tc>
          <w:tcPr>
            <w:tcW w:w="1378" w:type="dxa"/>
            <w:shd w:val="clear" w:color="auto" w:fill="auto"/>
            <w:noWrap w:val="0"/>
            <w:vAlign w:val="center"/>
          </w:tcPr>
          <w:p w14:paraId="1BBFB0A9">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kern w:val="2"/>
                <w:sz w:val="21"/>
                <w:szCs w:val="21"/>
                <w:lang w:val="en-US" w:eastAsia="zh-CN" w:bidi="ar-SA"/>
              </w:rPr>
            </w:pPr>
            <w:r>
              <w:rPr>
                <w:rFonts w:hint="eastAsia"/>
                <w:lang w:val="en-US" w:eastAsia="zh-CN"/>
              </w:rPr>
              <w:t>标准装置</w:t>
            </w:r>
          </w:p>
        </w:tc>
      </w:tr>
      <w:tr w14:paraId="5387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8" w:type="dxa"/>
            <w:noWrap w:val="0"/>
            <w:vAlign w:val="center"/>
          </w:tcPr>
          <w:p w14:paraId="2B870F6D">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rPr>
              <w:t>流速示值</w:t>
            </w:r>
          </w:p>
        </w:tc>
        <w:tc>
          <w:tcPr>
            <w:tcW w:w="1287" w:type="dxa"/>
            <w:noWrap w:val="0"/>
            <w:vAlign w:val="center"/>
          </w:tcPr>
          <w:p w14:paraId="78FE5356">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18.69</w:t>
            </w:r>
          </w:p>
        </w:tc>
        <w:tc>
          <w:tcPr>
            <w:tcW w:w="1287" w:type="dxa"/>
            <w:noWrap w:val="0"/>
            <w:vAlign w:val="center"/>
          </w:tcPr>
          <w:p w14:paraId="66BA1ABA">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18.13</w:t>
            </w:r>
          </w:p>
        </w:tc>
        <w:tc>
          <w:tcPr>
            <w:tcW w:w="1287" w:type="dxa"/>
            <w:noWrap w:val="0"/>
            <w:vAlign w:val="center"/>
          </w:tcPr>
          <w:p w14:paraId="66FB1C50">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18.90</w:t>
            </w:r>
          </w:p>
        </w:tc>
        <w:tc>
          <w:tcPr>
            <w:tcW w:w="1287" w:type="dxa"/>
            <w:noWrap w:val="0"/>
            <w:vAlign w:val="center"/>
          </w:tcPr>
          <w:p w14:paraId="46421E5B">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18.21</w:t>
            </w:r>
          </w:p>
        </w:tc>
        <w:tc>
          <w:tcPr>
            <w:tcW w:w="1289" w:type="dxa"/>
            <w:noWrap w:val="0"/>
            <w:vAlign w:val="center"/>
          </w:tcPr>
          <w:p w14:paraId="5011E81D">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18.86</w:t>
            </w:r>
          </w:p>
        </w:tc>
        <w:tc>
          <w:tcPr>
            <w:tcW w:w="1378" w:type="dxa"/>
            <w:noWrap w:val="0"/>
            <w:vAlign w:val="center"/>
          </w:tcPr>
          <w:p w14:paraId="1A36AFA4">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18.28</w:t>
            </w:r>
          </w:p>
        </w:tc>
      </w:tr>
      <w:tr w14:paraId="3C94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8" w:type="dxa"/>
            <w:noWrap w:val="0"/>
            <w:vAlign w:val="center"/>
          </w:tcPr>
          <w:p w14:paraId="6ECFE60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差值</w:t>
            </w:r>
          </w:p>
        </w:tc>
        <w:tc>
          <w:tcPr>
            <w:tcW w:w="2574" w:type="dxa"/>
            <w:gridSpan w:val="2"/>
            <w:noWrap w:val="0"/>
            <w:vAlign w:val="center"/>
          </w:tcPr>
          <w:p w14:paraId="1A8DC876">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+0.56</w:t>
            </w:r>
          </w:p>
        </w:tc>
        <w:tc>
          <w:tcPr>
            <w:tcW w:w="2574" w:type="dxa"/>
            <w:gridSpan w:val="2"/>
            <w:noWrap w:val="0"/>
            <w:vAlign w:val="center"/>
          </w:tcPr>
          <w:p w14:paraId="40C8F797">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+0.69</w:t>
            </w:r>
          </w:p>
        </w:tc>
        <w:tc>
          <w:tcPr>
            <w:tcW w:w="2667" w:type="dxa"/>
            <w:gridSpan w:val="2"/>
            <w:noWrap w:val="0"/>
            <w:vAlign w:val="center"/>
          </w:tcPr>
          <w:p w14:paraId="3346D66E">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+0.58</w:t>
            </w:r>
          </w:p>
        </w:tc>
      </w:tr>
      <w:tr w14:paraId="4DE2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75" w:type="dxa"/>
            <w:gridSpan w:val="2"/>
            <w:noWrap w:val="0"/>
            <w:vAlign w:val="center"/>
          </w:tcPr>
          <w:p w14:paraId="2A9E43A9">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ighlight w:val="none"/>
                <w:lang w:val="en-US" w:eastAsia="zh-CN"/>
              </w:rPr>
            </w:pPr>
            <w:r>
              <w:rPr>
                <w:rFonts w:hint="eastAsia"/>
                <w:highlight w:val="none"/>
                <w:lang w:val="en-US" w:eastAsia="zh-CN"/>
              </w:rPr>
              <w:t>流速测量平均值</w:t>
            </w:r>
            <w:r>
              <w:rPr>
                <w:position w:val="-12"/>
                <w:sz w:val="24"/>
                <w:szCs w:val="24"/>
              </w:rPr>
              <w:object>
                <v:shape id="_x0000_i1102" o:spt="75" type="#_x0000_t75" style="height:18pt;width:15pt;" o:ole="t" filled="f" o:preferrelative="t" stroked="f" coordsize="21600,21600">
                  <v:path/>
                  <v:fill on="f" focussize="0,0"/>
                  <v:stroke on="f"/>
                  <v:imagedata r:id="rId171" o:title=""/>
                  <o:lock v:ext="edit" aspectratio="t"/>
                  <w10:wrap type="none"/>
                  <w10:anchorlock/>
                </v:shape>
                <o:OLEObject Type="Embed" ProgID="Equation.KSEE3" ShapeID="_x0000_i1102" DrawAspect="Content" ObjectID="_1468075802" r:id="rId170">
                  <o:LockedField>false</o:LockedField>
                </o:OLEObject>
              </w:object>
            </w:r>
            <w:r>
              <w:rPr>
                <w:rFonts w:hint="eastAsia"/>
                <w:highlight w:val="none"/>
                <w:lang w:val="en-US" w:eastAsia="zh-CN"/>
              </w:rPr>
              <w:t xml:space="preserve"> </w:t>
            </w:r>
          </w:p>
        </w:tc>
        <w:tc>
          <w:tcPr>
            <w:tcW w:w="2574" w:type="dxa"/>
            <w:gridSpan w:val="2"/>
            <w:noWrap w:val="0"/>
            <w:vAlign w:val="center"/>
          </w:tcPr>
          <w:p w14:paraId="3FCF397B">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ighlight w:val="none"/>
                <w:lang w:val="en-US" w:eastAsia="zh-CN"/>
              </w:rPr>
            </w:pPr>
            <w:r>
              <w:rPr>
                <w:rFonts w:hint="eastAsia"/>
                <w:highlight w:val="none"/>
                <w:lang w:val="en-US" w:eastAsia="zh-CN"/>
              </w:rPr>
              <w:t>18.21</w:t>
            </w:r>
          </w:p>
        </w:tc>
        <w:tc>
          <w:tcPr>
            <w:tcW w:w="2576" w:type="dxa"/>
            <w:gridSpan w:val="2"/>
            <w:noWrap w:val="0"/>
            <w:vAlign w:val="center"/>
          </w:tcPr>
          <w:p w14:paraId="528978E4">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position w:val="-12"/>
                <w:sz w:val="24"/>
                <w:szCs w:val="24"/>
                <w:lang w:val="en-US" w:eastAsia="zh-CN"/>
              </w:rPr>
            </w:pPr>
            <w:r>
              <w:rPr>
                <w:rFonts w:hint="eastAsia"/>
                <w:highlight w:val="none"/>
                <w:lang w:val="en-US" w:eastAsia="zh-CN"/>
              </w:rPr>
              <w:t>标准偏差</w:t>
            </w:r>
            <w:r>
              <w:rPr>
                <w:position w:val="-12"/>
                <w:sz w:val="24"/>
                <w:szCs w:val="24"/>
              </w:rPr>
              <w:object>
                <v:shape id="_x0000_i1103" o:spt="75" type="#_x0000_t75" style="height:18pt;width:32.35pt;" o:ole="t" filled="f" o:preferrelative="t" stroked="f" coordsize="21600,21600">
                  <v:path/>
                  <v:fill on="f" focussize="0,0"/>
                  <v:stroke on="f"/>
                  <v:imagedata r:id="rId173" o:title=""/>
                  <o:lock v:ext="edit" aspectratio="t"/>
                  <w10:wrap type="none"/>
                  <w10:anchorlock/>
                </v:shape>
                <o:OLEObject Type="Embed" ProgID="Equation.KSEE3" ShapeID="_x0000_i1103" DrawAspect="Content" ObjectID="_1468075803" r:id="rId172">
                  <o:LockedField>false</o:LockedField>
                </o:OLEObject>
              </w:object>
            </w:r>
          </w:p>
        </w:tc>
        <w:tc>
          <w:tcPr>
            <w:tcW w:w="1378" w:type="dxa"/>
            <w:noWrap w:val="0"/>
            <w:vAlign w:val="center"/>
          </w:tcPr>
          <w:p w14:paraId="3B2B3ECE">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highlight w:val="none"/>
                <w:lang w:val="en-US" w:eastAsia="zh-CN"/>
              </w:rPr>
            </w:pPr>
            <w:r>
              <w:rPr>
                <w:rFonts w:hint="eastAsia"/>
                <w:highlight w:val="none"/>
                <w:lang w:val="en-US" w:eastAsia="zh-CN"/>
              </w:rPr>
              <w:t>0.077</w:t>
            </w:r>
          </w:p>
        </w:tc>
      </w:tr>
    </w:tbl>
    <w:p w14:paraId="2E17278F">
      <w:pPr>
        <w:keepNext w:val="0"/>
        <w:keepLines w:val="0"/>
        <w:pageBreakBefore w:val="0"/>
        <w:widowControl w:val="0"/>
        <w:tabs>
          <w:tab w:val="left" w:pos="396"/>
        </w:tabs>
        <w:kinsoku/>
        <w:wordWrap/>
        <w:overflowPunct/>
        <w:topLinePunct w:val="0"/>
        <w:autoSpaceDE/>
        <w:autoSpaceDN/>
        <w:bidi w:val="0"/>
        <w:adjustRightInd/>
        <w:snapToGrid w:val="0"/>
        <w:spacing w:line="360" w:lineRule="exact"/>
        <w:ind w:firstLine="482"/>
        <w:textAlignment w:val="auto"/>
        <w:rPr>
          <w:rFonts w:hint="eastAsia" w:eastAsia="宋体"/>
          <w:sz w:val="24"/>
          <w:szCs w:val="22"/>
          <w:lang w:val="en-US" w:eastAsia="zh-CN"/>
        </w:rPr>
      </w:pPr>
    </w:p>
    <w:p w14:paraId="0A297CFB">
      <w:pPr>
        <w:keepNext w:val="0"/>
        <w:keepLines w:val="0"/>
        <w:pageBreakBefore w:val="0"/>
        <w:widowControl w:val="0"/>
        <w:tabs>
          <w:tab w:val="left" w:pos="396"/>
        </w:tabs>
        <w:kinsoku/>
        <w:wordWrap/>
        <w:overflowPunct/>
        <w:topLinePunct w:val="0"/>
        <w:autoSpaceDE/>
        <w:autoSpaceDN/>
        <w:bidi w:val="0"/>
        <w:adjustRightInd/>
        <w:snapToGrid w:val="0"/>
        <w:spacing w:line="360" w:lineRule="exact"/>
        <w:ind w:firstLine="482"/>
        <w:textAlignment w:val="auto"/>
        <w:rPr>
          <w:rFonts w:hint="eastAsia" w:eastAsia="宋体"/>
          <w:sz w:val="24"/>
          <w:szCs w:val="22"/>
          <w:lang w:eastAsia="zh-CN"/>
        </w:rPr>
      </w:pPr>
      <w:r>
        <w:rPr>
          <w:rFonts w:hint="eastAsia" w:eastAsia="宋体"/>
          <w:sz w:val="24"/>
          <w:szCs w:val="22"/>
          <w:lang w:val="en-US" w:eastAsia="zh-CN"/>
        </w:rPr>
        <w:t>实际测量中，重复测量3次，取算术平均值作为测量结果，测量数据的</w:t>
      </w:r>
      <w:r>
        <w:rPr>
          <w:sz w:val="24"/>
          <w:szCs w:val="22"/>
        </w:rPr>
        <w:t>标准偏差采用极差法计算</w:t>
      </w:r>
      <w:r>
        <w:rPr>
          <w:rFonts w:hint="eastAsia"/>
          <w:sz w:val="24"/>
          <w:szCs w:val="22"/>
          <w:lang w:eastAsia="zh-CN"/>
        </w:rPr>
        <w:t>，</w:t>
      </w:r>
      <w:r>
        <w:rPr>
          <w:rFonts w:hint="eastAsia"/>
          <w:sz w:val="24"/>
          <w:szCs w:val="22"/>
          <w:lang w:val="en-US" w:eastAsia="zh-CN"/>
        </w:rPr>
        <w:t>因此，流速测量重复性</w:t>
      </w:r>
      <w:r>
        <w:rPr>
          <w:rFonts w:hint="eastAsia"/>
          <w:sz w:val="24"/>
          <w:szCs w:val="22"/>
        </w:rPr>
        <w:t>引入</w:t>
      </w:r>
      <w:r>
        <w:rPr>
          <w:sz w:val="24"/>
          <w:szCs w:val="22"/>
        </w:rPr>
        <w:t>的</w:t>
      </w:r>
      <w:r>
        <w:rPr>
          <w:rFonts w:hint="eastAsia"/>
          <w:sz w:val="24"/>
          <w:szCs w:val="22"/>
          <w:lang w:val="en-US" w:eastAsia="zh-CN"/>
        </w:rPr>
        <w:t>相对标准</w:t>
      </w:r>
      <w:r>
        <w:rPr>
          <w:sz w:val="24"/>
          <w:szCs w:val="22"/>
        </w:rPr>
        <w:t>不确定度</w:t>
      </w:r>
      <w:r>
        <w:rPr>
          <w:rFonts w:hint="eastAsia"/>
          <w:sz w:val="24"/>
          <w:szCs w:val="22"/>
          <w:lang w:val="en-US" w:eastAsia="zh-CN"/>
        </w:rPr>
        <w:t>为</w:t>
      </w:r>
      <w:r>
        <w:rPr>
          <w:rFonts w:hint="eastAsia"/>
          <w:sz w:val="24"/>
          <w:szCs w:val="22"/>
          <w:lang w:eastAsia="zh-CN"/>
        </w:rPr>
        <w:t>：</w:t>
      </w:r>
    </w:p>
    <w:p w14:paraId="04596F57">
      <w:pPr>
        <w:keepNext w:val="0"/>
        <w:keepLines w:val="0"/>
        <w:pageBreakBefore w:val="0"/>
        <w:widowControl w:val="0"/>
        <w:tabs>
          <w:tab w:val="left" w:pos="396"/>
        </w:tabs>
        <w:kinsoku/>
        <w:wordWrap/>
        <w:overflowPunct/>
        <w:topLinePunct w:val="0"/>
        <w:autoSpaceDE/>
        <w:autoSpaceDN/>
        <w:bidi w:val="0"/>
        <w:adjustRightInd/>
        <w:snapToGrid/>
        <w:spacing w:line="240" w:lineRule="auto"/>
        <w:ind w:firstLine="482"/>
        <w:jc w:val="center"/>
        <w:textAlignment w:val="auto"/>
        <w:rPr>
          <w:rFonts w:hint="eastAsia"/>
          <w:sz w:val="24"/>
          <w:szCs w:val="24"/>
          <w:lang w:eastAsia="zh-CN"/>
        </w:rPr>
      </w:pPr>
      <w:r>
        <w:rPr>
          <w:position w:val="-28"/>
          <w:sz w:val="24"/>
          <w:szCs w:val="24"/>
        </w:rPr>
        <w:object>
          <v:shape id="_x0000_i1104" o:spt="75" type="#_x0000_t75" style="height:33pt;width:226pt;" o:ole="t" filled="f" o:preferrelative="t" stroked="f" coordsize="21600,21600">
            <v:path/>
            <v:fill on="f" focussize="0,0"/>
            <v:stroke on="f"/>
            <v:imagedata r:id="rId175" o:title=""/>
            <o:lock v:ext="edit" aspectratio="t"/>
            <w10:wrap type="none"/>
            <w10:anchorlock/>
          </v:shape>
          <o:OLEObject Type="Embed" ProgID="Equation.KSEE3" ShapeID="_x0000_i1104" DrawAspect="Content" ObjectID="_1468075804" r:id="rId174">
            <o:LockedField>false</o:LockedField>
          </o:OLEObject>
        </w:object>
      </w:r>
    </w:p>
    <w:p w14:paraId="6BAA80B2">
      <w:pPr>
        <w:pStyle w:val="234"/>
        <w:bidi w:val="0"/>
      </w:pPr>
      <w:r>
        <w:rPr>
          <w:rFonts w:hint="eastAsia"/>
          <w:lang w:val="en-US" w:eastAsia="zh-CN"/>
        </w:rPr>
        <w:t>F.3.1.2 流速</w:t>
      </w:r>
      <w:r>
        <w:rPr>
          <w:sz w:val="24"/>
          <w:szCs w:val="24"/>
        </w:rPr>
        <w:t>标准装置的</w:t>
      </w:r>
      <w:r>
        <w:rPr>
          <w:rFonts w:hint="eastAsia"/>
          <w:sz w:val="24"/>
          <w:szCs w:val="24"/>
          <w:lang w:val="en-US" w:eastAsia="zh-CN"/>
        </w:rPr>
        <w:t>标准</w:t>
      </w:r>
      <w:r>
        <w:rPr>
          <w:sz w:val="24"/>
          <w:szCs w:val="24"/>
        </w:rPr>
        <w:t>不确定度</w:t>
      </w:r>
      <w:r>
        <w:rPr>
          <w:position w:val="-12"/>
          <w:sz w:val="24"/>
          <w:szCs w:val="24"/>
        </w:rPr>
        <w:object>
          <v:shape id="_x0000_i1105" o:spt="75" type="#_x0000_t75" style="height:18pt;width:34pt;" o:ole="t" filled="f" o:preferrelative="t" stroked="f" coordsize="21600,21600">
            <v:path/>
            <v:fill on="f" focussize="0,0"/>
            <v:stroke on="f"/>
            <v:imagedata r:id="rId177" o:title=""/>
            <o:lock v:ext="edit" aspectratio="t"/>
            <w10:wrap type="none"/>
            <w10:anchorlock/>
          </v:shape>
          <o:OLEObject Type="Embed" ProgID="Equation.KSEE3" ShapeID="_x0000_i1105" DrawAspect="Content" ObjectID="_1468075805" r:id="rId176">
            <o:LockedField>false</o:LockedField>
          </o:OLEObject>
        </w:object>
      </w:r>
    </w:p>
    <w:p w14:paraId="131CA438">
      <w:pPr>
        <w:pStyle w:val="222"/>
        <w:bidi w:val="0"/>
        <w:rPr>
          <w:rFonts w:hint="eastAsia"/>
          <w:sz w:val="24"/>
          <w:szCs w:val="22"/>
          <w:lang w:val="en-US" w:eastAsia="zh-CN"/>
        </w:rPr>
      </w:pPr>
      <w:r>
        <w:rPr>
          <w:rFonts w:hint="eastAsia"/>
        </w:rPr>
        <w:t>用B类评定方法进行评定</w:t>
      </w:r>
      <w:r>
        <w:rPr>
          <w:rFonts w:hint="eastAsia"/>
          <w:lang w:eastAsia="zh-CN"/>
        </w:rPr>
        <w:t>。</w:t>
      </w:r>
      <w:r>
        <w:rPr>
          <w:rFonts w:hint="eastAsia"/>
          <w:lang w:val="en-US" w:eastAsia="zh-CN"/>
        </w:rPr>
        <w:t>实际测量使用流速标准装置的最大允许误差为±3.0%，可认为服从均匀分布，查表得到</w:t>
      </w:r>
      <w:r>
        <w:rPr>
          <w:position w:val="-8"/>
          <w:sz w:val="24"/>
          <w:szCs w:val="22"/>
        </w:rPr>
        <w:object>
          <v:shape id="_x0000_i1106" o:spt="75" type="#_x0000_t75" style="height:17.95pt;width:36pt;" o:ole="t" filled="f" o:preferrelative="t" stroked="f" coordsize="21600,21600">
            <v:path/>
            <v:fill on="f" focussize="0,0"/>
            <v:stroke on="f"/>
            <v:imagedata r:id="rId179" o:title=""/>
            <o:lock v:ext="edit" aspectratio="t"/>
            <w10:wrap type="none"/>
            <w10:anchorlock/>
          </v:shape>
          <o:OLEObject Type="Embed" ProgID="Equation.3" ShapeID="_x0000_i1106" DrawAspect="Content" ObjectID="_1468075806" r:id="rId178">
            <o:LockedField>false</o:LockedField>
          </o:OLEObject>
        </w:object>
      </w:r>
      <w:r>
        <w:rPr>
          <w:rFonts w:hint="eastAsia"/>
          <w:lang w:val="en-US" w:eastAsia="zh-CN"/>
        </w:rPr>
        <w:t>，由流速标准装置引入的相对</w:t>
      </w:r>
      <w:r>
        <w:rPr>
          <w:sz w:val="24"/>
          <w:szCs w:val="22"/>
        </w:rPr>
        <w:t>标准不确定度</w:t>
      </w:r>
      <w:r>
        <w:rPr>
          <w:rFonts w:hint="eastAsia"/>
          <w:sz w:val="24"/>
          <w:szCs w:val="22"/>
          <w:lang w:val="en-US" w:eastAsia="zh-CN"/>
        </w:rPr>
        <w:t>为：</w:t>
      </w:r>
    </w:p>
    <w:p w14:paraId="17ADE335">
      <w:pPr>
        <w:pStyle w:val="22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sz w:val="24"/>
          <w:szCs w:val="22"/>
          <w:lang w:val="en-US" w:eastAsia="zh-CN"/>
        </w:rPr>
      </w:pPr>
      <w:r>
        <w:rPr>
          <w:position w:val="-28"/>
          <w:sz w:val="24"/>
          <w:szCs w:val="24"/>
        </w:rPr>
        <w:object>
          <v:shape id="_x0000_i1107" o:spt="75" type="#_x0000_t75" style="height:33pt;width:215.65pt;" o:ole="t" filled="f" o:preferrelative="t" stroked="f" coordsize="21600,21600">
            <v:path/>
            <v:fill on="f" focussize="0,0"/>
            <v:stroke on="f"/>
            <v:imagedata r:id="rId181" o:title=""/>
            <o:lock v:ext="edit" aspectratio="t"/>
            <w10:wrap type="none"/>
            <w10:anchorlock/>
          </v:shape>
          <o:OLEObject Type="Embed" ProgID="Equation.KSEE3" ShapeID="_x0000_i1107" DrawAspect="Content" ObjectID="_1468075807" r:id="rId180">
            <o:LockedField>false</o:LockedField>
          </o:OLEObject>
        </w:object>
      </w:r>
    </w:p>
    <w:p w14:paraId="03E0C12D">
      <w:pPr>
        <w:pStyle w:val="234"/>
        <w:bidi w:val="0"/>
        <w:rPr>
          <w:rFonts w:hint="default" w:eastAsia="宋体"/>
          <w:lang w:val="en-US" w:eastAsia="zh-CN"/>
        </w:rPr>
      </w:pPr>
      <w:r>
        <w:rPr>
          <w:rFonts w:hint="eastAsia"/>
          <w:lang w:val="en-US" w:eastAsia="zh-CN"/>
        </w:rPr>
        <w:t xml:space="preserve">F.3.1.3 </w:t>
      </w:r>
      <w:r>
        <w:rPr>
          <w:rFonts w:hint="eastAsia" w:eastAsia="宋体"/>
          <w:lang w:val="en-US" w:eastAsia="zh-CN"/>
        </w:rPr>
        <w:t>流速</w:t>
      </w:r>
      <w:r>
        <w:rPr>
          <w:rFonts w:hint="eastAsia"/>
          <w:lang w:val="en-US" w:eastAsia="zh-CN"/>
        </w:rPr>
        <w:t>测量引入</w:t>
      </w:r>
      <w:r>
        <w:rPr>
          <w:rFonts w:hint="eastAsia" w:eastAsia="宋体"/>
          <w:lang w:val="en-US" w:eastAsia="zh-CN"/>
        </w:rPr>
        <w:t>的标准不确定度</w:t>
      </w:r>
      <w:r>
        <w:rPr>
          <w:position w:val="-12"/>
          <w:sz w:val="24"/>
          <w:szCs w:val="24"/>
        </w:rPr>
        <w:object>
          <v:shape id="_x0000_i1108" o:spt="75" type="#_x0000_t75" style="height:18pt;width:31pt;" o:ole="t" filled="f" o:preferrelative="t" stroked="f" coordsize="21600,21600">
            <v:path/>
            <v:fill on="f" focussize="0,0"/>
            <v:stroke on="f"/>
            <v:imagedata r:id="rId183" o:title=""/>
            <o:lock v:ext="edit" aspectratio="t"/>
            <w10:wrap type="none"/>
            <w10:anchorlock/>
          </v:shape>
          <o:OLEObject Type="Embed" ProgID="Equation.KSEE3" ShapeID="_x0000_i1108" DrawAspect="Content" ObjectID="_1468075808" r:id="rId182">
            <o:LockedField>false</o:LockedField>
          </o:OLEObject>
        </w:object>
      </w:r>
    </w:p>
    <w:p w14:paraId="4F3CE76E">
      <w:pPr>
        <w:pStyle w:val="222"/>
        <w:bidi w:val="0"/>
        <w:spacing w:line="240" w:lineRule="auto"/>
        <w:rPr>
          <w:rFonts w:hint="eastAsia"/>
          <w:lang w:val="en-US" w:eastAsia="zh-CN"/>
        </w:rPr>
      </w:pPr>
      <w:r>
        <w:rPr>
          <w:rFonts w:hint="eastAsia" w:eastAsia="宋体"/>
          <w:position w:val="-11"/>
          <w:sz w:val="24"/>
          <w:szCs w:val="22"/>
          <w:lang w:val="en-US" w:eastAsia="zh-CN"/>
        </w:rPr>
        <w:object>
          <v:shape id="_x0000_i1109" o:spt="75" type="#_x0000_t75" style="height:18pt;width:34pt;" o:ole="t" filled="f" o:preferrelative="t" stroked="f" coordsize="21600,21600">
            <v:path/>
            <v:fill on="f" focussize="0,0"/>
            <v:stroke on="f"/>
            <v:imagedata r:id="rId185" o:title=""/>
            <o:lock v:ext="edit" aspectratio="t"/>
            <w10:wrap type="none"/>
            <w10:anchorlock/>
          </v:shape>
          <o:OLEObject Type="Embed" ProgID="Equation.KSEE3" ShapeID="_x0000_i1109" DrawAspect="Content" ObjectID="_1468075809" r:id="rId184">
            <o:LockedField>false</o:LockedField>
          </o:OLEObject>
        </w:object>
      </w:r>
      <w:r>
        <w:rPr>
          <w:rFonts w:hint="eastAsia"/>
          <w:lang w:val="en-US" w:eastAsia="zh-CN"/>
        </w:rPr>
        <w:t>与</w:t>
      </w:r>
      <w:r>
        <w:rPr>
          <w:rFonts w:hint="eastAsia" w:eastAsia="宋体"/>
          <w:position w:val="-12"/>
          <w:sz w:val="24"/>
          <w:szCs w:val="22"/>
          <w:lang w:val="en-US" w:eastAsia="zh-CN"/>
        </w:rPr>
        <w:object>
          <v:shape id="_x0000_i1110" o:spt="75" type="#_x0000_t75" style="height:18pt;width:34pt;" o:ole="t" filled="f" o:preferrelative="t" stroked="f" coordsize="21600,21600">
            <v:path/>
            <v:fill on="f" focussize="0,0"/>
            <v:stroke on="f"/>
            <v:imagedata r:id="rId187" o:title=""/>
            <o:lock v:ext="edit" aspectratio="t"/>
            <w10:wrap type="none"/>
            <w10:anchorlock/>
          </v:shape>
          <o:OLEObject Type="Embed" ProgID="Equation.KSEE3" ShapeID="_x0000_i1110" DrawAspect="Content" ObjectID="_1468075810" r:id="rId186">
            <o:LockedField>false</o:LockedField>
          </o:OLEObject>
        </w:object>
      </w:r>
      <w:r>
        <w:rPr>
          <w:rFonts w:hint="eastAsia"/>
          <w:lang w:val="en-US" w:eastAsia="zh-CN"/>
        </w:rPr>
        <w:t>不相关，因此，流速测量引入的相对标准不确定度</w:t>
      </w:r>
      <w:r>
        <w:rPr>
          <w:rFonts w:hint="eastAsia" w:eastAsia="宋体"/>
          <w:position w:val="-11"/>
          <w:sz w:val="24"/>
          <w:szCs w:val="22"/>
          <w:lang w:val="en-US" w:eastAsia="zh-CN"/>
        </w:rPr>
        <w:object>
          <v:shape id="_x0000_i1111" o:spt="75" type="#_x0000_t75" style="height:18pt;width:31pt;" o:ole="t" filled="f" o:preferrelative="t" stroked="f" coordsize="21600,21600">
            <v:path/>
            <v:fill on="f" focussize="0,0"/>
            <v:stroke on="f"/>
            <v:imagedata r:id="rId189" o:title=""/>
            <o:lock v:ext="edit" aspectratio="t"/>
            <w10:wrap type="none"/>
            <w10:anchorlock/>
          </v:shape>
          <o:OLEObject Type="Embed" ProgID="Equation.KSEE3" ShapeID="_x0000_i1111" DrawAspect="Content" ObjectID="_1468075811" r:id="rId188">
            <o:LockedField>false</o:LockedField>
          </o:OLEObject>
        </w:object>
      </w:r>
      <w:r>
        <w:rPr>
          <w:rFonts w:hint="eastAsia"/>
          <w:lang w:val="en-US" w:eastAsia="zh-CN"/>
        </w:rPr>
        <w:t>为：</w:t>
      </w:r>
    </w:p>
    <w:p w14:paraId="6D4CE5C2">
      <w:pPr>
        <w:pStyle w:val="234"/>
        <w:bidi w:val="0"/>
        <w:jc w:val="center"/>
        <w:rPr>
          <w:rFonts w:hint="eastAsia"/>
        </w:rPr>
      </w:pPr>
      <w:r>
        <w:rPr>
          <w:position w:val="-14"/>
          <w:sz w:val="24"/>
          <w:szCs w:val="24"/>
        </w:rPr>
        <w:object>
          <v:shape id="_x0000_i1112" o:spt="75" type="#_x0000_t75" style="height:24pt;width:357pt;" o:ole="t" filled="f" o:preferrelative="t" stroked="f" coordsize="21600,21600">
            <v:path/>
            <v:fill on="f" focussize="0,0"/>
            <v:stroke on="f"/>
            <v:imagedata r:id="rId191" o:title=""/>
            <o:lock v:ext="edit" aspectratio="t"/>
            <w10:wrap type="none"/>
            <w10:anchorlock/>
          </v:shape>
          <o:OLEObject Type="Embed" ProgID="Equation.KSEE3" ShapeID="_x0000_i1112" DrawAspect="Content" ObjectID="_1468075812" r:id="rId190">
            <o:LockedField>false</o:LockedField>
          </o:OLEObject>
        </w:object>
      </w:r>
    </w:p>
    <w:p w14:paraId="12D004D9">
      <w:pPr>
        <w:pStyle w:val="234"/>
        <w:bidi w:val="0"/>
        <w:rPr>
          <w:rFonts w:hint="default"/>
          <w:lang w:val="en-US"/>
        </w:rPr>
      </w:pPr>
      <w:r>
        <w:rPr>
          <w:rFonts w:hint="eastAsia"/>
          <w:lang w:val="en-US" w:eastAsia="zh-CN"/>
        </w:rPr>
        <w:t>F.3</w:t>
      </w:r>
      <w:r>
        <w:rPr>
          <w:rFonts w:hint="eastAsia"/>
        </w:rPr>
        <w:t>.</w:t>
      </w:r>
      <w:r>
        <w:rPr>
          <w:rFonts w:hint="eastAsia"/>
          <w:lang w:val="en-US" w:eastAsia="zh-CN"/>
        </w:rPr>
        <w:t>2 烟道</w:t>
      </w:r>
      <w:r>
        <w:rPr>
          <w:rFonts w:hint="eastAsia" w:eastAsia="宋体"/>
          <w:kern w:val="0"/>
          <w:sz w:val="24"/>
          <w:szCs w:val="24"/>
          <w:highlight w:val="none"/>
        </w:rPr>
        <w:t>远端内壁面到检测孔外沿距离</w:t>
      </w:r>
      <w:r>
        <w:rPr>
          <w:rFonts w:hint="eastAsia"/>
          <w:lang w:val="en-US" w:eastAsia="zh-CN"/>
        </w:rPr>
        <w:t>测量引入的标准不确定度评定</w:t>
      </w:r>
    </w:p>
    <w:p w14:paraId="43D8BA79">
      <w:pPr>
        <w:pStyle w:val="234"/>
        <w:bidi w:val="0"/>
      </w:pPr>
      <w:r>
        <w:rPr>
          <w:rFonts w:hint="eastAsia"/>
          <w:lang w:val="en-US" w:eastAsia="zh-CN"/>
        </w:rPr>
        <w:t>F.3.2.1 烟道</w:t>
      </w:r>
      <w:r>
        <w:rPr>
          <w:rFonts w:hint="eastAsia" w:eastAsia="宋体"/>
          <w:kern w:val="0"/>
          <w:sz w:val="24"/>
          <w:szCs w:val="24"/>
          <w:highlight w:val="none"/>
        </w:rPr>
        <w:t>远端内壁面到检测孔外沿距离</w:t>
      </w:r>
      <w:r>
        <w:rPr>
          <w:sz w:val="24"/>
          <w:szCs w:val="22"/>
        </w:rPr>
        <w:t>测量重复性引入的标准不确定度</w:t>
      </w:r>
      <w:r>
        <w:rPr>
          <w:position w:val="-10"/>
          <w:sz w:val="24"/>
          <w:szCs w:val="24"/>
        </w:rPr>
        <w:object>
          <v:shape id="_x0000_i1113" o:spt="75" type="#_x0000_t75" style="height:17pt;width:33pt;" o:ole="t" filled="f" o:preferrelative="t" stroked="f" coordsize="21600,21600">
            <v:path/>
            <v:fill on="f" focussize="0,0"/>
            <v:stroke on="f"/>
            <v:imagedata r:id="rId193" o:title=""/>
            <o:lock v:ext="edit" aspectratio="t"/>
            <w10:wrap type="none"/>
            <w10:anchorlock/>
          </v:shape>
          <o:OLEObject Type="Embed" ProgID="Equation.KSEE3" ShapeID="_x0000_i1113" DrawAspect="Content" ObjectID="_1468075813" r:id="rId192">
            <o:LockedField>false</o:LockedField>
          </o:OLEObject>
        </w:object>
      </w:r>
    </w:p>
    <w:p w14:paraId="286154CA">
      <w:pPr>
        <w:pStyle w:val="222"/>
        <w:spacing w:line="440" w:lineRule="exact"/>
        <w:rPr>
          <w:rFonts w:hint="default"/>
          <w:lang w:val="en-US" w:eastAsia="zh-CN"/>
        </w:rPr>
      </w:pPr>
      <w:r>
        <w:rPr>
          <w:rFonts w:hint="eastAsia"/>
          <w:lang w:val="en-US" w:eastAsia="zh-CN"/>
        </w:rPr>
        <w:t>用A类评定方法进行评定。实际测量重复测量10次，测量数据如表3所示。</w:t>
      </w:r>
    </w:p>
    <w:p w14:paraId="749B3230">
      <w:pPr>
        <w:pStyle w:val="226"/>
        <w:bidi w:val="0"/>
        <w:rPr>
          <w:rFonts w:hint="eastAsia"/>
          <w:lang w:val="en-US" w:eastAsia="zh-CN"/>
        </w:rPr>
      </w:pPr>
      <w:r>
        <w:rPr>
          <w:rFonts w:hint="eastAsia"/>
          <w:lang w:val="en-US" w:eastAsia="zh-CN"/>
        </w:rPr>
        <w:t>表3 烟道远端内壁面到检测孔外沿距离测量数据汇总表</w:t>
      </w:r>
    </w:p>
    <w:p w14:paraId="32EFF296">
      <w:pPr>
        <w:pStyle w:val="226"/>
        <w:widowControl w:val="0"/>
        <w:wordWrap w:val="0"/>
        <w:autoSpaceDE/>
        <w:autoSpaceDN/>
        <w:adjustRightInd/>
        <w:snapToGrid/>
        <w:spacing w:line="240" w:lineRule="auto"/>
        <w:jc w:val="right"/>
        <w:rPr>
          <w:rFonts w:hint="eastAsia" w:eastAsia="黑体"/>
          <w:sz w:val="21"/>
          <w:szCs w:val="21"/>
          <w:lang w:val="en-US" w:eastAsia="zh-CN"/>
        </w:rPr>
      </w:pPr>
      <w:r>
        <w:t>m</w:t>
      </w:r>
      <w:r>
        <w:rPr>
          <w:rFonts w:hint="eastAsia"/>
          <w:lang w:val="en-US" w:eastAsia="zh-CN"/>
        </w:rPr>
        <w:t xml:space="preserve">  </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2"/>
        <w:gridCol w:w="4660"/>
      </w:tblGrid>
      <w:tr w14:paraId="16B2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E7ACDBA">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序号</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0A5D1A2A">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测量值</w:t>
            </w:r>
          </w:p>
        </w:tc>
      </w:tr>
      <w:tr w14:paraId="00C4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E6C7CE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6DC85ED9">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8.786</w:t>
            </w:r>
          </w:p>
        </w:tc>
      </w:tr>
      <w:tr w14:paraId="0AB0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D78AC13">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2</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960CC4B">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8.802</w:t>
            </w:r>
          </w:p>
        </w:tc>
      </w:tr>
      <w:tr w14:paraId="25E4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82DA17C">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3</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6488EA9E">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8.788</w:t>
            </w:r>
          </w:p>
        </w:tc>
      </w:tr>
      <w:tr w14:paraId="363B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2236C29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4</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40E57D8">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8.802</w:t>
            </w:r>
          </w:p>
        </w:tc>
      </w:tr>
      <w:tr w14:paraId="32FA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083E0B3F">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5</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72F3720B">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8.801</w:t>
            </w:r>
          </w:p>
        </w:tc>
      </w:tr>
      <w:tr w14:paraId="4C91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F0EF55B">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6</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90AB4B4">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8.791</w:t>
            </w:r>
          </w:p>
        </w:tc>
      </w:tr>
      <w:tr w14:paraId="0576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1722463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7</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312AB02D">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8.786</w:t>
            </w:r>
          </w:p>
        </w:tc>
      </w:tr>
      <w:tr w14:paraId="5A3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7F8BB47">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8</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3437AFE8">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8.792</w:t>
            </w:r>
          </w:p>
        </w:tc>
      </w:tr>
      <w:tr w14:paraId="6522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0770FC9">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9</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0A574356">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8.791</w:t>
            </w:r>
          </w:p>
        </w:tc>
      </w:tr>
      <w:tr w14:paraId="69A5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54246CBD">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10</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3DA61A92">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8.802</w:t>
            </w:r>
          </w:p>
        </w:tc>
      </w:tr>
      <w:tr w14:paraId="1ABE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498C241">
            <w:pPr>
              <w:widowControl/>
              <w:jc w:val="center"/>
              <w:textAlignment w:val="center"/>
              <w:rPr>
                <w:rFonts w:hint="default" w:eastAsia="宋体"/>
                <w:color w:val="000000"/>
                <w:kern w:val="0"/>
                <w:szCs w:val="21"/>
                <w:lang w:val="en-US" w:eastAsia="zh-CN" w:bidi="ar"/>
              </w:rPr>
            </w:pPr>
            <w:r>
              <w:rPr>
                <w:rFonts w:hint="eastAsia" w:eastAsia="宋体"/>
                <w:color w:val="000000"/>
                <w:kern w:val="0"/>
                <w:szCs w:val="21"/>
                <w:lang w:val="en-US" w:eastAsia="zh-CN" w:bidi="ar"/>
              </w:rPr>
              <w:t>平均值</w:t>
            </w:r>
            <w:r>
              <w:rPr>
                <w:rFonts w:hint="eastAsia"/>
                <w:i/>
                <w:iCs/>
                <w:color w:val="000000"/>
                <w:kern w:val="0"/>
                <w:szCs w:val="21"/>
                <w:lang w:val="en-US" w:eastAsia="zh-CN" w:bidi="ar"/>
              </w:rPr>
              <w:t>D</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14:paraId="65588EDB">
            <w:pPr>
              <w:keepNext w:val="0"/>
              <w:keepLines w:val="0"/>
              <w:widowControl/>
              <w:suppressLineNumbers w:val="0"/>
              <w:jc w:val="center"/>
              <w:textAlignment w:val="top"/>
              <w:rPr>
                <w:rFonts w:hint="default" w:eastAsia="宋体"/>
                <w:color w:val="000000"/>
                <w:kern w:val="0"/>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8.794 </w:t>
            </w:r>
          </w:p>
        </w:tc>
      </w:tr>
      <w:tr w14:paraId="6E27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46725B92">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kern w:val="0"/>
                <w:szCs w:val="21"/>
                <w:lang w:val="en-US" w:eastAsia="zh-CN" w:bidi="ar"/>
              </w:rPr>
            </w:pPr>
            <w:r>
              <w:rPr>
                <w:rFonts w:hint="eastAsia"/>
                <w:color w:val="000000"/>
                <w:kern w:val="0"/>
                <w:szCs w:val="21"/>
                <w:lang w:val="en-US" w:eastAsia="zh-CN" w:bidi="ar"/>
              </w:rPr>
              <w:t>标准偏差</w:t>
            </w:r>
            <w:r>
              <w:rPr>
                <w:rFonts w:hint="eastAsia"/>
                <w:i/>
                <w:iCs/>
                <w:color w:val="000000"/>
                <w:kern w:val="0"/>
                <w:szCs w:val="21"/>
                <w:lang w:val="en-US" w:eastAsia="zh-CN" w:bidi="ar"/>
              </w:rPr>
              <w:t>s</w:t>
            </w:r>
            <w:r>
              <w:rPr>
                <w:rFonts w:hint="eastAsia"/>
                <w:color w:val="000000"/>
                <w:kern w:val="0"/>
                <w:szCs w:val="21"/>
                <w:lang w:val="en-US" w:eastAsia="zh-CN" w:bidi="ar"/>
              </w:rPr>
              <w:t>(</w:t>
            </w:r>
            <w:r>
              <w:rPr>
                <w:rFonts w:hint="eastAsia"/>
                <w:i/>
                <w:iCs/>
                <w:color w:val="000000"/>
                <w:kern w:val="0"/>
                <w:szCs w:val="21"/>
                <w:lang w:val="en-US" w:eastAsia="zh-CN" w:bidi="ar"/>
              </w:rPr>
              <w:t>D</w:t>
            </w:r>
            <w:r>
              <w:rPr>
                <w:rFonts w:hint="eastAsia"/>
                <w:color w:val="000000"/>
                <w:kern w:val="0"/>
                <w:szCs w:val="21"/>
                <w:lang w:val="en-US" w:eastAsia="zh-CN" w:bidi="ar"/>
              </w:rPr>
              <w:t>)</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171AE427">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0.0070</w:t>
            </w:r>
          </w:p>
        </w:tc>
      </w:tr>
    </w:tbl>
    <w:p w14:paraId="06946562">
      <w:pPr>
        <w:pStyle w:val="222"/>
        <w:spacing w:line="440" w:lineRule="exact"/>
        <w:rPr>
          <w:rFonts w:hint="eastAsia"/>
          <w:lang w:eastAsia="zh-CN"/>
        </w:rPr>
      </w:pPr>
      <w:r>
        <w:rPr>
          <w:rFonts w:hint="eastAsia"/>
          <w:lang w:val="en-US" w:eastAsia="zh-CN"/>
        </w:rPr>
        <w:t>因此，烟道</w:t>
      </w:r>
      <w:r>
        <w:rPr>
          <w:rFonts w:hint="eastAsia" w:eastAsia="宋体"/>
          <w:kern w:val="0"/>
          <w:sz w:val="24"/>
          <w:szCs w:val="24"/>
          <w:highlight w:val="none"/>
        </w:rPr>
        <w:t>远端内壁面到检测孔外沿距离</w:t>
      </w:r>
      <w:r>
        <w:rPr>
          <w:rFonts w:hint="eastAsia"/>
          <w:lang w:val="en-US" w:eastAsia="zh-CN"/>
        </w:rPr>
        <w:t>测量</w:t>
      </w:r>
      <w:r>
        <w:rPr>
          <w:rFonts w:hint="eastAsia"/>
        </w:rPr>
        <w:t>重复性引入</w:t>
      </w:r>
      <w:r>
        <w:t>的</w:t>
      </w:r>
      <w:r>
        <w:rPr>
          <w:rFonts w:hint="eastAsia"/>
          <w:lang w:val="en-US" w:eastAsia="zh-CN"/>
        </w:rPr>
        <w:t>相对标准</w:t>
      </w:r>
      <w:r>
        <w:t>不确定度</w:t>
      </w:r>
      <w:r>
        <w:rPr>
          <w:rFonts w:hint="eastAsia"/>
          <w:lang w:val="en-US" w:eastAsia="zh-CN"/>
        </w:rPr>
        <w:t>为</w:t>
      </w:r>
      <w:r>
        <w:rPr>
          <w:rFonts w:hint="eastAsia"/>
          <w:lang w:eastAsia="zh-CN"/>
        </w:rPr>
        <w:t>：</w:t>
      </w:r>
    </w:p>
    <w:p w14:paraId="128908F8">
      <w:pPr>
        <w:pStyle w:val="228"/>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sz w:val="24"/>
          <w:szCs w:val="24"/>
          <w:lang w:eastAsia="zh-CN"/>
        </w:rPr>
      </w:pPr>
      <w:r>
        <w:rPr>
          <w:position w:val="-28"/>
          <w:sz w:val="24"/>
          <w:szCs w:val="22"/>
          <w:highlight w:val="none"/>
        </w:rPr>
        <w:object>
          <v:shape id="_x0000_i1114" o:spt="75" type="#_x0000_t75" style="height:33pt;width:296pt;" o:ole="t" filled="f" o:preferrelative="t" stroked="f" coordsize="21600,21600">
            <v:path/>
            <v:fill on="f" focussize="0,0"/>
            <v:stroke on="f"/>
            <v:imagedata r:id="rId195" o:title=""/>
            <o:lock v:ext="edit" aspectratio="t"/>
            <w10:wrap type="none"/>
            <w10:anchorlock/>
          </v:shape>
          <o:OLEObject Type="Embed" ProgID="Equation.KSEE3" ShapeID="_x0000_i1114" DrawAspect="Content" ObjectID="_1468075814" r:id="rId194">
            <o:LockedField>false</o:LockedField>
          </o:OLEObject>
        </w:object>
      </w:r>
    </w:p>
    <w:p w14:paraId="162641A7">
      <w:pPr>
        <w:pStyle w:val="234"/>
        <w:bidi w:val="0"/>
      </w:pPr>
      <w:r>
        <w:rPr>
          <w:rFonts w:hint="eastAsia"/>
          <w:lang w:val="en-US" w:eastAsia="zh-CN"/>
        </w:rPr>
        <w:t xml:space="preserve">F.3.2.2 </w:t>
      </w:r>
      <w:r>
        <w:rPr>
          <w:rFonts w:hint="eastAsia"/>
          <w:sz w:val="24"/>
          <w:szCs w:val="24"/>
        </w:rPr>
        <w:t>激光测距仪</w:t>
      </w:r>
      <w:r>
        <w:rPr>
          <w:sz w:val="24"/>
          <w:szCs w:val="24"/>
        </w:rPr>
        <w:t>的</w:t>
      </w:r>
      <w:r>
        <w:rPr>
          <w:rFonts w:hint="eastAsia"/>
          <w:sz w:val="24"/>
          <w:szCs w:val="24"/>
          <w:lang w:val="en-US" w:eastAsia="zh-CN"/>
        </w:rPr>
        <w:t>标准</w:t>
      </w:r>
      <w:r>
        <w:rPr>
          <w:sz w:val="24"/>
          <w:szCs w:val="24"/>
        </w:rPr>
        <w:t>不确定度</w:t>
      </w:r>
      <w:r>
        <w:rPr>
          <w:position w:val="-10"/>
          <w:sz w:val="24"/>
          <w:szCs w:val="24"/>
        </w:rPr>
        <w:object>
          <v:shape id="_x0000_i1115" o:spt="75" type="#_x0000_t75" style="height:17pt;width:33pt;" o:ole="t" filled="f" o:preferrelative="t" stroked="f" coordsize="21600,21600">
            <v:path/>
            <v:fill on="f" focussize="0,0"/>
            <v:stroke on="f"/>
            <v:imagedata r:id="rId197" o:title=""/>
            <o:lock v:ext="edit" aspectratio="t"/>
            <w10:wrap type="none"/>
            <w10:anchorlock/>
          </v:shape>
          <o:OLEObject Type="Embed" ProgID="Equation.KSEE3" ShapeID="_x0000_i1115" DrawAspect="Content" ObjectID="_1468075815" r:id="rId196">
            <o:LockedField>false</o:LockedField>
          </o:OLEObject>
        </w:object>
      </w:r>
    </w:p>
    <w:p w14:paraId="5FF33E30">
      <w:pPr>
        <w:pStyle w:val="222"/>
        <w:bidi w:val="0"/>
        <w:rPr>
          <w:rFonts w:hint="eastAsia"/>
          <w:sz w:val="24"/>
          <w:szCs w:val="22"/>
          <w:lang w:val="en-US" w:eastAsia="zh-CN"/>
        </w:rPr>
      </w:pPr>
      <w:r>
        <w:rPr>
          <w:rFonts w:hint="eastAsia"/>
        </w:rPr>
        <w:t>用B类评定方法进行评定</w:t>
      </w:r>
      <w:r>
        <w:rPr>
          <w:rFonts w:hint="eastAsia"/>
          <w:lang w:eastAsia="zh-CN"/>
        </w:rPr>
        <w:t>。</w:t>
      </w:r>
      <w:r>
        <w:rPr>
          <w:rFonts w:hint="eastAsia"/>
          <w:lang w:val="en-US" w:eastAsia="zh-CN"/>
        </w:rPr>
        <w:t>实际测量使用</w:t>
      </w:r>
      <w:r>
        <w:rPr>
          <w:rFonts w:hint="eastAsia"/>
          <w:sz w:val="24"/>
          <w:szCs w:val="24"/>
        </w:rPr>
        <w:t>激光测距仪</w:t>
      </w:r>
      <w:r>
        <w:rPr>
          <w:rFonts w:hint="eastAsia"/>
          <w:lang w:val="en-US" w:eastAsia="zh-CN"/>
        </w:rPr>
        <w:t>的最大允许误差为±2 mm，可认为服从均匀分布，查表得到</w:t>
      </w:r>
      <w:r>
        <w:rPr>
          <w:position w:val="-8"/>
          <w:sz w:val="24"/>
          <w:szCs w:val="22"/>
        </w:rPr>
        <w:object>
          <v:shape id="_x0000_i1116" o:spt="75" type="#_x0000_t75" style="height:17.95pt;width:36pt;" o:ole="t" filled="f" o:preferrelative="t" stroked="f" coordsize="21600,21600">
            <v:path/>
            <v:fill on="f" focussize="0,0"/>
            <v:stroke on="f"/>
            <v:imagedata r:id="rId179" o:title=""/>
            <o:lock v:ext="edit" aspectratio="t"/>
            <w10:wrap type="none"/>
            <w10:anchorlock/>
          </v:shape>
          <o:OLEObject Type="Embed" ProgID="Equation.3" ShapeID="_x0000_i1116" DrawAspect="Content" ObjectID="_1468075816" r:id="rId198">
            <o:LockedField>false</o:LockedField>
          </o:OLEObject>
        </w:object>
      </w:r>
      <w:r>
        <w:rPr>
          <w:rFonts w:hint="eastAsia"/>
          <w:lang w:val="en-US" w:eastAsia="zh-CN"/>
        </w:rPr>
        <w:t>，由</w:t>
      </w:r>
      <w:r>
        <w:rPr>
          <w:rFonts w:hint="eastAsia"/>
          <w:sz w:val="24"/>
          <w:szCs w:val="24"/>
        </w:rPr>
        <w:t>激光测距仪</w:t>
      </w:r>
      <w:r>
        <w:rPr>
          <w:rFonts w:hint="eastAsia"/>
          <w:lang w:val="en-US" w:eastAsia="zh-CN"/>
        </w:rPr>
        <w:t>引入的相对</w:t>
      </w:r>
      <w:r>
        <w:rPr>
          <w:sz w:val="24"/>
          <w:szCs w:val="22"/>
        </w:rPr>
        <w:t>标准不确定度</w:t>
      </w:r>
      <w:r>
        <w:rPr>
          <w:rFonts w:hint="eastAsia"/>
          <w:sz w:val="24"/>
          <w:szCs w:val="22"/>
          <w:lang w:val="en-US" w:eastAsia="zh-CN"/>
        </w:rPr>
        <w:t>为：</w:t>
      </w:r>
    </w:p>
    <w:p w14:paraId="00F16D0A">
      <w:pPr>
        <w:pStyle w:val="22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24"/>
          <w:szCs w:val="22"/>
          <w:lang w:val="en-US" w:eastAsia="zh-CN"/>
        </w:rPr>
      </w:pPr>
      <w:r>
        <w:rPr>
          <w:position w:val="-28"/>
          <w:sz w:val="24"/>
          <w:szCs w:val="24"/>
        </w:rPr>
        <w:object>
          <v:shape id="_x0000_i1117" o:spt="75" type="#_x0000_t75" style="height:33pt;width:224.35pt;" o:ole="t" filled="f" o:preferrelative="t" stroked="f" coordsize="21600,21600">
            <v:path/>
            <v:fill on="f" focussize="0,0"/>
            <v:stroke on="f"/>
            <v:imagedata r:id="rId200" o:title=""/>
            <o:lock v:ext="edit" aspectratio="t"/>
            <w10:wrap type="none"/>
            <w10:anchorlock/>
          </v:shape>
          <o:OLEObject Type="Embed" ProgID="Equation.KSEE3" ShapeID="_x0000_i1117" DrawAspect="Content" ObjectID="_1468075817" r:id="rId199">
            <o:LockedField>false</o:LockedField>
          </o:OLEObject>
        </w:object>
      </w:r>
    </w:p>
    <w:p w14:paraId="0583355C">
      <w:pPr>
        <w:pStyle w:val="234"/>
        <w:bidi w:val="0"/>
        <w:rPr>
          <w:position w:val="-10"/>
          <w:sz w:val="24"/>
          <w:szCs w:val="24"/>
        </w:rPr>
      </w:pPr>
      <w:r>
        <w:rPr>
          <w:rFonts w:hint="eastAsia"/>
          <w:lang w:val="en-US" w:eastAsia="zh-CN"/>
        </w:rPr>
        <w:t>F.3.2.3 烟道</w:t>
      </w:r>
      <w:r>
        <w:rPr>
          <w:rFonts w:hint="eastAsia" w:eastAsia="宋体"/>
          <w:kern w:val="0"/>
          <w:sz w:val="24"/>
          <w:szCs w:val="24"/>
          <w:highlight w:val="none"/>
        </w:rPr>
        <w:t>远端内壁面到检测孔外沿距离</w:t>
      </w:r>
      <w:r>
        <w:rPr>
          <w:rFonts w:hint="eastAsia"/>
          <w:lang w:val="en-US" w:eastAsia="zh-CN"/>
        </w:rPr>
        <w:t>测量引入的</w:t>
      </w:r>
      <w:r>
        <w:rPr>
          <w:rFonts w:hint="eastAsia"/>
        </w:rPr>
        <w:t>标准不确定度</w:t>
      </w:r>
      <w:r>
        <w:rPr>
          <w:position w:val="-10"/>
          <w:sz w:val="24"/>
          <w:szCs w:val="24"/>
        </w:rPr>
        <w:object>
          <v:shape id="_x0000_i1118" o:spt="75" type="#_x0000_t75" style="height:17pt;width:30pt;" o:ole="t" filled="f" o:preferrelative="t" stroked="f" coordsize="21600,21600">
            <v:path/>
            <v:fill on="f" focussize="0,0"/>
            <v:stroke on="f"/>
            <v:imagedata r:id="rId202" o:title=""/>
            <o:lock v:ext="edit" aspectratio="t"/>
            <w10:wrap type="none"/>
            <w10:anchorlock/>
          </v:shape>
          <o:OLEObject Type="Embed" ProgID="Equation.KSEE3" ShapeID="_x0000_i1118" DrawAspect="Content" ObjectID="_1468075818" r:id="rId201">
            <o:LockedField>false</o:LockedField>
          </o:OLEObject>
        </w:object>
      </w:r>
    </w:p>
    <w:p w14:paraId="4172978C">
      <w:pPr>
        <w:pStyle w:val="222"/>
        <w:bidi w:val="0"/>
        <w:spacing w:line="440" w:lineRule="exact"/>
        <w:rPr>
          <w:rFonts w:hint="eastAsia"/>
          <w:lang w:val="en-US" w:eastAsia="zh-CN"/>
        </w:rPr>
      </w:pPr>
      <w:r>
        <w:rPr>
          <w:position w:val="-10"/>
          <w:szCs w:val="24"/>
        </w:rPr>
        <w:object>
          <v:shape id="_x0000_i1119" o:spt="75" type="#_x0000_t75" style="height:17pt;width:33pt;" o:ole="t" filled="f" o:preferrelative="t" stroked="f" coordsize="21600,21600">
            <v:path/>
            <v:fill on="f" focussize="0,0"/>
            <v:stroke on="f"/>
            <v:imagedata r:id="rId204" o:title=""/>
            <o:lock v:ext="edit" aspectratio="t"/>
            <w10:wrap type="none"/>
            <w10:anchorlock/>
          </v:shape>
          <o:OLEObject Type="Embed" ProgID="Equation.KSEE3" ShapeID="_x0000_i1119" DrawAspect="Content" ObjectID="_1468075819" r:id="rId203">
            <o:LockedField>false</o:LockedField>
          </o:OLEObject>
        </w:object>
      </w:r>
      <w:r>
        <w:rPr>
          <w:rFonts w:hint="eastAsia"/>
          <w:lang w:val="en-US" w:eastAsia="zh-CN"/>
        </w:rPr>
        <w:t>与</w:t>
      </w:r>
      <w:r>
        <w:rPr>
          <w:position w:val="-10"/>
          <w:szCs w:val="24"/>
        </w:rPr>
        <w:object>
          <v:shape id="_x0000_i1120" o:spt="75" type="#_x0000_t75" style="height:17pt;width:33pt;" o:ole="t" filled="f" o:preferrelative="t" stroked="f" coordsize="21600,21600">
            <v:path/>
            <v:fill on="f" focussize="0,0"/>
            <v:stroke on="f"/>
            <v:imagedata r:id="rId206" o:title=""/>
            <o:lock v:ext="edit" aspectratio="t"/>
            <w10:wrap type="none"/>
            <w10:anchorlock/>
          </v:shape>
          <o:OLEObject Type="Embed" ProgID="Equation.KSEE3" ShapeID="_x0000_i1120" DrawAspect="Content" ObjectID="_1468075820" r:id="rId205">
            <o:LockedField>false</o:LockedField>
          </o:OLEObject>
        </w:object>
      </w:r>
      <w:r>
        <w:rPr>
          <w:rFonts w:hint="eastAsia"/>
          <w:lang w:val="en-US" w:eastAsia="zh-CN"/>
        </w:rPr>
        <w:t>不相关，因此，烟道内直径测量引入的相对标准不确定度</w:t>
      </w:r>
      <w:r>
        <w:rPr>
          <w:position w:val="-10"/>
          <w:szCs w:val="24"/>
        </w:rPr>
        <w:object>
          <v:shape id="_x0000_i1121" o:spt="75" type="#_x0000_t75" style="height:17pt;width:30pt;" o:ole="t" filled="f" o:preferrelative="t" stroked="f" coordsize="21600,21600">
            <v:path/>
            <v:fill on="f" focussize="0,0"/>
            <v:stroke on="f"/>
            <v:imagedata r:id="rId208" o:title=""/>
            <o:lock v:ext="edit" aspectratio="t"/>
            <w10:wrap type="none"/>
            <w10:anchorlock/>
          </v:shape>
          <o:OLEObject Type="Embed" ProgID="Equation.KSEE3" ShapeID="_x0000_i1121" DrawAspect="Content" ObjectID="_1468075821" r:id="rId207">
            <o:LockedField>false</o:LockedField>
          </o:OLEObject>
        </w:object>
      </w:r>
      <w:r>
        <w:rPr>
          <w:rFonts w:hint="eastAsia"/>
          <w:lang w:val="en-US" w:eastAsia="zh-CN"/>
        </w:rPr>
        <w:t>为：</w:t>
      </w:r>
    </w:p>
    <w:p w14:paraId="66BDCF2A">
      <w:pPr>
        <w:pStyle w:val="234"/>
        <w:bidi w:val="0"/>
        <w:jc w:val="center"/>
        <w:rPr>
          <w:position w:val="-12"/>
          <w:szCs w:val="24"/>
        </w:rPr>
      </w:pPr>
      <w:r>
        <w:rPr>
          <w:position w:val="-12"/>
          <w:szCs w:val="24"/>
        </w:rPr>
        <w:object>
          <v:shape id="_x0000_i1122" o:spt="75" type="#_x0000_t75" style="height:23pt;width:357pt;" o:ole="t" filled="f" o:preferrelative="t" stroked="f" coordsize="21600,21600">
            <v:path/>
            <v:fill on="f" focussize="0,0"/>
            <v:stroke on="f"/>
            <v:imagedata r:id="rId210" o:title=""/>
            <o:lock v:ext="edit" aspectratio="t"/>
            <w10:wrap type="none"/>
            <w10:anchorlock/>
          </v:shape>
          <o:OLEObject Type="Embed" ProgID="Equation.KSEE3" ShapeID="_x0000_i1122" DrawAspect="Content" ObjectID="_1468075822" r:id="rId209">
            <o:LockedField>false</o:LockedField>
          </o:OLEObject>
        </w:object>
      </w:r>
    </w:p>
    <w:p w14:paraId="420FB217">
      <w:pPr>
        <w:pStyle w:val="234"/>
        <w:bidi w:val="0"/>
        <w:rPr>
          <w:rFonts w:hint="default"/>
          <w:lang w:val="en-US"/>
        </w:rPr>
      </w:pPr>
      <w:r>
        <w:rPr>
          <w:rFonts w:hint="eastAsia"/>
          <w:lang w:val="en-US" w:eastAsia="zh-CN"/>
        </w:rPr>
        <w:t>F.3</w:t>
      </w:r>
      <w:r>
        <w:rPr>
          <w:rFonts w:hint="eastAsia"/>
        </w:rPr>
        <w:t>.</w:t>
      </w:r>
      <w:r>
        <w:rPr>
          <w:rFonts w:hint="eastAsia"/>
          <w:lang w:val="en-US" w:eastAsia="zh-CN"/>
        </w:rPr>
        <w:t>3 烟道近</w:t>
      </w:r>
      <w:r>
        <w:rPr>
          <w:rFonts w:hint="eastAsia" w:eastAsia="宋体"/>
          <w:kern w:val="0"/>
          <w:sz w:val="24"/>
          <w:szCs w:val="24"/>
          <w:highlight w:val="none"/>
        </w:rPr>
        <w:t>端内壁面到检测孔外沿距离</w:t>
      </w:r>
      <w:r>
        <w:rPr>
          <w:rFonts w:hint="eastAsia"/>
          <w:lang w:val="en-US" w:eastAsia="zh-CN"/>
        </w:rPr>
        <w:t>测量引入的标准不确定度评定</w:t>
      </w:r>
    </w:p>
    <w:p w14:paraId="6A2DC95B">
      <w:pPr>
        <w:pStyle w:val="234"/>
        <w:bidi w:val="0"/>
      </w:pPr>
      <w:r>
        <w:rPr>
          <w:rFonts w:hint="eastAsia"/>
          <w:lang w:val="en-US" w:eastAsia="zh-CN"/>
        </w:rPr>
        <w:t>F.3.3.1 烟道近</w:t>
      </w:r>
      <w:r>
        <w:rPr>
          <w:rFonts w:hint="eastAsia" w:eastAsia="宋体"/>
          <w:kern w:val="0"/>
          <w:sz w:val="24"/>
          <w:szCs w:val="24"/>
          <w:highlight w:val="none"/>
        </w:rPr>
        <w:t>端内壁面到检测孔外沿距离</w:t>
      </w:r>
      <w:r>
        <w:rPr>
          <w:sz w:val="24"/>
          <w:szCs w:val="22"/>
        </w:rPr>
        <w:t>测量重复性引入的标准不确定度</w:t>
      </w:r>
      <w:r>
        <w:rPr>
          <w:position w:val="-12"/>
          <w:sz w:val="24"/>
          <w:szCs w:val="24"/>
        </w:rPr>
        <w:object>
          <v:shape id="_x0000_i1123" o:spt="75" type="#_x0000_t75" style="height:18pt;width:33pt;" o:ole="t" filled="f" o:preferrelative="t" stroked="f" coordsize="21600,21600">
            <v:path/>
            <v:fill on="f" focussize="0,0"/>
            <v:stroke on="f"/>
            <v:imagedata r:id="rId212" o:title=""/>
            <o:lock v:ext="edit" aspectratio="t"/>
            <w10:wrap type="none"/>
            <w10:anchorlock/>
          </v:shape>
          <o:OLEObject Type="Embed" ProgID="Equation.KSEE3" ShapeID="_x0000_i1123" DrawAspect="Content" ObjectID="_1468075823" r:id="rId211">
            <o:LockedField>false</o:LockedField>
          </o:OLEObject>
        </w:object>
      </w:r>
    </w:p>
    <w:p w14:paraId="147F8529">
      <w:pPr>
        <w:pStyle w:val="222"/>
        <w:spacing w:line="440" w:lineRule="exact"/>
        <w:rPr>
          <w:rFonts w:hint="default"/>
          <w:lang w:val="en-US" w:eastAsia="zh-CN"/>
        </w:rPr>
      </w:pPr>
      <w:r>
        <w:rPr>
          <w:rFonts w:hint="eastAsia"/>
          <w:lang w:val="en-US" w:eastAsia="zh-CN"/>
        </w:rPr>
        <w:t>用A类评定方法进行评定。实际测量重复测量10次，测量数据如表4所示。</w:t>
      </w:r>
    </w:p>
    <w:p w14:paraId="7B15843D">
      <w:pPr>
        <w:pStyle w:val="226"/>
        <w:bidi w:val="0"/>
        <w:rPr>
          <w:rFonts w:hint="eastAsia"/>
          <w:lang w:val="en-US" w:eastAsia="zh-CN"/>
        </w:rPr>
      </w:pPr>
      <w:r>
        <w:rPr>
          <w:rFonts w:hint="eastAsia"/>
          <w:lang w:val="en-US" w:eastAsia="zh-CN"/>
        </w:rPr>
        <w:t>表4 烟道近端内壁面到检测孔外沿距离测量数据汇总表</w:t>
      </w:r>
    </w:p>
    <w:p w14:paraId="0D27B579">
      <w:pPr>
        <w:pStyle w:val="226"/>
        <w:widowControl w:val="0"/>
        <w:wordWrap w:val="0"/>
        <w:autoSpaceDE/>
        <w:autoSpaceDN/>
        <w:adjustRightInd/>
        <w:snapToGrid/>
        <w:spacing w:line="240" w:lineRule="auto"/>
        <w:jc w:val="right"/>
        <w:rPr>
          <w:rFonts w:hint="eastAsia" w:eastAsia="黑体"/>
          <w:sz w:val="21"/>
          <w:szCs w:val="21"/>
          <w:lang w:val="en-US" w:eastAsia="zh-CN"/>
        </w:rPr>
      </w:pPr>
      <w:r>
        <w:t>m</w:t>
      </w:r>
      <w:r>
        <w:rPr>
          <w:rFonts w:hint="eastAsia"/>
          <w:lang w:val="en-US" w:eastAsia="zh-CN"/>
        </w:rPr>
        <w:t xml:space="preserve">  </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2"/>
        <w:gridCol w:w="4660"/>
      </w:tblGrid>
      <w:tr w14:paraId="2928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3CA9F2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序号</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52D5D8F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测量值</w:t>
            </w:r>
          </w:p>
        </w:tc>
      </w:tr>
      <w:tr w14:paraId="6956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0B3944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7085EDB">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0.287</w:t>
            </w:r>
          </w:p>
        </w:tc>
      </w:tr>
      <w:tr w14:paraId="6990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A5E3BC3">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2</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1A85C832">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0.294</w:t>
            </w:r>
          </w:p>
        </w:tc>
      </w:tr>
      <w:tr w14:paraId="28E7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5586D7B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3</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2A561210">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0.293</w:t>
            </w:r>
          </w:p>
        </w:tc>
      </w:tr>
      <w:tr w14:paraId="7FCE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463C44D7">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4</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0AF34C24">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0.288</w:t>
            </w:r>
          </w:p>
        </w:tc>
      </w:tr>
      <w:tr w14:paraId="57CC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08D4B5C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5</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484B026B">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0.289</w:t>
            </w:r>
          </w:p>
        </w:tc>
      </w:tr>
      <w:tr w14:paraId="4A9E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2A87A119">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6</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2FB70093">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0.292</w:t>
            </w:r>
          </w:p>
        </w:tc>
      </w:tr>
      <w:tr w14:paraId="27B0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B68A10A">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7</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71769595">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0.287</w:t>
            </w:r>
          </w:p>
        </w:tc>
      </w:tr>
      <w:tr w14:paraId="20AE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0478CE13">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8</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79AF86BD">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0.294</w:t>
            </w:r>
          </w:p>
        </w:tc>
      </w:tr>
      <w:tr w14:paraId="48F9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F3AFB73">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9</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4EEEB02B">
            <w:pPr>
              <w:keepNext w:val="0"/>
              <w:keepLines w:val="0"/>
              <w:widowControl/>
              <w:suppressLineNumbers w:val="0"/>
              <w:jc w:val="center"/>
              <w:textAlignment w:val="top"/>
              <w:rPr>
                <w:rFonts w:hint="default" w:eastAsia="宋体"/>
                <w:color w:val="000000"/>
                <w:kern w:val="0"/>
                <w:szCs w:val="21"/>
                <w:lang w:val="en-US" w:bidi="ar"/>
              </w:rPr>
            </w:pPr>
            <w:r>
              <w:rPr>
                <w:rFonts w:hint="default" w:ascii="Times New Roman" w:hAnsi="Times New Roman" w:eastAsia="宋体" w:cs="Times New Roman"/>
                <w:i w:val="0"/>
                <w:iCs w:val="0"/>
                <w:color w:val="000000"/>
                <w:kern w:val="0"/>
                <w:sz w:val="21"/>
                <w:szCs w:val="21"/>
                <w:u w:val="none"/>
                <w:lang w:val="en-US" w:eastAsia="zh-CN" w:bidi="ar"/>
              </w:rPr>
              <w:t>0.286</w:t>
            </w:r>
          </w:p>
        </w:tc>
      </w:tr>
      <w:tr w14:paraId="4224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1ECF5DC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10</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45EE27C1">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0.288</w:t>
            </w:r>
          </w:p>
        </w:tc>
      </w:tr>
      <w:tr w14:paraId="5CC5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4C2F5C51">
            <w:pPr>
              <w:widowControl/>
              <w:jc w:val="center"/>
              <w:textAlignment w:val="center"/>
              <w:rPr>
                <w:rFonts w:hint="default" w:eastAsia="宋体"/>
                <w:color w:val="000000"/>
                <w:kern w:val="0"/>
                <w:szCs w:val="21"/>
                <w:lang w:val="en-US" w:eastAsia="zh-CN" w:bidi="ar"/>
              </w:rPr>
            </w:pPr>
            <w:r>
              <w:rPr>
                <w:rFonts w:hint="eastAsia" w:eastAsia="宋体"/>
                <w:color w:val="000000"/>
                <w:kern w:val="0"/>
                <w:szCs w:val="21"/>
                <w:lang w:val="en-US" w:eastAsia="zh-CN" w:bidi="ar"/>
              </w:rPr>
              <w:t>平均值</w:t>
            </w:r>
            <w:r>
              <w:rPr>
                <w:rFonts w:hint="eastAsia"/>
                <w:i/>
                <w:iCs/>
                <w:color w:val="000000"/>
                <w:kern w:val="0"/>
                <w:szCs w:val="21"/>
                <w:lang w:val="en-US" w:eastAsia="zh-CN" w:bidi="ar"/>
              </w:rPr>
              <w:t>e</w:t>
            </w:r>
            <w:r>
              <w:rPr>
                <w:rFonts w:hint="eastAsia"/>
                <w:color w:val="000000"/>
                <w:kern w:val="0"/>
                <w:szCs w:val="21"/>
                <w:vertAlign w:val="subscript"/>
                <w:lang w:val="en-US" w:eastAsia="zh-CN" w:bidi="ar"/>
              </w:rPr>
              <w:t>0</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53D9660A">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0.290</w:t>
            </w:r>
          </w:p>
        </w:tc>
      </w:tr>
      <w:tr w14:paraId="069A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01200F14">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kern w:val="0"/>
                <w:szCs w:val="21"/>
                <w:lang w:val="en-US" w:eastAsia="zh-CN" w:bidi="ar"/>
              </w:rPr>
            </w:pPr>
            <w:r>
              <w:rPr>
                <w:rFonts w:hint="eastAsia"/>
                <w:color w:val="000000"/>
                <w:kern w:val="0"/>
                <w:szCs w:val="21"/>
                <w:lang w:val="en-US" w:eastAsia="zh-CN" w:bidi="ar"/>
              </w:rPr>
              <w:t>标准偏差</w:t>
            </w:r>
            <w:r>
              <w:rPr>
                <w:rFonts w:hint="eastAsia"/>
                <w:i/>
                <w:iCs/>
                <w:color w:val="000000"/>
                <w:kern w:val="0"/>
                <w:szCs w:val="21"/>
                <w:lang w:val="en-US" w:eastAsia="zh-CN" w:bidi="ar"/>
              </w:rPr>
              <w:t>s</w:t>
            </w:r>
            <w:r>
              <w:rPr>
                <w:rFonts w:hint="eastAsia"/>
                <w:color w:val="000000"/>
                <w:kern w:val="0"/>
                <w:szCs w:val="21"/>
                <w:lang w:val="en-US" w:eastAsia="zh-CN" w:bidi="ar"/>
              </w:rPr>
              <w:t>(</w:t>
            </w:r>
            <w:r>
              <w:rPr>
                <w:rFonts w:hint="eastAsia"/>
                <w:i/>
                <w:iCs/>
                <w:color w:val="000000"/>
                <w:kern w:val="0"/>
                <w:szCs w:val="21"/>
                <w:lang w:val="en-US" w:eastAsia="zh-CN" w:bidi="ar"/>
              </w:rPr>
              <w:t>e</w:t>
            </w:r>
            <w:r>
              <w:rPr>
                <w:rFonts w:hint="eastAsia"/>
                <w:color w:val="000000"/>
                <w:kern w:val="0"/>
                <w:szCs w:val="21"/>
                <w:vertAlign w:val="subscript"/>
                <w:lang w:val="en-US" w:eastAsia="zh-CN" w:bidi="ar"/>
              </w:rPr>
              <w:t>0</w:t>
            </w:r>
            <w:r>
              <w:rPr>
                <w:rFonts w:hint="eastAsia"/>
                <w:color w:val="000000"/>
                <w:kern w:val="0"/>
                <w:szCs w:val="21"/>
                <w:lang w:val="en-US" w:eastAsia="zh-CN" w:bidi="ar"/>
              </w:rPr>
              <w:t>)</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62B26EFB">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0.0030</w:t>
            </w:r>
          </w:p>
        </w:tc>
      </w:tr>
    </w:tbl>
    <w:p w14:paraId="18A2FB98">
      <w:pPr>
        <w:pStyle w:val="222"/>
        <w:keepNext w:val="0"/>
        <w:keepLines w:val="0"/>
        <w:pageBreakBefore w:val="0"/>
        <w:widowControl/>
        <w:kinsoku/>
        <w:wordWrap/>
        <w:overflowPunct/>
        <w:topLinePunct w:val="0"/>
        <w:autoSpaceDE/>
        <w:autoSpaceDN/>
        <w:bidi w:val="0"/>
        <w:adjustRightInd/>
        <w:snapToGrid/>
        <w:spacing w:line="360" w:lineRule="exact"/>
        <w:textAlignment w:val="auto"/>
        <w:rPr>
          <w:rFonts w:hint="eastAsia"/>
          <w:lang w:val="en-US" w:eastAsia="zh-CN"/>
        </w:rPr>
      </w:pPr>
    </w:p>
    <w:p w14:paraId="1213425A">
      <w:pPr>
        <w:pStyle w:val="222"/>
        <w:keepNext w:val="0"/>
        <w:keepLines w:val="0"/>
        <w:pageBreakBefore w:val="0"/>
        <w:widowControl/>
        <w:kinsoku/>
        <w:wordWrap/>
        <w:overflowPunct/>
        <w:topLinePunct w:val="0"/>
        <w:autoSpaceDE/>
        <w:autoSpaceDN/>
        <w:bidi w:val="0"/>
        <w:adjustRightInd/>
        <w:snapToGrid/>
        <w:spacing w:line="360" w:lineRule="exact"/>
        <w:textAlignment w:val="auto"/>
        <w:rPr>
          <w:rFonts w:hint="eastAsia"/>
          <w:highlight w:val="none"/>
          <w:lang w:eastAsia="zh-CN"/>
        </w:rPr>
      </w:pPr>
      <w:r>
        <w:rPr>
          <w:rFonts w:hint="eastAsia"/>
          <w:highlight w:val="none"/>
          <w:lang w:val="en-US" w:eastAsia="zh-CN"/>
        </w:rPr>
        <w:t>因此，烟道近</w:t>
      </w:r>
      <w:r>
        <w:rPr>
          <w:rFonts w:hint="eastAsia" w:eastAsia="宋体"/>
          <w:kern w:val="0"/>
          <w:sz w:val="24"/>
          <w:szCs w:val="24"/>
          <w:highlight w:val="none"/>
        </w:rPr>
        <w:t>端内壁面到检测孔外沿距离</w:t>
      </w:r>
      <w:r>
        <w:rPr>
          <w:rFonts w:hint="eastAsia"/>
          <w:highlight w:val="none"/>
          <w:lang w:val="en-US" w:eastAsia="zh-CN"/>
        </w:rPr>
        <w:t>测量</w:t>
      </w:r>
      <w:r>
        <w:rPr>
          <w:rFonts w:hint="eastAsia"/>
          <w:highlight w:val="none"/>
        </w:rPr>
        <w:t>重复性引入</w:t>
      </w:r>
      <w:r>
        <w:rPr>
          <w:highlight w:val="none"/>
        </w:rPr>
        <w:t>的</w:t>
      </w:r>
      <w:r>
        <w:rPr>
          <w:rFonts w:hint="eastAsia"/>
          <w:highlight w:val="none"/>
          <w:lang w:val="en-US" w:eastAsia="zh-CN"/>
        </w:rPr>
        <w:t>相对标准</w:t>
      </w:r>
      <w:r>
        <w:rPr>
          <w:highlight w:val="none"/>
        </w:rPr>
        <w:t>不确定度</w:t>
      </w:r>
      <w:r>
        <w:rPr>
          <w:rFonts w:hint="eastAsia"/>
          <w:highlight w:val="none"/>
          <w:lang w:val="en-US" w:eastAsia="zh-CN"/>
        </w:rPr>
        <w:t>为</w:t>
      </w:r>
      <w:r>
        <w:rPr>
          <w:rFonts w:hint="eastAsia"/>
          <w:highlight w:val="none"/>
          <w:lang w:eastAsia="zh-CN"/>
        </w:rPr>
        <w:t>：</w:t>
      </w:r>
    </w:p>
    <w:p w14:paraId="3FE04FB1">
      <w:pPr>
        <w:pStyle w:val="228"/>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sz w:val="24"/>
          <w:szCs w:val="24"/>
          <w:highlight w:val="none"/>
          <w:lang w:eastAsia="zh-CN"/>
        </w:rPr>
      </w:pPr>
      <w:r>
        <w:rPr>
          <w:position w:val="-28"/>
          <w:sz w:val="24"/>
          <w:szCs w:val="22"/>
          <w:highlight w:val="none"/>
        </w:rPr>
        <w:object>
          <v:shape id="_x0000_i1124" o:spt="75" type="#_x0000_t75" style="height:33pt;width:288pt;" o:ole="t" filled="f" o:preferrelative="t" stroked="f" coordsize="21600,21600">
            <v:path/>
            <v:fill on="f" focussize="0,0"/>
            <v:stroke on="f"/>
            <v:imagedata r:id="rId214" o:title=""/>
            <o:lock v:ext="edit" aspectratio="t"/>
            <w10:wrap type="none"/>
            <w10:anchorlock/>
          </v:shape>
          <o:OLEObject Type="Embed" ProgID="Equation.KSEE3" ShapeID="_x0000_i1124" DrawAspect="Content" ObjectID="_1468075824" r:id="rId213">
            <o:LockedField>false</o:LockedField>
          </o:OLEObject>
        </w:object>
      </w:r>
    </w:p>
    <w:p w14:paraId="047B2531">
      <w:pPr>
        <w:pStyle w:val="234"/>
        <w:bidi w:val="0"/>
        <w:rPr>
          <w:highlight w:val="none"/>
        </w:rPr>
      </w:pPr>
      <w:r>
        <w:rPr>
          <w:rFonts w:hint="eastAsia"/>
          <w:lang w:val="en-US" w:eastAsia="zh-CN"/>
        </w:rPr>
        <w:t>F.</w:t>
      </w:r>
      <w:r>
        <w:rPr>
          <w:rFonts w:hint="eastAsia"/>
          <w:highlight w:val="none"/>
          <w:lang w:val="en-US" w:eastAsia="zh-CN"/>
        </w:rPr>
        <w:t xml:space="preserve">3.3.2 </w:t>
      </w:r>
      <w:r>
        <w:rPr>
          <w:rFonts w:hint="eastAsia"/>
          <w:sz w:val="24"/>
          <w:szCs w:val="24"/>
          <w:highlight w:val="none"/>
          <w:lang w:val="en-US" w:eastAsia="zh-CN"/>
        </w:rPr>
        <w:t>钢卷尺</w:t>
      </w:r>
      <w:r>
        <w:rPr>
          <w:sz w:val="24"/>
          <w:szCs w:val="24"/>
          <w:highlight w:val="none"/>
        </w:rPr>
        <w:t>的</w:t>
      </w:r>
      <w:r>
        <w:rPr>
          <w:rFonts w:hint="eastAsia"/>
          <w:sz w:val="24"/>
          <w:szCs w:val="24"/>
          <w:highlight w:val="none"/>
          <w:lang w:val="en-US" w:eastAsia="zh-CN"/>
        </w:rPr>
        <w:t>标准</w:t>
      </w:r>
      <w:r>
        <w:rPr>
          <w:sz w:val="24"/>
          <w:szCs w:val="24"/>
          <w:highlight w:val="none"/>
        </w:rPr>
        <w:t>不确定度</w:t>
      </w:r>
      <w:r>
        <w:rPr>
          <w:position w:val="-12"/>
          <w:sz w:val="24"/>
          <w:szCs w:val="24"/>
          <w:highlight w:val="none"/>
        </w:rPr>
        <w:object>
          <v:shape id="_x0000_i1125" o:spt="75" type="#_x0000_t75" style="height:18pt;width:34pt;" o:ole="t" filled="f" o:preferrelative="t" stroked="f" coordsize="21600,21600">
            <v:path/>
            <v:fill on="f" focussize="0,0"/>
            <v:stroke on="f"/>
            <v:imagedata r:id="rId216" o:title=""/>
            <o:lock v:ext="edit" aspectratio="t"/>
            <w10:wrap type="none"/>
            <w10:anchorlock/>
          </v:shape>
          <o:OLEObject Type="Embed" ProgID="Equation.KSEE3" ShapeID="_x0000_i1125" DrawAspect="Content" ObjectID="_1468075825" r:id="rId215">
            <o:LockedField>false</o:LockedField>
          </o:OLEObject>
        </w:object>
      </w:r>
    </w:p>
    <w:p w14:paraId="680DA802">
      <w:pPr>
        <w:pStyle w:val="222"/>
        <w:bidi w:val="0"/>
        <w:rPr>
          <w:rFonts w:hint="eastAsia"/>
          <w:sz w:val="24"/>
          <w:szCs w:val="22"/>
          <w:highlight w:val="none"/>
          <w:lang w:val="en-US" w:eastAsia="zh-CN"/>
        </w:rPr>
      </w:pPr>
      <w:r>
        <w:rPr>
          <w:rFonts w:hint="eastAsia"/>
          <w:highlight w:val="none"/>
        </w:rPr>
        <w:t>用B类评定方法进行评定</w:t>
      </w:r>
      <w:r>
        <w:rPr>
          <w:rFonts w:hint="eastAsia"/>
          <w:highlight w:val="none"/>
          <w:lang w:eastAsia="zh-CN"/>
        </w:rPr>
        <w:t>。</w:t>
      </w:r>
      <w:r>
        <w:rPr>
          <w:rFonts w:hint="eastAsia"/>
          <w:highlight w:val="none"/>
          <w:lang w:val="en-US" w:eastAsia="zh-CN"/>
        </w:rPr>
        <w:t>实际测量使用</w:t>
      </w:r>
      <w:r>
        <w:rPr>
          <w:rFonts w:hint="eastAsia"/>
          <w:sz w:val="24"/>
          <w:szCs w:val="24"/>
          <w:highlight w:val="none"/>
          <w:lang w:val="en-US" w:eastAsia="zh-CN"/>
        </w:rPr>
        <w:t>钢卷尺</w:t>
      </w:r>
      <w:r>
        <w:rPr>
          <w:rFonts w:hint="eastAsia"/>
          <w:highlight w:val="none"/>
          <w:lang w:val="en-US" w:eastAsia="zh-CN"/>
        </w:rPr>
        <w:t>的最大允许误差为±0.5 mm，可认为服从均匀分布，查表得到</w:t>
      </w:r>
      <w:r>
        <w:rPr>
          <w:position w:val="-8"/>
          <w:sz w:val="24"/>
          <w:szCs w:val="22"/>
          <w:highlight w:val="none"/>
        </w:rPr>
        <w:object>
          <v:shape id="_x0000_i1126" o:spt="75" type="#_x0000_t75" style="height:17.95pt;width:36pt;" o:ole="t" filled="f" o:preferrelative="t" stroked="f" coordsize="21600,21600">
            <v:path/>
            <v:fill on="f" focussize="0,0"/>
            <v:stroke on="f"/>
            <v:imagedata r:id="rId179" o:title=""/>
            <o:lock v:ext="edit" aspectratio="t"/>
            <w10:wrap type="none"/>
            <w10:anchorlock/>
          </v:shape>
          <o:OLEObject Type="Embed" ProgID="Equation.3" ShapeID="_x0000_i1126" DrawAspect="Content" ObjectID="_1468075826" r:id="rId217">
            <o:LockedField>false</o:LockedField>
          </o:OLEObject>
        </w:object>
      </w:r>
      <w:r>
        <w:rPr>
          <w:rFonts w:hint="eastAsia"/>
          <w:highlight w:val="none"/>
          <w:lang w:val="en-US" w:eastAsia="zh-CN"/>
        </w:rPr>
        <w:t>，由</w:t>
      </w:r>
      <w:r>
        <w:rPr>
          <w:rFonts w:hint="eastAsia"/>
          <w:sz w:val="24"/>
          <w:szCs w:val="24"/>
          <w:highlight w:val="none"/>
        </w:rPr>
        <w:t>激光测距仪</w:t>
      </w:r>
      <w:r>
        <w:rPr>
          <w:rFonts w:hint="eastAsia"/>
          <w:highlight w:val="none"/>
          <w:lang w:val="en-US" w:eastAsia="zh-CN"/>
        </w:rPr>
        <w:t>引入的相对</w:t>
      </w:r>
      <w:r>
        <w:rPr>
          <w:sz w:val="24"/>
          <w:szCs w:val="22"/>
          <w:highlight w:val="none"/>
        </w:rPr>
        <w:t>标准不确定度</w:t>
      </w:r>
      <w:r>
        <w:rPr>
          <w:rFonts w:hint="eastAsia"/>
          <w:sz w:val="24"/>
          <w:szCs w:val="22"/>
          <w:highlight w:val="none"/>
          <w:lang w:val="en-US" w:eastAsia="zh-CN"/>
        </w:rPr>
        <w:t>为：</w:t>
      </w:r>
    </w:p>
    <w:p w14:paraId="5A74E599">
      <w:pPr>
        <w:pStyle w:val="22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24"/>
          <w:szCs w:val="22"/>
          <w:highlight w:val="none"/>
          <w:lang w:val="en-US" w:eastAsia="zh-CN"/>
        </w:rPr>
      </w:pPr>
      <w:r>
        <w:rPr>
          <w:position w:val="-28"/>
          <w:sz w:val="24"/>
          <w:szCs w:val="24"/>
          <w:highlight w:val="none"/>
        </w:rPr>
        <w:object>
          <v:shape id="_x0000_i1127" o:spt="75" type="#_x0000_t75" style="height:33pt;width:226.35pt;" o:ole="t" filled="f" o:preferrelative="t" stroked="f" coordsize="21600,21600">
            <v:path/>
            <v:fill on="f" focussize="0,0"/>
            <v:stroke on="f"/>
            <v:imagedata r:id="rId219" o:title=""/>
            <o:lock v:ext="edit" aspectratio="t"/>
            <w10:wrap type="none"/>
            <w10:anchorlock/>
          </v:shape>
          <o:OLEObject Type="Embed" ProgID="Equation.KSEE3" ShapeID="_x0000_i1127" DrawAspect="Content" ObjectID="_1468075827" r:id="rId218">
            <o:LockedField>false</o:LockedField>
          </o:OLEObject>
        </w:object>
      </w:r>
    </w:p>
    <w:p w14:paraId="1247B037">
      <w:pPr>
        <w:pStyle w:val="234"/>
        <w:bidi w:val="0"/>
        <w:rPr>
          <w:position w:val="-10"/>
          <w:sz w:val="24"/>
          <w:szCs w:val="24"/>
          <w:highlight w:val="none"/>
        </w:rPr>
      </w:pPr>
      <w:r>
        <w:rPr>
          <w:rFonts w:hint="eastAsia"/>
          <w:lang w:val="en-US" w:eastAsia="zh-CN"/>
        </w:rPr>
        <w:t>F.</w:t>
      </w:r>
      <w:r>
        <w:rPr>
          <w:rFonts w:hint="eastAsia"/>
          <w:highlight w:val="none"/>
          <w:lang w:val="en-US" w:eastAsia="zh-CN"/>
        </w:rPr>
        <w:t>3.3.3 烟道近</w:t>
      </w:r>
      <w:r>
        <w:rPr>
          <w:rFonts w:hint="eastAsia" w:eastAsia="宋体"/>
          <w:kern w:val="0"/>
          <w:sz w:val="24"/>
          <w:szCs w:val="24"/>
          <w:highlight w:val="none"/>
        </w:rPr>
        <w:t>端内壁面到检测孔外沿距离</w:t>
      </w:r>
      <w:r>
        <w:rPr>
          <w:rFonts w:hint="eastAsia"/>
          <w:highlight w:val="none"/>
          <w:lang w:val="en-US" w:eastAsia="zh-CN"/>
        </w:rPr>
        <w:t>测量引入的</w:t>
      </w:r>
      <w:r>
        <w:rPr>
          <w:rFonts w:hint="eastAsia"/>
          <w:highlight w:val="none"/>
        </w:rPr>
        <w:t>标准不确定度</w:t>
      </w:r>
      <w:r>
        <w:rPr>
          <w:position w:val="-12"/>
          <w:sz w:val="24"/>
          <w:szCs w:val="24"/>
          <w:highlight w:val="none"/>
        </w:rPr>
        <w:object>
          <v:shape id="_x0000_i1128" o:spt="75" type="#_x0000_t75" style="height:18pt;width:31pt;" o:ole="t" filled="f" o:preferrelative="t" stroked="f" coordsize="21600,21600">
            <v:path/>
            <v:fill on="f" focussize="0,0"/>
            <v:stroke on="f"/>
            <v:imagedata r:id="rId221" o:title=""/>
            <o:lock v:ext="edit" aspectratio="t"/>
            <w10:wrap type="none"/>
            <w10:anchorlock/>
          </v:shape>
          <o:OLEObject Type="Embed" ProgID="Equation.KSEE3" ShapeID="_x0000_i1128" DrawAspect="Content" ObjectID="_1468075828" r:id="rId220">
            <o:LockedField>false</o:LockedField>
          </o:OLEObject>
        </w:object>
      </w:r>
    </w:p>
    <w:p w14:paraId="792D6142">
      <w:pPr>
        <w:pStyle w:val="222"/>
        <w:bidi w:val="0"/>
        <w:spacing w:line="440" w:lineRule="exact"/>
        <w:rPr>
          <w:rFonts w:hint="eastAsia"/>
          <w:highlight w:val="none"/>
          <w:lang w:val="en-US" w:eastAsia="zh-CN"/>
        </w:rPr>
      </w:pPr>
      <w:r>
        <w:rPr>
          <w:position w:val="-12"/>
          <w:szCs w:val="24"/>
          <w:highlight w:val="none"/>
        </w:rPr>
        <w:object>
          <v:shape id="_x0000_i1129" o:spt="75" type="#_x0000_t75" style="height:18pt;width:33pt;" o:ole="t" filled="f" o:preferrelative="t" stroked="f" coordsize="21600,21600">
            <v:path/>
            <v:fill on="f" focussize="0,0"/>
            <v:stroke on="f"/>
            <v:imagedata r:id="rId223" o:title=""/>
            <o:lock v:ext="edit" aspectratio="t"/>
            <w10:wrap type="none"/>
            <w10:anchorlock/>
          </v:shape>
          <o:OLEObject Type="Embed" ProgID="Equation.KSEE3" ShapeID="_x0000_i1129" DrawAspect="Content" ObjectID="_1468075829" r:id="rId222">
            <o:LockedField>false</o:LockedField>
          </o:OLEObject>
        </w:object>
      </w:r>
      <w:r>
        <w:rPr>
          <w:rFonts w:hint="eastAsia"/>
          <w:highlight w:val="none"/>
          <w:lang w:val="en-US" w:eastAsia="zh-CN"/>
        </w:rPr>
        <w:t>与</w:t>
      </w:r>
      <w:r>
        <w:rPr>
          <w:position w:val="-12"/>
          <w:szCs w:val="24"/>
          <w:highlight w:val="none"/>
        </w:rPr>
        <w:object>
          <v:shape id="_x0000_i1130" o:spt="75" type="#_x0000_t75" style="height:18pt;width:34pt;" o:ole="t" filled="f" o:preferrelative="t" stroked="f" coordsize="21600,21600">
            <v:path/>
            <v:fill on="f" focussize="0,0"/>
            <v:stroke on="f"/>
            <v:imagedata r:id="rId225" o:title=""/>
            <o:lock v:ext="edit" aspectratio="t"/>
            <w10:wrap type="none"/>
            <w10:anchorlock/>
          </v:shape>
          <o:OLEObject Type="Embed" ProgID="Equation.KSEE3" ShapeID="_x0000_i1130" DrawAspect="Content" ObjectID="_1468075830" r:id="rId224">
            <o:LockedField>false</o:LockedField>
          </o:OLEObject>
        </w:object>
      </w:r>
      <w:r>
        <w:rPr>
          <w:rFonts w:hint="eastAsia"/>
          <w:highlight w:val="none"/>
          <w:lang w:val="en-US" w:eastAsia="zh-CN"/>
        </w:rPr>
        <w:t>不相关，因此，烟道内直径测量引入的相对标准不确定度</w:t>
      </w:r>
      <w:r>
        <w:rPr>
          <w:position w:val="-12"/>
          <w:sz w:val="24"/>
          <w:szCs w:val="24"/>
          <w:highlight w:val="none"/>
        </w:rPr>
        <w:object>
          <v:shape id="_x0000_i1131" o:spt="75" type="#_x0000_t75" style="height:18pt;width:31pt;" o:ole="t" filled="f" o:preferrelative="t" stroked="f" coordsize="21600,21600">
            <v:path/>
            <v:fill on="f" focussize="0,0"/>
            <v:stroke on="f"/>
            <v:imagedata r:id="rId221" o:title=""/>
            <o:lock v:ext="edit" aspectratio="t"/>
            <w10:wrap type="none"/>
            <w10:anchorlock/>
          </v:shape>
          <o:OLEObject Type="Embed" ProgID="Equation.KSEE3" ShapeID="_x0000_i1131" DrawAspect="Content" ObjectID="_1468075831" r:id="rId226">
            <o:LockedField>false</o:LockedField>
          </o:OLEObject>
        </w:object>
      </w:r>
      <w:r>
        <w:rPr>
          <w:rFonts w:hint="eastAsia"/>
          <w:highlight w:val="none"/>
          <w:lang w:val="en-US" w:eastAsia="zh-CN"/>
        </w:rPr>
        <w:t>为：</w:t>
      </w:r>
    </w:p>
    <w:p w14:paraId="2365DC91">
      <w:pPr>
        <w:pStyle w:val="234"/>
        <w:bidi w:val="0"/>
        <w:jc w:val="center"/>
        <w:rPr>
          <w:position w:val="-12"/>
          <w:szCs w:val="24"/>
          <w:highlight w:val="none"/>
        </w:rPr>
      </w:pPr>
      <w:r>
        <w:rPr>
          <w:position w:val="-14"/>
          <w:szCs w:val="24"/>
          <w:highlight w:val="none"/>
        </w:rPr>
        <w:object>
          <v:shape id="_x0000_i1132" o:spt="75" type="#_x0000_t75" style="height:24pt;width:355.95pt;" o:ole="t" filled="f" o:preferrelative="t" stroked="f" coordsize="21600,21600">
            <v:path/>
            <v:fill on="f" focussize="0,0"/>
            <v:stroke on="f"/>
            <v:imagedata r:id="rId228" o:title=""/>
            <o:lock v:ext="edit" aspectratio="t"/>
            <w10:wrap type="none"/>
            <w10:anchorlock/>
          </v:shape>
          <o:OLEObject Type="Embed" ProgID="Equation.KSEE3" ShapeID="_x0000_i1132" DrawAspect="Content" ObjectID="_1468075832" r:id="rId227">
            <o:LockedField>false</o:LockedField>
          </o:OLEObject>
        </w:object>
      </w:r>
    </w:p>
    <w:p w14:paraId="3540C7A0">
      <w:pPr>
        <w:pStyle w:val="234"/>
        <w:bidi w:val="0"/>
        <w:jc w:val="both"/>
        <w:rPr>
          <w:rFonts w:hint="eastAsia"/>
          <w:position w:val="-12"/>
          <w:szCs w:val="24"/>
          <w:lang w:eastAsia="zh-CN"/>
        </w:rPr>
      </w:pPr>
    </w:p>
    <w:p w14:paraId="7F577EFF">
      <w:pPr>
        <w:pStyle w:val="228"/>
        <w:bidi w:val="0"/>
        <w:rPr>
          <w:rFonts w:hint="eastAsia" w:eastAsia="黑体"/>
          <w:lang w:val="en-US" w:eastAsia="zh-CN"/>
        </w:rPr>
      </w:pPr>
      <w:r>
        <w:rPr>
          <w:rFonts w:hint="eastAsia"/>
          <w:lang w:val="en-US" w:eastAsia="zh-CN"/>
        </w:rPr>
        <w:t>F.4</w:t>
      </w:r>
      <w:r>
        <w:rPr>
          <w:rFonts w:hint="eastAsia"/>
        </w:rPr>
        <w:t xml:space="preserve"> 合成标准不确定度</w:t>
      </w:r>
    </w:p>
    <w:p w14:paraId="35054621">
      <w:pPr>
        <w:keepNext w:val="0"/>
        <w:keepLines w:val="0"/>
        <w:pageBreakBefore w:val="0"/>
        <w:widowControl w:val="0"/>
        <w:tabs>
          <w:tab w:val="left" w:pos="396"/>
        </w:tabs>
        <w:kinsoku/>
        <w:wordWrap/>
        <w:overflowPunct/>
        <w:topLinePunct w:val="0"/>
        <w:autoSpaceDE/>
        <w:autoSpaceDN/>
        <w:bidi w:val="0"/>
        <w:adjustRightInd w:val="0"/>
        <w:snapToGrid w:val="0"/>
        <w:spacing w:line="240" w:lineRule="auto"/>
        <w:ind w:firstLine="482"/>
        <w:textAlignment w:val="auto"/>
        <w:rPr>
          <w:rFonts w:hint="eastAsia"/>
          <w:position w:val="-12"/>
          <w:sz w:val="24"/>
          <w:szCs w:val="24"/>
          <w:lang w:val="en-US" w:eastAsia="zh-CN"/>
        </w:rPr>
      </w:pPr>
      <w:r>
        <w:rPr>
          <w:rFonts w:hint="eastAsia"/>
          <w:position w:val="-12"/>
          <w:sz w:val="24"/>
          <w:szCs w:val="24"/>
          <w:lang w:val="en-US" w:eastAsia="zh-CN"/>
        </w:rPr>
        <w:t>测量结果的相对合成标准不确定度为：</w:t>
      </w:r>
    </w:p>
    <w:p w14:paraId="09F41A89">
      <w:pPr>
        <w:keepNext w:val="0"/>
        <w:keepLines w:val="0"/>
        <w:pageBreakBefore w:val="0"/>
        <w:widowControl w:val="0"/>
        <w:tabs>
          <w:tab w:val="left" w:pos="396"/>
        </w:tabs>
        <w:kinsoku/>
        <w:wordWrap/>
        <w:overflowPunct/>
        <w:topLinePunct w:val="0"/>
        <w:autoSpaceDE/>
        <w:autoSpaceDN/>
        <w:bidi w:val="0"/>
        <w:adjustRightInd w:val="0"/>
        <w:snapToGrid w:val="0"/>
        <w:spacing w:line="240" w:lineRule="auto"/>
        <w:ind w:firstLine="482"/>
        <w:textAlignment w:val="auto"/>
        <w:rPr>
          <w:position w:val="-24"/>
          <w:sz w:val="24"/>
          <w:szCs w:val="24"/>
        </w:rPr>
      </w:pPr>
      <w:r>
        <w:rPr>
          <w:position w:val="-60"/>
          <w:sz w:val="24"/>
          <w:szCs w:val="24"/>
        </w:rPr>
        <w:object>
          <v:shape id="_x0000_i1133" o:spt="75" type="#_x0000_t75" style="height:94pt;width:434pt;" o:ole="t" filled="f" o:preferrelative="t" stroked="f" coordsize="21600,21600">
            <v:path/>
            <v:fill on="f" focussize="0,0"/>
            <v:stroke on="f"/>
            <v:imagedata r:id="rId230" o:title=""/>
            <o:lock v:ext="edit" aspectratio="t"/>
            <w10:wrap type="none"/>
            <w10:anchorlock/>
          </v:shape>
          <o:OLEObject Type="Embed" ProgID="Equation.KSEE3" ShapeID="_x0000_i1133" DrawAspect="Content" ObjectID="_1468075833" r:id="rId229">
            <o:LockedField>false</o:LockedField>
          </o:OLEObject>
        </w:object>
      </w:r>
    </w:p>
    <w:p w14:paraId="321712DF">
      <w:pPr>
        <w:keepNext w:val="0"/>
        <w:keepLines w:val="0"/>
        <w:pageBreakBefore w:val="0"/>
        <w:widowControl w:val="0"/>
        <w:tabs>
          <w:tab w:val="left" w:pos="396"/>
        </w:tabs>
        <w:kinsoku/>
        <w:wordWrap/>
        <w:overflowPunct/>
        <w:topLinePunct w:val="0"/>
        <w:autoSpaceDE/>
        <w:autoSpaceDN/>
        <w:bidi w:val="0"/>
        <w:adjustRightInd w:val="0"/>
        <w:snapToGrid w:val="0"/>
        <w:spacing w:line="240" w:lineRule="auto"/>
        <w:ind w:firstLine="482"/>
        <w:textAlignment w:val="auto"/>
        <w:rPr>
          <w:rFonts w:hint="eastAsia"/>
          <w:sz w:val="24"/>
          <w:szCs w:val="24"/>
          <w:lang w:val="en-US" w:eastAsia="zh-CN"/>
        </w:rPr>
      </w:pPr>
      <w:r>
        <w:rPr>
          <w:sz w:val="24"/>
          <w:szCs w:val="22"/>
        </w:rPr>
        <w:t>取包含因子</w:t>
      </w:r>
      <w:r>
        <w:rPr>
          <w:i/>
          <w:iCs/>
          <w:sz w:val="24"/>
          <w:szCs w:val="22"/>
        </w:rPr>
        <w:t>k</w:t>
      </w:r>
      <w:r>
        <w:rPr>
          <w:sz w:val="24"/>
          <w:szCs w:val="22"/>
        </w:rPr>
        <w:t>=2，</w:t>
      </w:r>
      <w:r>
        <w:rPr>
          <w:rFonts w:hint="eastAsia"/>
          <w:sz w:val="24"/>
          <w:szCs w:val="22"/>
          <w:lang w:val="en-US" w:eastAsia="zh-CN"/>
        </w:rPr>
        <w:t>则测量</w:t>
      </w:r>
      <w:r>
        <w:rPr>
          <w:rFonts w:hint="eastAsia"/>
          <w:sz w:val="24"/>
          <w:szCs w:val="24"/>
          <w:lang w:val="en-US" w:eastAsia="zh-CN"/>
        </w:rPr>
        <w:t>结果的相对扩展不确定度为：</w:t>
      </w:r>
    </w:p>
    <w:p w14:paraId="27EDC777">
      <w:pPr>
        <w:tabs>
          <w:tab w:val="left" w:pos="396"/>
        </w:tabs>
        <w:spacing w:line="440" w:lineRule="exact"/>
        <w:ind w:firstLine="480"/>
        <w:jc w:val="center"/>
        <w:rPr>
          <w:rFonts w:hint="eastAsia"/>
          <w:sz w:val="24"/>
          <w:highlight w:val="none"/>
          <w:u w:val="single"/>
          <w:lang w:val="en-US" w:eastAsia="zh-CN"/>
        </w:rPr>
      </w:pPr>
      <w:r>
        <w:rPr>
          <w:position w:val="-10"/>
          <w:sz w:val="24"/>
          <w:szCs w:val="24"/>
        </w:rPr>
        <w:object>
          <v:shape id="_x0000_i1134" o:spt="75" type="#_x0000_t75" style="height:17pt;width:53pt;" o:ole="t" filled="f" o:preferrelative="t" stroked="f" coordsize="21600,21600">
            <v:path/>
            <v:fill on="f" focussize="0,0"/>
            <v:stroke on="f"/>
            <v:imagedata r:id="rId232" o:title=""/>
            <o:lock v:ext="edit" aspectratio="t"/>
            <w10:wrap type="none"/>
            <w10:anchorlock/>
          </v:shape>
          <o:OLEObject Type="Embed" ProgID="Equation.KSEE3" ShapeID="_x0000_i1134" DrawAspect="Content" ObjectID="_1468075834" r:id="rId231">
            <o:LockedField>false</o:LockedField>
          </o:OLEObject>
        </w:object>
      </w:r>
    </w:p>
    <w:p w14:paraId="027E4AB9">
      <w:pPr>
        <w:widowControl/>
        <w:ind w:firstLine="2940" w:firstLineChars="1225"/>
        <w:jc w:val="left"/>
        <w:rPr>
          <w:highlight w:val="none"/>
        </w:rPr>
      </w:pPr>
      <w:r>
        <w:rPr>
          <w:rFonts w:hint="eastAsia"/>
          <w:sz w:val="24"/>
          <w:highlight w:val="none"/>
          <w:u w:val="single"/>
          <w:lang w:val="en-US" w:eastAsia="zh-CN"/>
        </w:rPr>
        <w:t xml:space="preserve">                       </w:t>
      </w:r>
    </w:p>
    <w:sectPr>
      <w:footerReference r:id="rId18" w:type="default"/>
      <w:footerReference r:id="rId19" w:type="even"/>
      <w:pgSz w:w="11906" w:h="16838"/>
      <w:pgMar w:top="1417" w:right="1417" w:bottom="1417" w:left="1701" w:header="85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3A4E">
    <w:pPr>
      <w:pStyle w:val="20"/>
      <w:jc w:val="right"/>
    </w:pPr>
  </w:p>
  <w:p w14:paraId="534F94F8">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89A9">
    <w:pPr>
      <w:pStyle w:val="20"/>
      <w:spacing w:before="120" w:after="120"/>
      <w:jc w:val="right"/>
      <w:rPr>
        <w:rFonts w:asciiTheme="minorEastAsia" w:hAnsiTheme="minorEastAsia" w:eastAsiaTheme="minorEastAsi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4AB50">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34AB50">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1A55">
    <w:pPr>
      <w:pStyle w:val="20"/>
      <w:spacing w:before="120" w:after="120"/>
      <w:jc w:val="right"/>
      <w:rPr>
        <w:rFonts w:asciiTheme="minorEastAsia" w:hAnsiTheme="minorEastAsia" w:eastAsia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AB6F4">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3AB6F4">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DEB8">
    <w:pPr>
      <w:pStyle w:val="20"/>
      <w:spacing w:before="120" w:after="12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817"/>
                          </w:sdtPr>
                          <w:sdtContent>
                            <w:p w14:paraId="345A3F37">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2ACE9EA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67817"/>
                    </w:sdtPr>
                    <w:sdtContent>
                      <w:p w14:paraId="345A3F37">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2ACE9EA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6E6C">
    <w:pPr>
      <w:pStyle w:val="20"/>
    </w:pPr>
    <w:r>
      <w:rPr>
        <w:rFonts w:hint="eastAsia"/>
      </w:rPr>
      <w:t xml:space="preserve"> </w:t>
    </w:r>
    <w:r>
      <w:t xml:space="preserve">                                                                                           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434A">
    <w:pPr>
      <w:pStyle w:val="20"/>
      <w:jc w:val="right"/>
    </w:pPr>
  </w:p>
  <w:p w14:paraId="2195A7A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F0F8">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2596AA">
                          <w:pPr>
                            <w:pStyle w:val="20"/>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052596AA">
                    <w:pPr>
                      <w:pStyle w:val="20"/>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r>
      <w:t xml:space="preserve">                                                                                           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C06A">
    <w:pPr>
      <w:pStyle w:val="20"/>
      <w:spacing w:before="120" w:after="120"/>
      <w:jc w:val="right"/>
    </w:pPr>
  </w:p>
  <w:p w14:paraId="6009058E">
    <w:pPr>
      <w:pStyle w:val="20"/>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E6D0">
    <w:pPr>
      <w:pStyle w:val="20"/>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1CBE">
    <w:pPr>
      <w:pStyle w:val="20"/>
      <w:spacing w:before="120" w:after="120"/>
      <w:jc w:val="right"/>
      <w:rPr>
        <w:rFonts w:asciiTheme="minorEastAsia" w:hAnsiTheme="minorEastAsia"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44B3">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ED644B3">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73C4">
    <w:pPr>
      <w:pStyle w:val="20"/>
      <w:spacing w:before="120" w:after="12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8650748"/>
                          </w:sdtPr>
                          <w:sdtContent>
                            <w:p w14:paraId="0A1ACB49">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55FA2D6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458650748"/>
                    </w:sdtPr>
                    <w:sdtContent>
                      <w:p w14:paraId="0A1ACB49">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55FA2D61"/>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A658">
    <w:pPr>
      <w:pStyle w:val="20"/>
      <w:spacing w:before="120" w:after="120"/>
      <w:jc w:val="right"/>
      <w:rPr>
        <w:rFonts w:asciiTheme="minorEastAsia" w:hAnsiTheme="minorEastAsia" w:eastAsiaTheme="minorEastAsi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48BC6">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C48BC6">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CF48">
    <w:pPr>
      <w:pStyle w:val="21"/>
      <w:jc w:val="right"/>
    </w:pPr>
  </w:p>
  <w:p w14:paraId="45601C47">
    <w:pPr>
      <w:pStyle w:val="21"/>
      <w:rPr>
        <w:sz w:val="21"/>
        <w:szCs w:val="21"/>
      </w:rPr>
    </w:pPr>
    <w:r>
      <w:rPr>
        <w:rFonts w:hint="eastAsia" w:ascii="黑体" w:hAnsi="黑体" w:eastAsia="黑体" w:cs="黑体"/>
        <w:sz w:val="21"/>
        <w:szCs w:val="21"/>
      </w:rPr>
      <w:t>JJ</w:t>
    </w:r>
    <w:r>
      <w:rPr>
        <w:rFonts w:hint="eastAsia" w:ascii="黑体" w:hAnsi="黑体" w:eastAsia="黑体" w:cs="黑体"/>
        <w:sz w:val="21"/>
        <w:szCs w:val="21"/>
        <w:lang w:val="en-US" w:eastAsia="zh-CN"/>
      </w:rPr>
      <w:t>F(</w:t>
    </w:r>
    <w:r>
      <w:rPr>
        <w:rFonts w:hint="eastAsia" w:ascii="黑体" w:hAnsi="黑体" w:eastAsia="黑体" w:cs="黑体"/>
        <w:sz w:val="21"/>
        <w:szCs w:val="21"/>
      </w:rPr>
      <w:t>粤</w:t>
    </w:r>
    <w:r>
      <w:rPr>
        <w:rFonts w:hint="eastAsia" w:ascii="黑体" w:hAnsi="黑体" w:eastAsia="黑体" w:cs="黑体"/>
        <w:sz w:val="21"/>
        <w:szCs w:val="21"/>
        <w:lang w:val="en-US" w:eastAsia="zh-CN"/>
      </w:rPr>
      <w:t>)</w:t>
    </w:r>
    <w:r>
      <w:rPr>
        <w:rFonts w:hint="eastAsia" w:ascii="黑体" w:hAnsi="黑体" w:eastAsia="黑体" w:cs="黑体"/>
        <w:sz w:val="21"/>
        <w:szCs w:val="21"/>
      </w:rPr>
      <w:t>XXX</w:t>
    </w:r>
    <w:r>
      <w:rPr>
        <w:rFonts w:hint="eastAsia" w:ascii="黑体" w:hAnsi="黑体" w:eastAsia="黑体" w:cs="黑体"/>
      </w:rPr>
      <w:t>—</w:t>
    </w:r>
    <w:r>
      <w:rPr>
        <w:rFonts w:hint="eastAsia" w:ascii="黑体" w:hAnsi="黑体" w:eastAsia="黑体" w:cs="黑体"/>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4141">
    <w:pPr>
      <w:pStyle w:val="21"/>
      <w:spacing w:before="120" w:after="120"/>
      <w:rPr>
        <w:rFonts w:hint="default" w:eastAsia="黑体"/>
        <w:b w:val="0"/>
        <w:bCs/>
        <w:lang w:val="en-US" w:eastAsia="zh-CN"/>
      </w:rPr>
    </w:pPr>
    <w:r>
      <w:rPr>
        <w:rFonts w:hint="eastAsia" w:ascii="黑体" w:hAnsi="黑体" w:eastAsia="黑体" w:cs="黑体"/>
        <w:sz w:val="21"/>
        <w:szCs w:val="21"/>
      </w:rPr>
      <w:t>JJ</w:t>
    </w:r>
    <w:r>
      <w:rPr>
        <w:rFonts w:hint="eastAsia" w:ascii="黑体" w:hAnsi="黑体" w:eastAsia="黑体" w:cs="黑体"/>
        <w:sz w:val="21"/>
        <w:szCs w:val="21"/>
        <w:lang w:val="en-US" w:eastAsia="zh-CN"/>
      </w:rPr>
      <w:t>F(</w:t>
    </w:r>
    <w:r>
      <w:rPr>
        <w:rFonts w:hint="eastAsia" w:ascii="黑体" w:hAnsi="黑体" w:eastAsia="黑体" w:cs="黑体"/>
        <w:sz w:val="21"/>
        <w:szCs w:val="21"/>
      </w:rPr>
      <w:t>粤</w:t>
    </w:r>
    <w:r>
      <w:rPr>
        <w:rFonts w:hint="eastAsia" w:ascii="黑体" w:hAnsi="黑体" w:eastAsia="黑体" w:cs="黑体"/>
        <w:sz w:val="21"/>
        <w:szCs w:val="21"/>
        <w:lang w:val="en-US" w:eastAsia="zh-CN"/>
      </w:rPr>
      <w:t>)</w:t>
    </w:r>
    <w:r>
      <w:rPr>
        <w:rFonts w:hint="eastAsia" w:ascii="黑体" w:hAnsi="黑体" w:eastAsia="黑体" w:cs="黑体"/>
        <w:sz w:val="21"/>
        <w:szCs w:val="21"/>
      </w:rPr>
      <w:t>XXX</w:t>
    </w:r>
    <w:r>
      <w:rPr>
        <w:rFonts w:hint="eastAsia" w:ascii="黑体" w:hAnsi="黑体" w:eastAsia="黑体" w:cs="黑体"/>
      </w:rPr>
      <w:t>—</w:t>
    </w:r>
    <w:r>
      <w:rPr>
        <w:rFonts w:hint="eastAsia" w:ascii="黑体" w:hAnsi="黑体" w:eastAsia="黑体" w:cs="黑体"/>
        <w:sz w:val="21"/>
        <w:szCs w:val="21"/>
      </w:rPr>
      <w:t>XXXX</w:t>
    </w:r>
  </w:p>
  <w:p w14:paraId="1B22ABCD">
    <w:pPr>
      <w:pStyle w:val="21"/>
      <w:ind w:right="96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0B84">
    <w:pPr>
      <w:pStyle w:val="21"/>
      <w:pBdr>
        <w:bottom w:val="none" w:color="auto" w:sz="0" w:space="4"/>
      </w:pBdr>
      <w:tabs>
        <w:tab w:val="right" w:pos="9354"/>
        <w:tab w:val="clear" w:pos="8306"/>
      </w:tabs>
      <w:ind w:firstLine="3343" w:firstLineChars="1850"/>
      <w:jc w:val="both"/>
      <w:outlineLvl w:val="0"/>
      <w:rPr>
        <w:rFonts w:hint="eastAsia" w:eastAsia="黑体"/>
        <w:b/>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4934">
    <w:pPr>
      <w:pStyle w:val="21"/>
      <w:jc w:val="right"/>
    </w:pPr>
  </w:p>
  <w:p w14:paraId="7FBBDBD7">
    <w:pPr>
      <w:pStyle w:val="21"/>
      <w:rPr>
        <w:rFonts w:hint="default"/>
        <w:lang w:val="en-US" w:eastAsia="zh-CN"/>
      </w:rPr>
    </w:pPr>
    <w:r>
      <w:rPr>
        <w:rFonts w:hint="eastAsia" w:ascii="黑体" w:hAnsi="黑体" w:eastAsia="黑体" w:cs="黑体"/>
        <w:sz w:val="21"/>
        <w:szCs w:val="21"/>
      </w:rPr>
      <w:t>JJ</w:t>
    </w:r>
    <w:r>
      <w:rPr>
        <w:rFonts w:hint="eastAsia" w:ascii="黑体" w:hAnsi="黑体" w:eastAsia="黑体" w:cs="黑体"/>
        <w:sz w:val="21"/>
        <w:szCs w:val="21"/>
        <w:lang w:val="en-US" w:eastAsia="zh-CN"/>
      </w:rPr>
      <w:t>F(</w:t>
    </w:r>
    <w:r>
      <w:rPr>
        <w:rFonts w:hint="eastAsia" w:ascii="黑体" w:hAnsi="黑体" w:eastAsia="黑体" w:cs="黑体"/>
        <w:sz w:val="21"/>
        <w:szCs w:val="21"/>
      </w:rPr>
      <w:t>粤</w:t>
    </w:r>
    <w:r>
      <w:rPr>
        <w:rFonts w:hint="eastAsia" w:ascii="黑体" w:hAnsi="黑体" w:eastAsia="黑体" w:cs="黑体"/>
        <w:sz w:val="21"/>
        <w:szCs w:val="21"/>
        <w:lang w:val="en-US" w:eastAsia="zh-CN"/>
      </w:rPr>
      <w:t>)</w:t>
    </w:r>
    <w:r>
      <w:rPr>
        <w:rFonts w:hint="eastAsia" w:ascii="黑体" w:hAnsi="黑体" w:eastAsia="黑体" w:cs="黑体"/>
        <w:sz w:val="21"/>
        <w:szCs w:val="21"/>
      </w:rPr>
      <w:t>XXX</w:t>
    </w:r>
    <w:r>
      <w:rPr>
        <w:rFonts w:hint="eastAsia" w:ascii="黑体" w:hAnsi="黑体" w:eastAsia="黑体" w:cs="黑体"/>
      </w:rPr>
      <w:t>—</w:t>
    </w:r>
    <w:r>
      <w:rPr>
        <w:rFonts w:hint="eastAsia" w:ascii="黑体" w:hAnsi="黑体" w:eastAsia="黑体" w:cs="黑体"/>
        <w:sz w:val="21"/>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920E">
    <w:pPr>
      <w:pStyle w:val="21"/>
      <w:rPr>
        <w:rFonts w:hint="default"/>
        <w:lang w:val="en-US" w:eastAsia="zh-CN"/>
      </w:rPr>
    </w:pPr>
    <w:r>
      <w:rPr>
        <w:rFonts w:hint="eastAsia" w:ascii="黑体" w:hAnsi="黑体" w:eastAsia="黑体" w:cs="黑体"/>
        <w:b w:val="0"/>
        <w:bCs/>
        <w:sz w:val="21"/>
        <w:szCs w:val="21"/>
      </w:rPr>
      <w:t>JJG</w:t>
    </w:r>
    <w:r>
      <w:rPr>
        <w:rFonts w:hint="default" w:ascii="Times New Roman" w:hAnsi="Times New Roman" w:eastAsia="黑体" w:cs="Times New Roman"/>
        <w:b w:val="0"/>
        <w:bCs/>
        <w:sz w:val="21"/>
        <w:szCs w:val="21"/>
      </w:rPr>
      <w:t>（</w:t>
    </w:r>
    <w:r>
      <w:rPr>
        <w:rFonts w:hint="default" w:ascii="Times New Roman" w:hAnsi="Times New Roman" w:eastAsia="黑体" w:cs="Times New Roman"/>
        <w:b w:val="0"/>
        <w:bCs/>
        <w:sz w:val="21"/>
        <w:szCs w:val="21"/>
        <w:lang w:eastAsia="zh-CN"/>
      </w:rPr>
      <w:t>粤</w:t>
    </w:r>
    <w:r>
      <w:rPr>
        <w:rFonts w:hint="default" w:ascii="Times New Roman" w:hAnsi="Times New Roman" w:eastAsia="黑体" w:cs="Times New Roman"/>
        <w:b w:val="0"/>
        <w:bCs/>
        <w:sz w:val="21"/>
        <w:szCs w:val="21"/>
      </w:rPr>
      <w:t>）</w:t>
    </w:r>
    <w:r>
      <w:rPr>
        <w:rFonts w:hint="eastAsia" w:ascii="黑体" w:hAnsi="黑体" w:eastAsia="黑体" w:cs="黑体"/>
        <w:b w:val="0"/>
        <w:bCs/>
        <w:sz w:val="21"/>
        <w:szCs w:val="21"/>
        <w:lang w:val="en-US" w:eastAsia="zh-CN"/>
      </w:rPr>
      <w:t>xxx</w:t>
    </w:r>
    <w:r>
      <w:rPr>
        <w:rFonts w:hint="eastAsia" w:ascii="黑体" w:hAnsi="黑体" w:eastAsia="黑体" w:cs="黑体"/>
        <w:b/>
        <w:sz w:val="21"/>
        <w:szCs w:val="21"/>
        <w:lang w:val="en-US" w:eastAsia="zh-CN"/>
      </w:rPr>
      <w:t>—</w:t>
    </w:r>
    <w:r>
      <w:rPr>
        <w:rFonts w:hint="eastAsia" w:ascii="黑体" w:hAnsi="黑体" w:eastAsia="黑体" w:cs="黑体"/>
        <w:b w:val="0"/>
        <w:bCs/>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36B47"/>
    <w:multiLevelType w:val="singleLevel"/>
    <w:tmpl w:val="96336B47"/>
    <w:lvl w:ilvl="0" w:tentative="0">
      <w:start w:val="1"/>
      <w:numFmt w:val="lowerLetter"/>
      <w:suff w:val="nothing"/>
      <w:lvlText w:val="%1）"/>
      <w:lvlJc w:val="left"/>
      <w:pPr>
        <w:tabs>
          <w:tab w:val="left" w:pos="0"/>
        </w:tabs>
        <w:ind w:left="0" w:leftChars="0" w:firstLine="40" w:firstLineChars="0"/>
      </w:pPr>
      <w:rPr>
        <w:rFonts w:hint="default"/>
      </w:rPr>
    </w:lvl>
  </w:abstractNum>
  <w:abstractNum w:abstractNumId="1">
    <w:nsid w:val="41716238"/>
    <w:multiLevelType w:val="singleLevel"/>
    <w:tmpl w:val="41716238"/>
    <w:lvl w:ilvl="0" w:tentative="0">
      <w:start w:val="1"/>
      <w:numFmt w:val="lowerLetter"/>
      <w:suff w:val="nothing"/>
      <w:lvlText w:val="%1）"/>
      <w:lvlJc w:val="left"/>
      <w:pPr>
        <w:tabs>
          <w:tab w:val="left" w:pos="0"/>
        </w:tabs>
        <w:ind w:firstLine="40"/>
      </w:pPr>
      <w:rPr>
        <w:rFonts w:hint="default"/>
      </w:rPr>
    </w:lvl>
  </w:abstractNum>
  <w:abstractNum w:abstractNumId="2">
    <w:nsid w:val="542F0C77"/>
    <w:multiLevelType w:val="singleLevel"/>
    <w:tmpl w:val="542F0C77"/>
    <w:lvl w:ilvl="0" w:tentative="0">
      <w:start w:val="1"/>
      <w:numFmt w:val="lowerLetter"/>
      <w:suff w:val="nothing"/>
      <w:lvlText w:val="%1）"/>
      <w:lvlJc w:val="left"/>
      <w:pPr>
        <w:tabs>
          <w:tab w:val="left" w:pos="0"/>
        </w:tabs>
        <w:ind w:firstLine="40"/>
      </w:pPr>
      <w:rPr>
        <w:rFonts w:hint="default"/>
      </w:rPr>
    </w:lvl>
  </w:abstractNum>
  <w:abstractNum w:abstractNumId="3">
    <w:nsid w:val="5A101127"/>
    <w:multiLevelType w:val="singleLevel"/>
    <w:tmpl w:val="5A101127"/>
    <w:lvl w:ilvl="0" w:tentative="0">
      <w:start w:val="1"/>
      <w:numFmt w:val="lowerLetter"/>
      <w:suff w:val="nothing"/>
      <w:lvlText w:val="%1）"/>
      <w:lvlJc w:val="left"/>
      <w:pPr>
        <w:tabs>
          <w:tab w:val="left" w:pos="0"/>
        </w:tabs>
        <w:ind w:left="0" w:leftChars="0" w:firstLine="40" w:firstLineChars="0"/>
      </w:pPr>
      <w:rPr>
        <w:rFonts w:hint="default"/>
      </w:rPr>
    </w:lvl>
  </w:abstractNum>
  <w:abstractNum w:abstractNumId="4">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735"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F9F8815"/>
    <w:multiLevelType w:val="singleLevel"/>
    <w:tmpl w:val="6F9F8815"/>
    <w:lvl w:ilvl="0" w:tentative="0">
      <w:start w:val="1"/>
      <w:numFmt w:val="lowerLetter"/>
      <w:suff w:val="nothing"/>
      <w:lvlText w:val="%1）"/>
      <w:lvlJc w:val="left"/>
      <w:pPr>
        <w:tabs>
          <w:tab w:val="left" w:pos="0"/>
        </w:tabs>
        <w:ind w:firstLine="4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mU3N2RkODQ3NDA4YjY0MTI0NTQxOWQ1NzQ0NTgifQ=="/>
  </w:docVars>
  <w:rsids>
    <w:rsidRoot w:val="003210A8"/>
    <w:rsid w:val="00000952"/>
    <w:rsid w:val="00004B81"/>
    <w:rsid w:val="00005A7F"/>
    <w:rsid w:val="00007B91"/>
    <w:rsid w:val="00013E5D"/>
    <w:rsid w:val="00015C00"/>
    <w:rsid w:val="00020388"/>
    <w:rsid w:val="0002075B"/>
    <w:rsid w:val="00023F2F"/>
    <w:rsid w:val="00025E5D"/>
    <w:rsid w:val="00027685"/>
    <w:rsid w:val="0003096E"/>
    <w:rsid w:val="00030B08"/>
    <w:rsid w:val="00031C9E"/>
    <w:rsid w:val="00034C8C"/>
    <w:rsid w:val="0003692F"/>
    <w:rsid w:val="000374B6"/>
    <w:rsid w:val="0004031A"/>
    <w:rsid w:val="0004394B"/>
    <w:rsid w:val="00044700"/>
    <w:rsid w:val="00044787"/>
    <w:rsid w:val="0004659B"/>
    <w:rsid w:val="00051DCC"/>
    <w:rsid w:val="000543FA"/>
    <w:rsid w:val="00057290"/>
    <w:rsid w:val="00061FB7"/>
    <w:rsid w:val="00063ABB"/>
    <w:rsid w:val="000664FE"/>
    <w:rsid w:val="000674CD"/>
    <w:rsid w:val="000701DB"/>
    <w:rsid w:val="000704C5"/>
    <w:rsid w:val="00076C98"/>
    <w:rsid w:val="0008442F"/>
    <w:rsid w:val="00085BD3"/>
    <w:rsid w:val="000902D6"/>
    <w:rsid w:val="00091A24"/>
    <w:rsid w:val="00094EEA"/>
    <w:rsid w:val="000954AA"/>
    <w:rsid w:val="000A3180"/>
    <w:rsid w:val="000A3A6B"/>
    <w:rsid w:val="000A5679"/>
    <w:rsid w:val="000B0D1E"/>
    <w:rsid w:val="000B2018"/>
    <w:rsid w:val="000B3E0F"/>
    <w:rsid w:val="000B5BAF"/>
    <w:rsid w:val="000B5CE9"/>
    <w:rsid w:val="000C0AFF"/>
    <w:rsid w:val="000C1D59"/>
    <w:rsid w:val="000C4EEA"/>
    <w:rsid w:val="000D1DE4"/>
    <w:rsid w:val="000D2A25"/>
    <w:rsid w:val="000D51F2"/>
    <w:rsid w:val="000D5D92"/>
    <w:rsid w:val="000E0573"/>
    <w:rsid w:val="000E09D4"/>
    <w:rsid w:val="000E36FA"/>
    <w:rsid w:val="000E392F"/>
    <w:rsid w:val="000E72C0"/>
    <w:rsid w:val="000E7B4C"/>
    <w:rsid w:val="000E7E58"/>
    <w:rsid w:val="000F2C04"/>
    <w:rsid w:val="000F2C81"/>
    <w:rsid w:val="000F4FCD"/>
    <w:rsid w:val="000F4FEB"/>
    <w:rsid w:val="000F65D0"/>
    <w:rsid w:val="001007EC"/>
    <w:rsid w:val="00101637"/>
    <w:rsid w:val="00105578"/>
    <w:rsid w:val="00105D7B"/>
    <w:rsid w:val="00107AAD"/>
    <w:rsid w:val="00107FF4"/>
    <w:rsid w:val="00110D2C"/>
    <w:rsid w:val="00115370"/>
    <w:rsid w:val="001175FF"/>
    <w:rsid w:val="00120927"/>
    <w:rsid w:val="00120BFD"/>
    <w:rsid w:val="00123765"/>
    <w:rsid w:val="001240D9"/>
    <w:rsid w:val="00126928"/>
    <w:rsid w:val="00127AB3"/>
    <w:rsid w:val="00130218"/>
    <w:rsid w:val="00132CDB"/>
    <w:rsid w:val="00136742"/>
    <w:rsid w:val="00141064"/>
    <w:rsid w:val="00142684"/>
    <w:rsid w:val="0014292E"/>
    <w:rsid w:val="00144D53"/>
    <w:rsid w:val="001457EA"/>
    <w:rsid w:val="00150EAD"/>
    <w:rsid w:val="00154208"/>
    <w:rsid w:val="00156590"/>
    <w:rsid w:val="001604C5"/>
    <w:rsid w:val="00165D0F"/>
    <w:rsid w:val="001678E8"/>
    <w:rsid w:val="00174673"/>
    <w:rsid w:val="001807E5"/>
    <w:rsid w:val="00182F32"/>
    <w:rsid w:val="00185225"/>
    <w:rsid w:val="00190015"/>
    <w:rsid w:val="00194094"/>
    <w:rsid w:val="001969B9"/>
    <w:rsid w:val="001A0184"/>
    <w:rsid w:val="001A0E1D"/>
    <w:rsid w:val="001A447C"/>
    <w:rsid w:val="001A52AC"/>
    <w:rsid w:val="001A5D31"/>
    <w:rsid w:val="001B39AF"/>
    <w:rsid w:val="001B3DBC"/>
    <w:rsid w:val="001C27A1"/>
    <w:rsid w:val="001D017B"/>
    <w:rsid w:val="001D0F22"/>
    <w:rsid w:val="001D636D"/>
    <w:rsid w:val="001E2262"/>
    <w:rsid w:val="001E2302"/>
    <w:rsid w:val="001E2696"/>
    <w:rsid w:val="001E5612"/>
    <w:rsid w:val="001E646C"/>
    <w:rsid w:val="001E77B3"/>
    <w:rsid w:val="001F0248"/>
    <w:rsid w:val="001F2BC6"/>
    <w:rsid w:val="00201E5A"/>
    <w:rsid w:val="00201EFB"/>
    <w:rsid w:val="002029B7"/>
    <w:rsid w:val="0020661F"/>
    <w:rsid w:val="002139DC"/>
    <w:rsid w:val="00215238"/>
    <w:rsid w:val="002159CF"/>
    <w:rsid w:val="0022002D"/>
    <w:rsid w:val="00220474"/>
    <w:rsid w:val="00220E26"/>
    <w:rsid w:val="00220E47"/>
    <w:rsid w:val="002219F1"/>
    <w:rsid w:val="002225B6"/>
    <w:rsid w:val="00223F6D"/>
    <w:rsid w:val="002250E4"/>
    <w:rsid w:val="0022531E"/>
    <w:rsid w:val="00226B35"/>
    <w:rsid w:val="00227F7D"/>
    <w:rsid w:val="0023224C"/>
    <w:rsid w:val="00237379"/>
    <w:rsid w:val="00243F1A"/>
    <w:rsid w:val="00245D4B"/>
    <w:rsid w:val="00251C9F"/>
    <w:rsid w:val="002527BE"/>
    <w:rsid w:val="0025338B"/>
    <w:rsid w:val="00254437"/>
    <w:rsid w:val="002574E2"/>
    <w:rsid w:val="00257CC8"/>
    <w:rsid w:val="0026425E"/>
    <w:rsid w:val="00266C7E"/>
    <w:rsid w:val="002670BC"/>
    <w:rsid w:val="0027002E"/>
    <w:rsid w:val="00271392"/>
    <w:rsid w:val="002720AB"/>
    <w:rsid w:val="0027524D"/>
    <w:rsid w:val="00277935"/>
    <w:rsid w:val="0028498C"/>
    <w:rsid w:val="00286ACB"/>
    <w:rsid w:val="00295425"/>
    <w:rsid w:val="0029673F"/>
    <w:rsid w:val="002979E0"/>
    <w:rsid w:val="00297DAA"/>
    <w:rsid w:val="002A0C22"/>
    <w:rsid w:val="002A3FFF"/>
    <w:rsid w:val="002A4E9C"/>
    <w:rsid w:val="002A5E67"/>
    <w:rsid w:val="002A6D82"/>
    <w:rsid w:val="002B036C"/>
    <w:rsid w:val="002B30E3"/>
    <w:rsid w:val="002B3BC8"/>
    <w:rsid w:val="002B3E58"/>
    <w:rsid w:val="002C2881"/>
    <w:rsid w:val="002C2D14"/>
    <w:rsid w:val="002C303F"/>
    <w:rsid w:val="002C59CC"/>
    <w:rsid w:val="002C76B0"/>
    <w:rsid w:val="002D097F"/>
    <w:rsid w:val="002D0DBA"/>
    <w:rsid w:val="002D1AB9"/>
    <w:rsid w:val="002D1DD4"/>
    <w:rsid w:val="002D31DA"/>
    <w:rsid w:val="002D40A1"/>
    <w:rsid w:val="002D6CDD"/>
    <w:rsid w:val="002D7638"/>
    <w:rsid w:val="002D7C11"/>
    <w:rsid w:val="002E1475"/>
    <w:rsid w:val="002E24E4"/>
    <w:rsid w:val="002E5034"/>
    <w:rsid w:val="002E50BE"/>
    <w:rsid w:val="002F3961"/>
    <w:rsid w:val="002F5D97"/>
    <w:rsid w:val="00302B42"/>
    <w:rsid w:val="00306B55"/>
    <w:rsid w:val="0031102F"/>
    <w:rsid w:val="003118D7"/>
    <w:rsid w:val="00317AC7"/>
    <w:rsid w:val="003200C5"/>
    <w:rsid w:val="00320C19"/>
    <w:rsid w:val="00320E5A"/>
    <w:rsid w:val="003210A8"/>
    <w:rsid w:val="003226D8"/>
    <w:rsid w:val="003257E7"/>
    <w:rsid w:val="00331767"/>
    <w:rsid w:val="00332442"/>
    <w:rsid w:val="00334211"/>
    <w:rsid w:val="00336080"/>
    <w:rsid w:val="003373FA"/>
    <w:rsid w:val="00337F71"/>
    <w:rsid w:val="00341119"/>
    <w:rsid w:val="0034563D"/>
    <w:rsid w:val="00347D25"/>
    <w:rsid w:val="00351110"/>
    <w:rsid w:val="003526CD"/>
    <w:rsid w:val="00362B43"/>
    <w:rsid w:val="00362CDD"/>
    <w:rsid w:val="00363E1E"/>
    <w:rsid w:val="003642FA"/>
    <w:rsid w:val="00367BD5"/>
    <w:rsid w:val="00384138"/>
    <w:rsid w:val="00384189"/>
    <w:rsid w:val="00384F9C"/>
    <w:rsid w:val="00386197"/>
    <w:rsid w:val="0039077C"/>
    <w:rsid w:val="00393DC9"/>
    <w:rsid w:val="003963C1"/>
    <w:rsid w:val="0039793B"/>
    <w:rsid w:val="003A6389"/>
    <w:rsid w:val="003B055A"/>
    <w:rsid w:val="003B4E0E"/>
    <w:rsid w:val="003C37C6"/>
    <w:rsid w:val="003C3A48"/>
    <w:rsid w:val="003C6D6F"/>
    <w:rsid w:val="003D4261"/>
    <w:rsid w:val="003D4442"/>
    <w:rsid w:val="003E05F3"/>
    <w:rsid w:val="003E78FE"/>
    <w:rsid w:val="003F1435"/>
    <w:rsid w:val="003F1E46"/>
    <w:rsid w:val="003F2362"/>
    <w:rsid w:val="003F2963"/>
    <w:rsid w:val="003F664F"/>
    <w:rsid w:val="003F68AF"/>
    <w:rsid w:val="003F7C01"/>
    <w:rsid w:val="0040150C"/>
    <w:rsid w:val="004054DA"/>
    <w:rsid w:val="0041093D"/>
    <w:rsid w:val="00410ED1"/>
    <w:rsid w:val="00411A37"/>
    <w:rsid w:val="00412AAC"/>
    <w:rsid w:val="00413839"/>
    <w:rsid w:val="00413E04"/>
    <w:rsid w:val="0041467D"/>
    <w:rsid w:val="00415509"/>
    <w:rsid w:val="00423D74"/>
    <w:rsid w:val="00425AA3"/>
    <w:rsid w:val="00430A7E"/>
    <w:rsid w:val="004312C5"/>
    <w:rsid w:val="004317AF"/>
    <w:rsid w:val="00434BFD"/>
    <w:rsid w:val="004368A1"/>
    <w:rsid w:val="004505F7"/>
    <w:rsid w:val="0045178B"/>
    <w:rsid w:val="0045192A"/>
    <w:rsid w:val="00454F22"/>
    <w:rsid w:val="00455EB5"/>
    <w:rsid w:val="0045733F"/>
    <w:rsid w:val="00462845"/>
    <w:rsid w:val="00465836"/>
    <w:rsid w:val="00465899"/>
    <w:rsid w:val="0047151E"/>
    <w:rsid w:val="004729F8"/>
    <w:rsid w:val="00474145"/>
    <w:rsid w:val="004765C8"/>
    <w:rsid w:val="00477D0D"/>
    <w:rsid w:val="00480516"/>
    <w:rsid w:val="004823D1"/>
    <w:rsid w:val="0048536C"/>
    <w:rsid w:val="004872CD"/>
    <w:rsid w:val="00490448"/>
    <w:rsid w:val="00492F86"/>
    <w:rsid w:val="00495FBD"/>
    <w:rsid w:val="00496713"/>
    <w:rsid w:val="00496921"/>
    <w:rsid w:val="0049777B"/>
    <w:rsid w:val="004A1C6B"/>
    <w:rsid w:val="004A1CD6"/>
    <w:rsid w:val="004A268A"/>
    <w:rsid w:val="004A3DF1"/>
    <w:rsid w:val="004A6C62"/>
    <w:rsid w:val="004B039A"/>
    <w:rsid w:val="004B0A45"/>
    <w:rsid w:val="004B29DE"/>
    <w:rsid w:val="004B4676"/>
    <w:rsid w:val="004B71F3"/>
    <w:rsid w:val="004C00FB"/>
    <w:rsid w:val="004C57E4"/>
    <w:rsid w:val="004C5982"/>
    <w:rsid w:val="004C5E03"/>
    <w:rsid w:val="004D2FE7"/>
    <w:rsid w:val="004D319D"/>
    <w:rsid w:val="004D528D"/>
    <w:rsid w:val="004E1817"/>
    <w:rsid w:val="004E2AD1"/>
    <w:rsid w:val="004E4434"/>
    <w:rsid w:val="004E45F8"/>
    <w:rsid w:val="004E73FE"/>
    <w:rsid w:val="004E779C"/>
    <w:rsid w:val="004E7AE0"/>
    <w:rsid w:val="004F2385"/>
    <w:rsid w:val="004F3779"/>
    <w:rsid w:val="005053F9"/>
    <w:rsid w:val="00507826"/>
    <w:rsid w:val="00510D8C"/>
    <w:rsid w:val="00510E79"/>
    <w:rsid w:val="005133E1"/>
    <w:rsid w:val="005179F0"/>
    <w:rsid w:val="00517ECF"/>
    <w:rsid w:val="00520AC6"/>
    <w:rsid w:val="0052387B"/>
    <w:rsid w:val="005244F8"/>
    <w:rsid w:val="005279A5"/>
    <w:rsid w:val="00534ED0"/>
    <w:rsid w:val="005373AB"/>
    <w:rsid w:val="0054209B"/>
    <w:rsid w:val="005420B7"/>
    <w:rsid w:val="00543379"/>
    <w:rsid w:val="00544674"/>
    <w:rsid w:val="0054610C"/>
    <w:rsid w:val="0054789F"/>
    <w:rsid w:val="0055007C"/>
    <w:rsid w:val="00554B8A"/>
    <w:rsid w:val="00556030"/>
    <w:rsid w:val="00570FA5"/>
    <w:rsid w:val="00572E7C"/>
    <w:rsid w:val="00575B10"/>
    <w:rsid w:val="00580C94"/>
    <w:rsid w:val="00590B61"/>
    <w:rsid w:val="00594580"/>
    <w:rsid w:val="005A03A7"/>
    <w:rsid w:val="005A1BDF"/>
    <w:rsid w:val="005A3A11"/>
    <w:rsid w:val="005B0512"/>
    <w:rsid w:val="005B082A"/>
    <w:rsid w:val="005B5F99"/>
    <w:rsid w:val="005C1400"/>
    <w:rsid w:val="005C5FBD"/>
    <w:rsid w:val="005C6503"/>
    <w:rsid w:val="005C7F8E"/>
    <w:rsid w:val="005D6E98"/>
    <w:rsid w:val="005D7D08"/>
    <w:rsid w:val="005E773F"/>
    <w:rsid w:val="005E7AFC"/>
    <w:rsid w:val="005E7F8F"/>
    <w:rsid w:val="005F044C"/>
    <w:rsid w:val="005F1F9D"/>
    <w:rsid w:val="005F2F16"/>
    <w:rsid w:val="005F396F"/>
    <w:rsid w:val="005F4794"/>
    <w:rsid w:val="005F4F3F"/>
    <w:rsid w:val="005F536A"/>
    <w:rsid w:val="005F6421"/>
    <w:rsid w:val="00600020"/>
    <w:rsid w:val="006014F0"/>
    <w:rsid w:val="00601F52"/>
    <w:rsid w:val="00602472"/>
    <w:rsid w:val="00602F28"/>
    <w:rsid w:val="006039E5"/>
    <w:rsid w:val="00603BF2"/>
    <w:rsid w:val="00605157"/>
    <w:rsid w:val="006055CC"/>
    <w:rsid w:val="00606FC1"/>
    <w:rsid w:val="00607CA6"/>
    <w:rsid w:val="00607E87"/>
    <w:rsid w:val="00612200"/>
    <w:rsid w:val="006133CC"/>
    <w:rsid w:val="006176E7"/>
    <w:rsid w:val="0062127B"/>
    <w:rsid w:val="0062147A"/>
    <w:rsid w:val="00625D76"/>
    <w:rsid w:val="00631779"/>
    <w:rsid w:val="00631D24"/>
    <w:rsid w:val="0063394A"/>
    <w:rsid w:val="00635828"/>
    <w:rsid w:val="00635B5F"/>
    <w:rsid w:val="00643CBB"/>
    <w:rsid w:val="00644E35"/>
    <w:rsid w:val="00656394"/>
    <w:rsid w:val="00661685"/>
    <w:rsid w:val="0066198D"/>
    <w:rsid w:val="006627A6"/>
    <w:rsid w:val="00662C78"/>
    <w:rsid w:val="0066363E"/>
    <w:rsid w:val="00666F5C"/>
    <w:rsid w:val="0066719E"/>
    <w:rsid w:val="0067093A"/>
    <w:rsid w:val="00671799"/>
    <w:rsid w:val="00674CBD"/>
    <w:rsid w:val="006758FD"/>
    <w:rsid w:val="00676646"/>
    <w:rsid w:val="00676750"/>
    <w:rsid w:val="006770E2"/>
    <w:rsid w:val="006852AB"/>
    <w:rsid w:val="00685BF1"/>
    <w:rsid w:val="0068603E"/>
    <w:rsid w:val="00687BBB"/>
    <w:rsid w:val="00691C14"/>
    <w:rsid w:val="006A152B"/>
    <w:rsid w:val="006A16E7"/>
    <w:rsid w:val="006A2C05"/>
    <w:rsid w:val="006B1881"/>
    <w:rsid w:val="006B3F70"/>
    <w:rsid w:val="006B472C"/>
    <w:rsid w:val="006B6B7B"/>
    <w:rsid w:val="006C0187"/>
    <w:rsid w:val="006C086A"/>
    <w:rsid w:val="006C0A2C"/>
    <w:rsid w:val="006C156B"/>
    <w:rsid w:val="006C1E11"/>
    <w:rsid w:val="006C4BDB"/>
    <w:rsid w:val="006C5B40"/>
    <w:rsid w:val="006D2743"/>
    <w:rsid w:val="006D64A7"/>
    <w:rsid w:val="006D7213"/>
    <w:rsid w:val="006E0657"/>
    <w:rsid w:val="006E132B"/>
    <w:rsid w:val="006E16C7"/>
    <w:rsid w:val="006E3F53"/>
    <w:rsid w:val="006E6701"/>
    <w:rsid w:val="006F3165"/>
    <w:rsid w:val="006F3D7E"/>
    <w:rsid w:val="006F3F6F"/>
    <w:rsid w:val="006F5A7B"/>
    <w:rsid w:val="006F6D88"/>
    <w:rsid w:val="006F7891"/>
    <w:rsid w:val="007016DC"/>
    <w:rsid w:val="0070298E"/>
    <w:rsid w:val="00703185"/>
    <w:rsid w:val="00703759"/>
    <w:rsid w:val="00711C2E"/>
    <w:rsid w:val="00711EBB"/>
    <w:rsid w:val="007150B9"/>
    <w:rsid w:val="0071738D"/>
    <w:rsid w:val="00717766"/>
    <w:rsid w:val="00720A1E"/>
    <w:rsid w:val="0072255F"/>
    <w:rsid w:val="0072702C"/>
    <w:rsid w:val="007275BE"/>
    <w:rsid w:val="00727D7C"/>
    <w:rsid w:val="00730C3F"/>
    <w:rsid w:val="007362A6"/>
    <w:rsid w:val="00740843"/>
    <w:rsid w:val="00741D84"/>
    <w:rsid w:val="00742647"/>
    <w:rsid w:val="007476C8"/>
    <w:rsid w:val="007503AA"/>
    <w:rsid w:val="00750622"/>
    <w:rsid w:val="00750E1F"/>
    <w:rsid w:val="00756043"/>
    <w:rsid w:val="0075720F"/>
    <w:rsid w:val="007618C5"/>
    <w:rsid w:val="00762070"/>
    <w:rsid w:val="0076379E"/>
    <w:rsid w:val="007639B9"/>
    <w:rsid w:val="00765B3F"/>
    <w:rsid w:val="00773CB5"/>
    <w:rsid w:val="007765D3"/>
    <w:rsid w:val="007772AA"/>
    <w:rsid w:val="0078034A"/>
    <w:rsid w:val="00781E8D"/>
    <w:rsid w:val="007839CD"/>
    <w:rsid w:val="00786D3B"/>
    <w:rsid w:val="00795B25"/>
    <w:rsid w:val="00797434"/>
    <w:rsid w:val="007A04EC"/>
    <w:rsid w:val="007A0A59"/>
    <w:rsid w:val="007A1886"/>
    <w:rsid w:val="007A3B36"/>
    <w:rsid w:val="007A5F24"/>
    <w:rsid w:val="007A6FA9"/>
    <w:rsid w:val="007B0F7F"/>
    <w:rsid w:val="007B5390"/>
    <w:rsid w:val="007B5D73"/>
    <w:rsid w:val="007C3C2D"/>
    <w:rsid w:val="007C4AC2"/>
    <w:rsid w:val="007D1335"/>
    <w:rsid w:val="007D23F6"/>
    <w:rsid w:val="007D3920"/>
    <w:rsid w:val="007D4AF1"/>
    <w:rsid w:val="007D5D0B"/>
    <w:rsid w:val="007D63C2"/>
    <w:rsid w:val="007D6531"/>
    <w:rsid w:val="007D6567"/>
    <w:rsid w:val="007D6873"/>
    <w:rsid w:val="007D7773"/>
    <w:rsid w:val="007E069C"/>
    <w:rsid w:val="007E2E1E"/>
    <w:rsid w:val="007E35E9"/>
    <w:rsid w:val="007E4905"/>
    <w:rsid w:val="007F173D"/>
    <w:rsid w:val="007F22C8"/>
    <w:rsid w:val="007F375B"/>
    <w:rsid w:val="00800BE4"/>
    <w:rsid w:val="0080338D"/>
    <w:rsid w:val="0080349B"/>
    <w:rsid w:val="00804875"/>
    <w:rsid w:val="00804CD0"/>
    <w:rsid w:val="00807F71"/>
    <w:rsid w:val="00810A25"/>
    <w:rsid w:val="00812403"/>
    <w:rsid w:val="0081457B"/>
    <w:rsid w:val="00817166"/>
    <w:rsid w:val="00822F5C"/>
    <w:rsid w:val="00823560"/>
    <w:rsid w:val="00823742"/>
    <w:rsid w:val="0082585F"/>
    <w:rsid w:val="008265BC"/>
    <w:rsid w:val="00827A16"/>
    <w:rsid w:val="00831037"/>
    <w:rsid w:val="0083363E"/>
    <w:rsid w:val="008406B4"/>
    <w:rsid w:val="008406C5"/>
    <w:rsid w:val="00840B81"/>
    <w:rsid w:val="00840F8C"/>
    <w:rsid w:val="00846972"/>
    <w:rsid w:val="00847B49"/>
    <w:rsid w:val="00851559"/>
    <w:rsid w:val="00852DD6"/>
    <w:rsid w:val="00853953"/>
    <w:rsid w:val="00854E03"/>
    <w:rsid w:val="00855749"/>
    <w:rsid w:val="00860510"/>
    <w:rsid w:val="00865213"/>
    <w:rsid w:val="00867019"/>
    <w:rsid w:val="008701C3"/>
    <w:rsid w:val="00871C7D"/>
    <w:rsid w:val="008722E6"/>
    <w:rsid w:val="00874753"/>
    <w:rsid w:val="0087496A"/>
    <w:rsid w:val="00875B7A"/>
    <w:rsid w:val="00876750"/>
    <w:rsid w:val="0087725D"/>
    <w:rsid w:val="00880A88"/>
    <w:rsid w:val="008847C4"/>
    <w:rsid w:val="00884A23"/>
    <w:rsid w:val="00887745"/>
    <w:rsid w:val="0089386E"/>
    <w:rsid w:val="00895355"/>
    <w:rsid w:val="0089596B"/>
    <w:rsid w:val="00897468"/>
    <w:rsid w:val="008A0B64"/>
    <w:rsid w:val="008A38E3"/>
    <w:rsid w:val="008A6480"/>
    <w:rsid w:val="008A7141"/>
    <w:rsid w:val="008A7A1D"/>
    <w:rsid w:val="008B091B"/>
    <w:rsid w:val="008B212C"/>
    <w:rsid w:val="008B2420"/>
    <w:rsid w:val="008B7A48"/>
    <w:rsid w:val="008C0B51"/>
    <w:rsid w:val="008C6960"/>
    <w:rsid w:val="008D4EC9"/>
    <w:rsid w:val="008D51E4"/>
    <w:rsid w:val="008D724C"/>
    <w:rsid w:val="008E3A09"/>
    <w:rsid w:val="008E54ED"/>
    <w:rsid w:val="008F3514"/>
    <w:rsid w:val="008F4990"/>
    <w:rsid w:val="008F7FD8"/>
    <w:rsid w:val="00900FFD"/>
    <w:rsid w:val="00901A9C"/>
    <w:rsid w:val="00903EE1"/>
    <w:rsid w:val="00905970"/>
    <w:rsid w:val="009104A5"/>
    <w:rsid w:val="0091213A"/>
    <w:rsid w:val="009123E4"/>
    <w:rsid w:val="009144C0"/>
    <w:rsid w:val="00920340"/>
    <w:rsid w:val="00920395"/>
    <w:rsid w:val="00920DE7"/>
    <w:rsid w:val="00921521"/>
    <w:rsid w:val="0092160D"/>
    <w:rsid w:val="00921800"/>
    <w:rsid w:val="009237BA"/>
    <w:rsid w:val="009249FE"/>
    <w:rsid w:val="00925BA3"/>
    <w:rsid w:val="00925FD3"/>
    <w:rsid w:val="00926182"/>
    <w:rsid w:val="00926579"/>
    <w:rsid w:val="00931E42"/>
    <w:rsid w:val="00933D09"/>
    <w:rsid w:val="00934340"/>
    <w:rsid w:val="00934713"/>
    <w:rsid w:val="00935C15"/>
    <w:rsid w:val="00935C8C"/>
    <w:rsid w:val="009418D3"/>
    <w:rsid w:val="00942C99"/>
    <w:rsid w:val="009452B7"/>
    <w:rsid w:val="0094609D"/>
    <w:rsid w:val="00946E68"/>
    <w:rsid w:val="00946FF3"/>
    <w:rsid w:val="00947D13"/>
    <w:rsid w:val="009573ED"/>
    <w:rsid w:val="00957A5C"/>
    <w:rsid w:val="00957DC5"/>
    <w:rsid w:val="00961D15"/>
    <w:rsid w:val="00964170"/>
    <w:rsid w:val="0096427F"/>
    <w:rsid w:val="009642D7"/>
    <w:rsid w:val="00965434"/>
    <w:rsid w:val="00966850"/>
    <w:rsid w:val="009708F0"/>
    <w:rsid w:val="00970C2B"/>
    <w:rsid w:val="009715B5"/>
    <w:rsid w:val="00971680"/>
    <w:rsid w:val="00971990"/>
    <w:rsid w:val="0097240F"/>
    <w:rsid w:val="00973DA5"/>
    <w:rsid w:val="009743D3"/>
    <w:rsid w:val="00977280"/>
    <w:rsid w:val="009811E5"/>
    <w:rsid w:val="00982226"/>
    <w:rsid w:val="00983AA4"/>
    <w:rsid w:val="0098494B"/>
    <w:rsid w:val="00985E61"/>
    <w:rsid w:val="00987204"/>
    <w:rsid w:val="00987EB7"/>
    <w:rsid w:val="00992677"/>
    <w:rsid w:val="009A49A8"/>
    <w:rsid w:val="009A6DE8"/>
    <w:rsid w:val="009B087D"/>
    <w:rsid w:val="009B0F10"/>
    <w:rsid w:val="009B27E4"/>
    <w:rsid w:val="009B4384"/>
    <w:rsid w:val="009C3422"/>
    <w:rsid w:val="009C3E29"/>
    <w:rsid w:val="009D2D9F"/>
    <w:rsid w:val="009D4DB7"/>
    <w:rsid w:val="009D5674"/>
    <w:rsid w:val="009E3747"/>
    <w:rsid w:val="009E4631"/>
    <w:rsid w:val="009E7269"/>
    <w:rsid w:val="009F4059"/>
    <w:rsid w:val="00A00B3A"/>
    <w:rsid w:val="00A00DD2"/>
    <w:rsid w:val="00A01F09"/>
    <w:rsid w:val="00A03933"/>
    <w:rsid w:val="00A03C6B"/>
    <w:rsid w:val="00A047E1"/>
    <w:rsid w:val="00A050D1"/>
    <w:rsid w:val="00A061B1"/>
    <w:rsid w:val="00A06538"/>
    <w:rsid w:val="00A07F5A"/>
    <w:rsid w:val="00A11914"/>
    <w:rsid w:val="00A155C3"/>
    <w:rsid w:val="00A16F44"/>
    <w:rsid w:val="00A17A61"/>
    <w:rsid w:val="00A20335"/>
    <w:rsid w:val="00A208E7"/>
    <w:rsid w:val="00A20E7E"/>
    <w:rsid w:val="00A259F8"/>
    <w:rsid w:val="00A31F51"/>
    <w:rsid w:val="00A34FF4"/>
    <w:rsid w:val="00A354F7"/>
    <w:rsid w:val="00A35706"/>
    <w:rsid w:val="00A35B27"/>
    <w:rsid w:val="00A40E98"/>
    <w:rsid w:val="00A41945"/>
    <w:rsid w:val="00A42CD1"/>
    <w:rsid w:val="00A47BEB"/>
    <w:rsid w:val="00A502CB"/>
    <w:rsid w:val="00A51A4E"/>
    <w:rsid w:val="00A53D06"/>
    <w:rsid w:val="00A55A82"/>
    <w:rsid w:val="00A56602"/>
    <w:rsid w:val="00A60963"/>
    <w:rsid w:val="00A618F6"/>
    <w:rsid w:val="00A61E99"/>
    <w:rsid w:val="00A62A97"/>
    <w:rsid w:val="00A64F3F"/>
    <w:rsid w:val="00A64F8C"/>
    <w:rsid w:val="00A6652A"/>
    <w:rsid w:val="00A66EDC"/>
    <w:rsid w:val="00A67891"/>
    <w:rsid w:val="00A703D5"/>
    <w:rsid w:val="00A71A5B"/>
    <w:rsid w:val="00A72279"/>
    <w:rsid w:val="00A73E64"/>
    <w:rsid w:val="00A778B0"/>
    <w:rsid w:val="00A80C23"/>
    <w:rsid w:val="00A810A7"/>
    <w:rsid w:val="00A82694"/>
    <w:rsid w:val="00A82CAE"/>
    <w:rsid w:val="00A8367F"/>
    <w:rsid w:val="00A83FD0"/>
    <w:rsid w:val="00A84056"/>
    <w:rsid w:val="00A846BD"/>
    <w:rsid w:val="00A85768"/>
    <w:rsid w:val="00A8623A"/>
    <w:rsid w:val="00A86C45"/>
    <w:rsid w:val="00A87299"/>
    <w:rsid w:val="00A922D1"/>
    <w:rsid w:val="00A932E4"/>
    <w:rsid w:val="00AA0154"/>
    <w:rsid w:val="00AA06C2"/>
    <w:rsid w:val="00AA56DB"/>
    <w:rsid w:val="00AB1A78"/>
    <w:rsid w:val="00AB3A09"/>
    <w:rsid w:val="00AB3EAB"/>
    <w:rsid w:val="00AB4C2C"/>
    <w:rsid w:val="00AB6D86"/>
    <w:rsid w:val="00AB799C"/>
    <w:rsid w:val="00AC29C2"/>
    <w:rsid w:val="00AC2D43"/>
    <w:rsid w:val="00AC3322"/>
    <w:rsid w:val="00AC3FA6"/>
    <w:rsid w:val="00AC6E4A"/>
    <w:rsid w:val="00AD2639"/>
    <w:rsid w:val="00AD7176"/>
    <w:rsid w:val="00AE4D16"/>
    <w:rsid w:val="00AE5B40"/>
    <w:rsid w:val="00AE6B45"/>
    <w:rsid w:val="00AF2A2C"/>
    <w:rsid w:val="00AF2DA4"/>
    <w:rsid w:val="00AF45E9"/>
    <w:rsid w:val="00AF4C78"/>
    <w:rsid w:val="00AF76FC"/>
    <w:rsid w:val="00AF7878"/>
    <w:rsid w:val="00B0063B"/>
    <w:rsid w:val="00B033CC"/>
    <w:rsid w:val="00B03E27"/>
    <w:rsid w:val="00B05F7A"/>
    <w:rsid w:val="00B062A0"/>
    <w:rsid w:val="00B067FF"/>
    <w:rsid w:val="00B07EB7"/>
    <w:rsid w:val="00B10128"/>
    <w:rsid w:val="00B12BDE"/>
    <w:rsid w:val="00B16E4E"/>
    <w:rsid w:val="00B17916"/>
    <w:rsid w:val="00B21329"/>
    <w:rsid w:val="00B24EE7"/>
    <w:rsid w:val="00B26815"/>
    <w:rsid w:val="00B3051C"/>
    <w:rsid w:val="00B30664"/>
    <w:rsid w:val="00B33105"/>
    <w:rsid w:val="00B36760"/>
    <w:rsid w:val="00B376CE"/>
    <w:rsid w:val="00B46108"/>
    <w:rsid w:val="00B46A8A"/>
    <w:rsid w:val="00B51035"/>
    <w:rsid w:val="00B51650"/>
    <w:rsid w:val="00B518AA"/>
    <w:rsid w:val="00B51DCD"/>
    <w:rsid w:val="00B55ABE"/>
    <w:rsid w:val="00B56496"/>
    <w:rsid w:val="00B56A96"/>
    <w:rsid w:val="00B57CBB"/>
    <w:rsid w:val="00B60F84"/>
    <w:rsid w:val="00B63577"/>
    <w:rsid w:val="00B65B82"/>
    <w:rsid w:val="00B66A6A"/>
    <w:rsid w:val="00B67239"/>
    <w:rsid w:val="00B67B34"/>
    <w:rsid w:val="00B71473"/>
    <w:rsid w:val="00B716A5"/>
    <w:rsid w:val="00B81D94"/>
    <w:rsid w:val="00B9010A"/>
    <w:rsid w:val="00B914AF"/>
    <w:rsid w:val="00B93646"/>
    <w:rsid w:val="00B94472"/>
    <w:rsid w:val="00BA1223"/>
    <w:rsid w:val="00BA1B9B"/>
    <w:rsid w:val="00BA3FC7"/>
    <w:rsid w:val="00BA61D8"/>
    <w:rsid w:val="00BB0752"/>
    <w:rsid w:val="00BB202E"/>
    <w:rsid w:val="00BB2D37"/>
    <w:rsid w:val="00BB5F23"/>
    <w:rsid w:val="00BC3068"/>
    <w:rsid w:val="00BC412F"/>
    <w:rsid w:val="00BC6477"/>
    <w:rsid w:val="00BC6C80"/>
    <w:rsid w:val="00BC6CB6"/>
    <w:rsid w:val="00BD28A0"/>
    <w:rsid w:val="00BD3972"/>
    <w:rsid w:val="00BD3C8E"/>
    <w:rsid w:val="00BD3E7E"/>
    <w:rsid w:val="00BD5F53"/>
    <w:rsid w:val="00BE24F5"/>
    <w:rsid w:val="00BE363C"/>
    <w:rsid w:val="00BE4204"/>
    <w:rsid w:val="00BE5579"/>
    <w:rsid w:val="00BE6BF9"/>
    <w:rsid w:val="00BE6CFF"/>
    <w:rsid w:val="00BF1AB6"/>
    <w:rsid w:val="00BF318F"/>
    <w:rsid w:val="00BF34F4"/>
    <w:rsid w:val="00BF3DB1"/>
    <w:rsid w:val="00C003D8"/>
    <w:rsid w:val="00C01301"/>
    <w:rsid w:val="00C03506"/>
    <w:rsid w:val="00C03AEB"/>
    <w:rsid w:val="00C10F42"/>
    <w:rsid w:val="00C1116C"/>
    <w:rsid w:val="00C12498"/>
    <w:rsid w:val="00C15733"/>
    <w:rsid w:val="00C15F9D"/>
    <w:rsid w:val="00C16A75"/>
    <w:rsid w:val="00C2087F"/>
    <w:rsid w:val="00C2106C"/>
    <w:rsid w:val="00C26D88"/>
    <w:rsid w:val="00C37D65"/>
    <w:rsid w:val="00C417B1"/>
    <w:rsid w:val="00C4201A"/>
    <w:rsid w:val="00C42B78"/>
    <w:rsid w:val="00C46100"/>
    <w:rsid w:val="00C54544"/>
    <w:rsid w:val="00C54796"/>
    <w:rsid w:val="00C54824"/>
    <w:rsid w:val="00C565D4"/>
    <w:rsid w:val="00C613E2"/>
    <w:rsid w:val="00C63758"/>
    <w:rsid w:val="00C64F84"/>
    <w:rsid w:val="00C65223"/>
    <w:rsid w:val="00C65EC0"/>
    <w:rsid w:val="00C65FC6"/>
    <w:rsid w:val="00C6664F"/>
    <w:rsid w:val="00C668C1"/>
    <w:rsid w:val="00C675AC"/>
    <w:rsid w:val="00C70B44"/>
    <w:rsid w:val="00C73FFF"/>
    <w:rsid w:val="00C749FF"/>
    <w:rsid w:val="00C80FA1"/>
    <w:rsid w:val="00C81356"/>
    <w:rsid w:val="00C8605B"/>
    <w:rsid w:val="00C965F3"/>
    <w:rsid w:val="00CA2CE8"/>
    <w:rsid w:val="00CA4AE6"/>
    <w:rsid w:val="00CA5569"/>
    <w:rsid w:val="00CA69A6"/>
    <w:rsid w:val="00CA6FF8"/>
    <w:rsid w:val="00CB0B50"/>
    <w:rsid w:val="00CB210A"/>
    <w:rsid w:val="00CB6E42"/>
    <w:rsid w:val="00CC4106"/>
    <w:rsid w:val="00CC4584"/>
    <w:rsid w:val="00CC6CBD"/>
    <w:rsid w:val="00CD2C2C"/>
    <w:rsid w:val="00CD2CFE"/>
    <w:rsid w:val="00CE352A"/>
    <w:rsid w:val="00CE5877"/>
    <w:rsid w:val="00CF0202"/>
    <w:rsid w:val="00CF167F"/>
    <w:rsid w:val="00CF1A90"/>
    <w:rsid w:val="00CF3F54"/>
    <w:rsid w:val="00D01771"/>
    <w:rsid w:val="00D02932"/>
    <w:rsid w:val="00D125B4"/>
    <w:rsid w:val="00D16B3A"/>
    <w:rsid w:val="00D20A50"/>
    <w:rsid w:val="00D2263D"/>
    <w:rsid w:val="00D25184"/>
    <w:rsid w:val="00D258E5"/>
    <w:rsid w:val="00D31FF0"/>
    <w:rsid w:val="00D40B27"/>
    <w:rsid w:val="00D40B45"/>
    <w:rsid w:val="00D40E6D"/>
    <w:rsid w:val="00D4264B"/>
    <w:rsid w:val="00D461FD"/>
    <w:rsid w:val="00D46FA4"/>
    <w:rsid w:val="00D4738C"/>
    <w:rsid w:val="00D51D97"/>
    <w:rsid w:val="00D52F8A"/>
    <w:rsid w:val="00D61E53"/>
    <w:rsid w:val="00D62393"/>
    <w:rsid w:val="00D6434A"/>
    <w:rsid w:val="00D66681"/>
    <w:rsid w:val="00D732F5"/>
    <w:rsid w:val="00D75E00"/>
    <w:rsid w:val="00D77331"/>
    <w:rsid w:val="00D774C0"/>
    <w:rsid w:val="00D80E40"/>
    <w:rsid w:val="00D834A2"/>
    <w:rsid w:val="00D83956"/>
    <w:rsid w:val="00D855EF"/>
    <w:rsid w:val="00D85F6A"/>
    <w:rsid w:val="00D86861"/>
    <w:rsid w:val="00D920CD"/>
    <w:rsid w:val="00D94754"/>
    <w:rsid w:val="00D975EB"/>
    <w:rsid w:val="00DA0280"/>
    <w:rsid w:val="00DA2EAF"/>
    <w:rsid w:val="00DB0F98"/>
    <w:rsid w:val="00DB3EE5"/>
    <w:rsid w:val="00DB6AF3"/>
    <w:rsid w:val="00DB7646"/>
    <w:rsid w:val="00DC05D3"/>
    <w:rsid w:val="00DC0CB3"/>
    <w:rsid w:val="00DC11B2"/>
    <w:rsid w:val="00DC29CB"/>
    <w:rsid w:val="00DD0DBC"/>
    <w:rsid w:val="00DD5894"/>
    <w:rsid w:val="00DE369E"/>
    <w:rsid w:val="00DE7939"/>
    <w:rsid w:val="00DF435A"/>
    <w:rsid w:val="00DF5255"/>
    <w:rsid w:val="00DF5893"/>
    <w:rsid w:val="00E05255"/>
    <w:rsid w:val="00E069DB"/>
    <w:rsid w:val="00E07B8D"/>
    <w:rsid w:val="00E11F1F"/>
    <w:rsid w:val="00E13105"/>
    <w:rsid w:val="00E132F1"/>
    <w:rsid w:val="00E1361D"/>
    <w:rsid w:val="00E13CEB"/>
    <w:rsid w:val="00E16FE2"/>
    <w:rsid w:val="00E17357"/>
    <w:rsid w:val="00E22B29"/>
    <w:rsid w:val="00E22EB4"/>
    <w:rsid w:val="00E22F59"/>
    <w:rsid w:val="00E25A78"/>
    <w:rsid w:val="00E45A78"/>
    <w:rsid w:val="00E45BE0"/>
    <w:rsid w:val="00E556E3"/>
    <w:rsid w:val="00E56B50"/>
    <w:rsid w:val="00E56BA9"/>
    <w:rsid w:val="00E573F7"/>
    <w:rsid w:val="00E60EDD"/>
    <w:rsid w:val="00E66593"/>
    <w:rsid w:val="00E7060F"/>
    <w:rsid w:val="00E71E69"/>
    <w:rsid w:val="00E735B9"/>
    <w:rsid w:val="00E73E53"/>
    <w:rsid w:val="00E74E1F"/>
    <w:rsid w:val="00E84919"/>
    <w:rsid w:val="00E85820"/>
    <w:rsid w:val="00E86C06"/>
    <w:rsid w:val="00E878FE"/>
    <w:rsid w:val="00E87F1D"/>
    <w:rsid w:val="00E908CA"/>
    <w:rsid w:val="00E9130D"/>
    <w:rsid w:val="00E9434C"/>
    <w:rsid w:val="00E95F7A"/>
    <w:rsid w:val="00EA1B45"/>
    <w:rsid w:val="00EA38EB"/>
    <w:rsid w:val="00EA789F"/>
    <w:rsid w:val="00EB2C84"/>
    <w:rsid w:val="00EB5EBF"/>
    <w:rsid w:val="00EB7133"/>
    <w:rsid w:val="00EB74F2"/>
    <w:rsid w:val="00EB771F"/>
    <w:rsid w:val="00EC3E45"/>
    <w:rsid w:val="00EC4EED"/>
    <w:rsid w:val="00EC5314"/>
    <w:rsid w:val="00ED24CF"/>
    <w:rsid w:val="00ED57D2"/>
    <w:rsid w:val="00EE1B25"/>
    <w:rsid w:val="00EE30AD"/>
    <w:rsid w:val="00EE5A97"/>
    <w:rsid w:val="00EF3DF2"/>
    <w:rsid w:val="00EF4545"/>
    <w:rsid w:val="00EF49F8"/>
    <w:rsid w:val="00EF583F"/>
    <w:rsid w:val="00EF5A63"/>
    <w:rsid w:val="00EF5B97"/>
    <w:rsid w:val="00F006D5"/>
    <w:rsid w:val="00F0281C"/>
    <w:rsid w:val="00F03440"/>
    <w:rsid w:val="00F035E0"/>
    <w:rsid w:val="00F048A6"/>
    <w:rsid w:val="00F06E10"/>
    <w:rsid w:val="00F07177"/>
    <w:rsid w:val="00F108F2"/>
    <w:rsid w:val="00F15D8D"/>
    <w:rsid w:val="00F178BE"/>
    <w:rsid w:val="00F2194A"/>
    <w:rsid w:val="00F22422"/>
    <w:rsid w:val="00F259FF"/>
    <w:rsid w:val="00F26C97"/>
    <w:rsid w:val="00F316FD"/>
    <w:rsid w:val="00F31CE1"/>
    <w:rsid w:val="00F35773"/>
    <w:rsid w:val="00F41689"/>
    <w:rsid w:val="00F43D47"/>
    <w:rsid w:val="00F444EF"/>
    <w:rsid w:val="00F44540"/>
    <w:rsid w:val="00F47299"/>
    <w:rsid w:val="00F475FA"/>
    <w:rsid w:val="00F50CD3"/>
    <w:rsid w:val="00F526F8"/>
    <w:rsid w:val="00F545E0"/>
    <w:rsid w:val="00F64DF1"/>
    <w:rsid w:val="00F6798A"/>
    <w:rsid w:val="00F75FD1"/>
    <w:rsid w:val="00F804C7"/>
    <w:rsid w:val="00F811BD"/>
    <w:rsid w:val="00F85B85"/>
    <w:rsid w:val="00F916E5"/>
    <w:rsid w:val="00F9226E"/>
    <w:rsid w:val="00F9393E"/>
    <w:rsid w:val="00FA07E7"/>
    <w:rsid w:val="00FA0C5D"/>
    <w:rsid w:val="00FA0DBA"/>
    <w:rsid w:val="00FA3C49"/>
    <w:rsid w:val="00FB0D19"/>
    <w:rsid w:val="00FB144B"/>
    <w:rsid w:val="00FB16DB"/>
    <w:rsid w:val="00FB5A75"/>
    <w:rsid w:val="00FB5D3F"/>
    <w:rsid w:val="00FB6621"/>
    <w:rsid w:val="00FB7A00"/>
    <w:rsid w:val="00FC295E"/>
    <w:rsid w:val="00FC3DBE"/>
    <w:rsid w:val="00FC4922"/>
    <w:rsid w:val="00FC5EB4"/>
    <w:rsid w:val="00FC7155"/>
    <w:rsid w:val="00FD396C"/>
    <w:rsid w:val="00FD3C5D"/>
    <w:rsid w:val="00FD49F0"/>
    <w:rsid w:val="00FE2ECA"/>
    <w:rsid w:val="00FF1EB0"/>
    <w:rsid w:val="00FF4947"/>
    <w:rsid w:val="00FF59FF"/>
    <w:rsid w:val="018A75F7"/>
    <w:rsid w:val="01B6046E"/>
    <w:rsid w:val="01D2735F"/>
    <w:rsid w:val="020338D5"/>
    <w:rsid w:val="020C4532"/>
    <w:rsid w:val="025C5A85"/>
    <w:rsid w:val="02680801"/>
    <w:rsid w:val="026A21DA"/>
    <w:rsid w:val="02CD1F13"/>
    <w:rsid w:val="02D5192A"/>
    <w:rsid w:val="02EB3061"/>
    <w:rsid w:val="032375E3"/>
    <w:rsid w:val="032A484A"/>
    <w:rsid w:val="033427F5"/>
    <w:rsid w:val="03351867"/>
    <w:rsid w:val="03463A74"/>
    <w:rsid w:val="03A00848"/>
    <w:rsid w:val="03A67D02"/>
    <w:rsid w:val="03B52E7E"/>
    <w:rsid w:val="03C66CBE"/>
    <w:rsid w:val="03F37CF5"/>
    <w:rsid w:val="0413083D"/>
    <w:rsid w:val="0415679A"/>
    <w:rsid w:val="041756BC"/>
    <w:rsid w:val="04194CE4"/>
    <w:rsid w:val="04316173"/>
    <w:rsid w:val="044F0706"/>
    <w:rsid w:val="045A4F51"/>
    <w:rsid w:val="04A40D2B"/>
    <w:rsid w:val="04B26F1D"/>
    <w:rsid w:val="04D30C71"/>
    <w:rsid w:val="04DF5F2E"/>
    <w:rsid w:val="04E57237"/>
    <w:rsid w:val="04E87296"/>
    <w:rsid w:val="05404C1F"/>
    <w:rsid w:val="05531498"/>
    <w:rsid w:val="055D15F5"/>
    <w:rsid w:val="057C5AC0"/>
    <w:rsid w:val="058141B0"/>
    <w:rsid w:val="05AF70C5"/>
    <w:rsid w:val="05BC2DF7"/>
    <w:rsid w:val="05EA6545"/>
    <w:rsid w:val="067D5433"/>
    <w:rsid w:val="06A41433"/>
    <w:rsid w:val="06F10D3A"/>
    <w:rsid w:val="07014F27"/>
    <w:rsid w:val="07025B2A"/>
    <w:rsid w:val="073E499C"/>
    <w:rsid w:val="075C0610"/>
    <w:rsid w:val="07766AC6"/>
    <w:rsid w:val="07902038"/>
    <w:rsid w:val="07C95D82"/>
    <w:rsid w:val="07D24F8D"/>
    <w:rsid w:val="08410B6A"/>
    <w:rsid w:val="097B5E9D"/>
    <w:rsid w:val="09821392"/>
    <w:rsid w:val="098C4448"/>
    <w:rsid w:val="0992356F"/>
    <w:rsid w:val="099A1BFC"/>
    <w:rsid w:val="09B1287F"/>
    <w:rsid w:val="09BD0905"/>
    <w:rsid w:val="09DA3E4A"/>
    <w:rsid w:val="09DC68E6"/>
    <w:rsid w:val="09E0224B"/>
    <w:rsid w:val="09EE3663"/>
    <w:rsid w:val="0A186A74"/>
    <w:rsid w:val="0A436DDA"/>
    <w:rsid w:val="0A4D1BF2"/>
    <w:rsid w:val="0A8A533A"/>
    <w:rsid w:val="0AC355B6"/>
    <w:rsid w:val="0AD16319"/>
    <w:rsid w:val="0AE16970"/>
    <w:rsid w:val="0B5D722C"/>
    <w:rsid w:val="0B860374"/>
    <w:rsid w:val="0BFE02C2"/>
    <w:rsid w:val="0BFE69CE"/>
    <w:rsid w:val="0C131EBB"/>
    <w:rsid w:val="0C1D153F"/>
    <w:rsid w:val="0C344DB1"/>
    <w:rsid w:val="0C4210CF"/>
    <w:rsid w:val="0C4A636E"/>
    <w:rsid w:val="0C5A70C0"/>
    <w:rsid w:val="0C637971"/>
    <w:rsid w:val="0C863A49"/>
    <w:rsid w:val="0C9C701C"/>
    <w:rsid w:val="0CCC323C"/>
    <w:rsid w:val="0D152A12"/>
    <w:rsid w:val="0D6D5C6B"/>
    <w:rsid w:val="0DAE649D"/>
    <w:rsid w:val="0DF108FB"/>
    <w:rsid w:val="0E0260A4"/>
    <w:rsid w:val="0E8642F0"/>
    <w:rsid w:val="0EAD22C2"/>
    <w:rsid w:val="0EAD4D15"/>
    <w:rsid w:val="0EBD6D93"/>
    <w:rsid w:val="0EC1078F"/>
    <w:rsid w:val="0EDC4D67"/>
    <w:rsid w:val="0EE158E7"/>
    <w:rsid w:val="0EF372DD"/>
    <w:rsid w:val="0F1E2C44"/>
    <w:rsid w:val="0F401B13"/>
    <w:rsid w:val="0F4D50BB"/>
    <w:rsid w:val="0F5F09DE"/>
    <w:rsid w:val="0F9736BB"/>
    <w:rsid w:val="0FA4133B"/>
    <w:rsid w:val="0FA536C2"/>
    <w:rsid w:val="0FB30218"/>
    <w:rsid w:val="0FC564C5"/>
    <w:rsid w:val="0FC7608B"/>
    <w:rsid w:val="0FD07872"/>
    <w:rsid w:val="0FE7741D"/>
    <w:rsid w:val="101623EA"/>
    <w:rsid w:val="1026298B"/>
    <w:rsid w:val="103267BD"/>
    <w:rsid w:val="10E13A26"/>
    <w:rsid w:val="11263D1B"/>
    <w:rsid w:val="112A119F"/>
    <w:rsid w:val="11511F61"/>
    <w:rsid w:val="11C079EE"/>
    <w:rsid w:val="11CC3789"/>
    <w:rsid w:val="11D64BE2"/>
    <w:rsid w:val="120932BF"/>
    <w:rsid w:val="12397B0B"/>
    <w:rsid w:val="126D1D03"/>
    <w:rsid w:val="12824F07"/>
    <w:rsid w:val="12CB76BD"/>
    <w:rsid w:val="12D23269"/>
    <w:rsid w:val="1328257E"/>
    <w:rsid w:val="13294642"/>
    <w:rsid w:val="1344287B"/>
    <w:rsid w:val="134F427F"/>
    <w:rsid w:val="137361BF"/>
    <w:rsid w:val="14025C57"/>
    <w:rsid w:val="141B298B"/>
    <w:rsid w:val="14425B91"/>
    <w:rsid w:val="146437C4"/>
    <w:rsid w:val="14702AE6"/>
    <w:rsid w:val="14B82969"/>
    <w:rsid w:val="14BE4F79"/>
    <w:rsid w:val="14C3381C"/>
    <w:rsid w:val="151C2B42"/>
    <w:rsid w:val="15467D37"/>
    <w:rsid w:val="155B5906"/>
    <w:rsid w:val="15943A6A"/>
    <w:rsid w:val="15B4772F"/>
    <w:rsid w:val="15F108F5"/>
    <w:rsid w:val="16583648"/>
    <w:rsid w:val="166575FF"/>
    <w:rsid w:val="166B28D4"/>
    <w:rsid w:val="168B4B98"/>
    <w:rsid w:val="169420AA"/>
    <w:rsid w:val="16997217"/>
    <w:rsid w:val="16DB6A28"/>
    <w:rsid w:val="16DC2265"/>
    <w:rsid w:val="16DD1574"/>
    <w:rsid w:val="16E37CDF"/>
    <w:rsid w:val="16EB5363"/>
    <w:rsid w:val="16ED2610"/>
    <w:rsid w:val="16F60328"/>
    <w:rsid w:val="17000347"/>
    <w:rsid w:val="17005425"/>
    <w:rsid w:val="172237F3"/>
    <w:rsid w:val="17674E99"/>
    <w:rsid w:val="17935AD6"/>
    <w:rsid w:val="17A7685E"/>
    <w:rsid w:val="17C722F9"/>
    <w:rsid w:val="17F0093A"/>
    <w:rsid w:val="17F61CAD"/>
    <w:rsid w:val="17FD54A7"/>
    <w:rsid w:val="18062AAB"/>
    <w:rsid w:val="180C7EFA"/>
    <w:rsid w:val="183B670D"/>
    <w:rsid w:val="183D7AEE"/>
    <w:rsid w:val="18426CB2"/>
    <w:rsid w:val="18545193"/>
    <w:rsid w:val="185C19F4"/>
    <w:rsid w:val="186D58D3"/>
    <w:rsid w:val="18DF2D62"/>
    <w:rsid w:val="18F338FE"/>
    <w:rsid w:val="18F60734"/>
    <w:rsid w:val="19780EE1"/>
    <w:rsid w:val="198669E7"/>
    <w:rsid w:val="19D35DFD"/>
    <w:rsid w:val="19E6573D"/>
    <w:rsid w:val="1A037B71"/>
    <w:rsid w:val="1A077727"/>
    <w:rsid w:val="1A1C5E58"/>
    <w:rsid w:val="1A1E4386"/>
    <w:rsid w:val="1A6E2F04"/>
    <w:rsid w:val="1A706B52"/>
    <w:rsid w:val="1A730580"/>
    <w:rsid w:val="1AB44E86"/>
    <w:rsid w:val="1AC0566E"/>
    <w:rsid w:val="1AEE184A"/>
    <w:rsid w:val="1B160D5F"/>
    <w:rsid w:val="1B5124C5"/>
    <w:rsid w:val="1B5A1628"/>
    <w:rsid w:val="1B614776"/>
    <w:rsid w:val="1B79633D"/>
    <w:rsid w:val="1BB13D28"/>
    <w:rsid w:val="1C384B2F"/>
    <w:rsid w:val="1C3A55A5"/>
    <w:rsid w:val="1C3D7620"/>
    <w:rsid w:val="1C7025C4"/>
    <w:rsid w:val="1CA80A5D"/>
    <w:rsid w:val="1CD270E3"/>
    <w:rsid w:val="1CE6758E"/>
    <w:rsid w:val="1D055EB2"/>
    <w:rsid w:val="1D3319E7"/>
    <w:rsid w:val="1D7E1020"/>
    <w:rsid w:val="1D8E1898"/>
    <w:rsid w:val="1DC30185"/>
    <w:rsid w:val="1DD00FBF"/>
    <w:rsid w:val="1DEB1048"/>
    <w:rsid w:val="1DFB7710"/>
    <w:rsid w:val="1E0D72A6"/>
    <w:rsid w:val="1E6616F1"/>
    <w:rsid w:val="1E710879"/>
    <w:rsid w:val="1EAB4203"/>
    <w:rsid w:val="1F227938"/>
    <w:rsid w:val="1F2962CC"/>
    <w:rsid w:val="1F2E77D5"/>
    <w:rsid w:val="1F655540"/>
    <w:rsid w:val="1F815D39"/>
    <w:rsid w:val="1FAB4F33"/>
    <w:rsid w:val="1FD91A23"/>
    <w:rsid w:val="1FF964EA"/>
    <w:rsid w:val="20006DA9"/>
    <w:rsid w:val="200962C6"/>
    <w:rsid w:val="202E712B"/>
    <w:rsid w:val="204325AE"/>
    <w:rsid w:val="206A7046"/>
    <w:rsid w:val="20B76A8D"/>
    <w:rsid w:val="20D04BE6"/>
    <w:rsid w:val="20DB4E78"/>
    <w:rsid w:val="211C7719"/>
    <w:rsid w:val="21383FD2"/>
    <w:rsid w:val="215D50A3"/>
    <w:rsid w:val="217F2D5D"/>
    <w:rsid w:val="21843C65"/>
    <w:rsid w:val="21F9253F"/>
    <w:rsid w:val="22001566"/>
    <w:rsid w:val="224A0A33"/>
    <w:rsid w:val="22555B0E"/>
    <w:rsid w:val="22A2261D"/>
    <w:rsid w:val="22B660C8"/>
    <w:rsid w:val="23003277"/>
    <w:rsid w:val="2308057A"/>
    <w:rsid w:val="231A2ED4"/>
    <w:rsid w:val="23267A16"/>
    <w:rsid w:val="232C3CA8"/>
    <w:rsid w:val="23356FED"/>
    <w:rsid w:val="23706277"/>
    <w:rsid w:val="237E7713"/>
    <w:rsid w:val="23926117"/>
    <w:rsid w:val="23C211DA"/>
    <w:rsid w:val="23CB5BA3"/>
    <w:rsid w:val="23DA4C5F"/>
    <w:rsid w:val="243C07D5"/>
    <w:rsid w:val="2447150B"/>
    <w:rsid w:val="246D3766"/>
    <w:rsid w:val="248A0400"/>
    <w:rsid w:val="248F3E36"/>
    <w:rsid w:val="24976248"/>
    <w:rsid w:val="24A76AB4"/>
    <w:rsid w:val="24CC572F"/>
    <w:rsid w:val="25032F2D"/>
    <w:rsid w:val="25076767"/>
    <w:rsid w:val="25246D11"/>
    <w:rsid w:val="25323138"/>
    <w:rsid w:val="25343559"/>
    <w:rsid w:val="25482505"/>
    <w:rsid w:val="25906768"/>
    <w:rsid w:val="25984338"/>
    <w:rsid w:val="25BF71C7"/>
    <w:rsid w:val="25F57E8D"/>
    <w:rsid w:val="25F969F8"/>
    <w:rsid w:val="25FE63D4"/>
    <w:rsid w:val="261119AC"/>
    <w:rsid w:val="26241D8A"/>
    <w:rsid w:val="2658308A"/>
    <w:rsid w:val="2664250D"/>
    <w:rsid w:val="266B61E0"/>
    <w:rsid w:val="267274AB"/>
    <w:rsid w:val="26B115DD"/>
    <w:rsid w:val="26B53BDB"/>
    <w:rsid w:val="26C32B62"/>
    <w:rsid w:val="26EA4EF1"/>
    <w:rsid w:val="270B3858"/>
    <w:rsid w:val="271A572F"/>
    <w:rsid w:val="27233ABB"/>
    <w:rsid w:val="272A3B32"/>
    <w:rsid w:val="278E48C8"/>
    <w:rsid w:val="27A030DB"/>
    <w:rsid w:val="27BC2FE8"/>
    <w:rsid w:val="27C110E5"/>
    <w:rsid w:val="27C95570"/>
    <w:rsid w:val="28335AC5"/>
    <w:rsid w:val="284E28FF"/>
    <w:rsid w:val="28A20FD5"/>
    <w:rsid w:val="28B140CF"/>
    <w:rsid w:val="28B20B7F"/>
    <w:rsid w:val="28D21782"/>
    <w:rsid w:val="28F44FFB"/>
    <w:rsid w:val="290057D3"/>
    <w:rsid w:val="292B37AF"/>
    <w:rsid w:val="29334996"/>
    <w:rsid w:val="294110B8"/>
    <w:rsid w:val="295722A6"/>
    <w:rsid w:val="295D54F0"/>
    <w:rsid w:val="2967237C"/>
    <w:rsid w:val="297A31FB"/>
    <w:rsid w:val="29872D1F"/>
    <w:rsid w:val="29AF0E04"/>
    <w:rsid w:val="2A275520"/>
    <w:rsid w:val="2A2953D2"/>
    <w:rsid w:val="2A2B6AC1"/>
    <w:rsid w:val="2A2D0745"/>
    <w:rsid w:val="2A2D1253"/>
    <w:rsid w:val="2A3B7094"/>
    <w:rsid w:val="2A4F6871"/>
    <w:rsid w:val="2A5B3545"/>
    <w:rsid w:val="2A987252"/>
    <w:rsid w:val="2AD90325"/>
    <w:rsid w:val="2ADF7217"/>
    <w:rsid w:val="2B0D631C"/>
    <w:rsid w:val="2B2F5A2C"/>
    <w:rsid w:val="2B5140F7"/>
    <w:rsid w:val="2B522937"/>
    <w:rsid w:val="2B6B0208"/>
    <w:rsid w:val="2B6F553C"/>
    <w:rsid w:val="2C0554B5"/>
    <w:rsid w:val="2C0B7E24"/>
    <w:rsid w:val="2C1300E8"/>
    <w:rsid w:val="2C1A17AF"/>
    <w:rsid w:val="2C3852F2"/>
    <w:rsid w:val="2C876DB0"/>
    <w:rsid w:val="2CA3146B"/>
    <w:rsid w:val="2CD64E9F"/>
    <w:rsid w:val="2CF0667B"/>
    <w:rsid w:val="2CFA4E04"/>
    <w:rsid w:val="2D144622"/>
    <w:rsid w:val="2D2F1973"/>
    <w:rsid w:val="2D411ADD"/>
    <w:rsid w:val="2D9D49C2"/>
    <w:rsid w:val="2DA23685"/>
    <w:rsid w:val="2DC31699"/>
    <w:rsid w:val="2DFD52EC"/>
    <w:rsid w:val="2E031F95"/>
    <w:rsid w:val="2E132621"/>
    <w:rsid w:val="2E2959A0"/>
    <w:rsid w:val="2E565111"/>
    <w:rsid w:val="2E5730BE"/>
    <w:rsid w:val="2E6E0F52"/>
    <w:rsid w:val="2E7B1F9C"/>
    <w:rsid w:val="2E9B3B68"/>
    <w:rsid w:val="2EA033C6"/>
    <w:rsid w:val="2EA22C07"/>
    <w:rsid w:val="2EE2241C"/>
    <w:rsid w:val="2EFA733D"/>
    <w:rsid w:val="2F2D7712"/>
    <w:rsid w:val="2F2F3D79"/>
    <w:rsid w:val="2F3A598B"/>
    <w:rsid w:val="2FA24E50"/>
    <w:rsid w:val="2FEE0DD0"/>
    <w:rsid w:val="302E54F0"/>
    <w:rsid w:val="303239C9"/>
    <w:rsid w:val="304B42F4"/>
    <w:rsid w:val="30AE3D10"/>
    <w:rsid w:val="30DB0A00"/>
    <w:rsid w:val="30DF6787"/>
    <w:rsid w:val="30EC43E1"/>
    <w:rsid w:val="3113721B"/>
    <w:rsid w:val="31320C54"/>
    <w:rsid w:val="316D2048"/>
    <w:rsid w:val="3199179D"/>
    <w:rsid w:val="31D544C3"/>
    <w:rsid w:val="31FA4714"/>
    <w:rsid w:val="32176A15"/>
    <w:rsid w:val="32191899"/>
    <w:rsid w:val="321D4301"/>
    <w:rsid w:val="321D686E"/>
    <w:rsid w:val="32311D11"/>
    <w:rsid w:val="323C53BB"/>
    <w:rsid w:val="324D764D"/>
    <w:rsid w:val="32583B18"/>
    <w:rsid w:val="329C083A"/>
    <w:rsid w:val="32C50F2A"/>
    <w:rsid w:val="32D73679"/>
    <w:rsid w:val="33034489"/>
    <w:rsid w:val="3306047F"/>
    <w:rsid w:val="33083F69"/>
    <w:rsid w:val="335A4C28"/>
    <w:rsid w:val="33834D88"/>
    <w:rsid w:val="338B531E"/>
    <w:rsid w:val="33B026C0"/>
    <w:rsid w:val="33C82CE5"/>
    <w:rsid w:val="343276B5"/>
    <w:rsid w:val="3489363D"/>
    <w:rsid w:val="34AB04A0"/>
    <w:rsid w:val="34AE03F5"/>
    <w:rsid w:val="34B77502"/>
    <w:rsid w:val="34CA0853"/>
    <w:rsid w:val="34CA49C6"/>
    <w:rsid w:val="34E412F8"/>
    <w:rsid w:val="34F338F2"/>
    <w:rsid w:val="34F505FF"/>
    <w:rsid w:val="351A6043"/>
    <w:rsid w:val="352F46F4"/>
    <w:rsid w:val="35417A73"/>
    <w:rsid w:val="355D23D3"/>
    <w:rsid w:val="356A4AAD"/>
    <w:rsid w:val="35E126FD"/>
    <w:rsid w:val="35E415B3"/>
    <w:rsid w:val="35E548A3"/>
    <w:rsid w:val="35F02D2C"/>
    <w:rsid w:val="36015455"/>
    <w:rsid w:val="36A75FFC"/>
    <w:rsid w:val="36AF0505"/>
    <w:rsid w:val="36D155C4"/>
    <w:rsid w:val="36DA0180"/>
    <w:rsid w:val="3793032E"/>
    <w:rsid w:val="37955E55"/>
    <w:rsid w:val="379D5978"/>
    <w:rsid w:val="37A17316"/>
    <w:rsid w:val="37AB38CA"/>
    <w:rsid w:val="37DA390E"/>
    <w:rsid w:val="38606C20"/>
    <w:rsid w:val="386D1C23"/>
    <w:rsid w:val="38B02038"/>
    <w:rsid w:val="38D53FC1"/>
    <w:rsid w:val="38FB73DB"/>
    <w:rsid w:val="39437CD7"/>
    <w:rsid w:val="39474E7C"/>
    <w:rsid w:val="3962305D"/>
    <w:rsid w:val="3986639D"/>
    <w:rsid w:val="39A86313"/>
    <w:rsid w:val="39B04314"/>
    <w:rsid w:val="39D427EA"/>
    <w:rsid w:val="39D43287"/>
    <w:rsid w:val="39EC4A5B"/>
    <w:rsid w:val="3A1C053C"/>
    <w:rsid w:val="3A1E0B4A"/>
    <w:rsid w:val="3A395D1A"/>
    <w:rsid w:val="3A567890"/>
    <w:rsid w:val="3A626C76"/>
    <w:rsid w:val="3A795C57"/>
    <w:rsid w:val="3A883CED"/>
    <w:rsid w:val="3A886145"/>
    <w:rsid w:val="3AE8071D"/>
    <w:rsid w:val="3B0A6B5A"/>
    <w:rsid w:val="3B25030C"/>
    <w:rsid w:val="3B733902"/>
    <w:rsid w:val="3BA262E8"/>
    <w:rsid w:val="3BB67C99"/>
    <w:rsid w:val="3BC2438E"/>
    <w:rsid w:val="3BD05981"/>
    <w:rsid w:val="3BD90798"/>
    <w:rsid w:val="3BFC08BB"/>
    <w:rsid w:val="3C3C25ED"/>
    <w:rsid w:val="3C4932BE"/>
    <w:rsid w:val="3C53718A"/>
    <w:rsid w:val="3C757555"/>
    <w:rsid w:val="3C9B3F0D"/>
    <w:rsid w:val="3C9D3976"/>
    <w:rsid w:val="3D236CCB"/>
    <w:rsid w:val="3D3035F9"/>
    <w:rsid w:val="3D417C86"/>
    <w:rsid w:val="3D494F73"/>
    <w:rsid w:val="3D6D037F"/>
    <w:rsid w:val="3D70539A"/>
    <w:rsid w:val="3D8C5F4C"/>
    <w:rsid w:val="3DC802A6"/>
    <w:rsid w:val="3DF93C71"/>
    <w:rsid w:val="3E144ED2"/>
    <w:rsid w:val="3E15476F"/>
    <w:rsid w:val="3E315192"/>
    <w:rsid w:val="3E4E3201"/>
    <w:rsid w:val="3E644A8D"/>
    <w:rsid w:val="3EB74B33"/>
    <w:rsid w:val="3EDF30A5"/>
    <w:rsid w:val="3EE10966"/>
    <w:rsid w:val="3F0D4E6A"/>
    <w:rsid w:val="3F186003"/>
    <w:rsid w:val="3F5C71D3"/>
    <w:rsid w:val="3F626F64"/>
    <w:rsid w:val="3F8847ED"/>
    <w:rsid w:val="3FAE2946"/>
    <w:rsid w:val="3FC00A06"/>
    <w:rsid w:val="3FC41926"/>
    <w:rsid w:val="3FF50D4F"/>
    <w:rsid w:val="4001073D"/>
    <w:rsid w:val="402C7BDB"/>
    <w:rsid w:val="404448BC"/>
    <w:rsid w:val="40714102"/>
    <w:rsid w:val="40A60551"/>
    <w:rsid w:val="40C36154"/>
    <w:rsid w:val="40F5463C"/>
    <w:rsid w:val="410F6C78"/>
    <w:rsid w:val="412B2BA1"/>
    <w:rsid w:val="41304CAF"/>
    <w:rsid w:val="41451D24"/>
    <w:rsid w:val="414859A9"/>
    <w:rsid w:val="414C6392"/>
    <w:rsid w:val="415D385E"/>
    <w:rsid w:val="416C2F7C"/>
    <w:rsid w:val="41854683"/>
    <w:rsid w:val="4185518C"/>
    <w:rsid w:val="41CA5002"/>
    <w:rsid w:val="41E45D16"/>
    <w:rsid w:val="41F24227"/>
    <w:rsid w:val="4200339D"/>
    <w:rsid w:val="4206285A"/>
    <w:rsid w:val="42305C86"/>
    <w:rsid w:val="42490CFC"/>
    <w:rsid w:val="424B3CDF"/>
    <w:rsid w:val="425C4280"/>
    <w:rsid w:val="42720D0B"/>
    <w:rsid w:val="42941BB6"/>
    <w:rsid w:val="437E56B3"/>
    <w:rsid w:val="43870F88"/>
    <w:rsid w:val="43991419"/>
    <w:rsid w:val="43FB7987"/>
    <w:rsid w:val="44120C42"/>
    <w:rsid w:val="445A6E52"/>
    <w:rsid w:val="44696303"/>
    <w:rsid w:val="44A75520"/>
    <w:rsid w:val="44DD0AF0"/>
    <w:rsid w:val="44E14758"/>
    <w:rsid w:val="44F14083"/>
    <w:rsid w:val="45183A7A"/>
    <w:rsid w:val="453B5EA6"/>
    <w:rsid w:val="45457340"/>
    <w:rsid w:val="45505AB1"/>
    <w:rsid w:val="45576B42"/>
    <w:rsid w:val="456C51D3"/>
    <w:rsid w:val="45C52B85"/>
    <w:rsid w:val="45E433D6"/>
    <w:rsid w:val="45FB4900"/>
    <w:rsid w:val="46302926"/>
    <w:rsid w:val="464E2CD0"/>
    <w:rsid w:val="4653037D"/>
    <w:rsid w:val="46B45C4E"/>
    <w:rsid w:val="46CD33EA"/>
    <w:rsid w:val="46D32622"/>
    <w:rsid w:val="46E377E2"/>
    <w:rsid w:val="46F07611"/>
    <w:rsid w:val="47262F6D"/>
    <w:rsid w:val="47372A84"/>
    <w:rsid w:val="474216FE"/>
    <w:rsid w:val="47435943"/>
    <w:rsid w:val="47554735"/>
    <w:rsid w:val="476D78DD"/>
    <w:rsid w:val="477D5F84"/>
    <w:rsid w:val="47880A5C"/>
    <w:rsid w:val="47DA4911"/>
    <w:rsid w:val="47DE55F6"/>
    <w:rsid w:val="47EF1529"/>
    <w:rsid w:val="480F2CC9"/>
    <w:rsid w:val="48215572"/>
    <w:rsid w:val="48446ED9"/>
    <w:rsid w:val="484E24D9"/>
    <w:rsid w:val="484E277B"/>
    <w:rsid w:val="485F16C0"/>
    <w:rsid w:val="487C7469"/>
    <w:rsid w:val="488C32A4"/>
    <w:rsid w:val="489B778C"/>
    <w:rsid w:val="48C0509C"/>
    <w:rsid w:val="48D805E2"/>
    <w:rsid w:val="49014EE6"/>
    <w:rsid w:val="49124732"/>
    <w:rsid w:val="49520049"/>
    <w:rsid w:val="495F2932"/>
    <w:rsid w:val="49682AC9"/>
    <w:rsid w:val="497F6045"/>
    <w:rsid w:val="49C01457"/>
    <w:rsid w:val="49C32C37"/>
    <w:rsid w:val="49DA478C"/>
    <w:rsid w:val="49E07403"/>
    <w:rsid w:val="4A1D44E6"/>
    <w:rsid w:val="4A4241C5"/>
    <w:rsid w:val="4A5971B6"/>
    <w:rsid w:val="4A8F2BD7"/>
    <w:rsid w:val="4AB8212E"/>
    <w:rsid w:val="4B454CF7"/>
    <w:rsid w:val="4B58121B"/>
    <w:rsid w:val="4B6D6116"/>
    <w:rsid w:val="4B9E1376"/>
    <w:rsid w:val="4BDE315C"/>
    <w:rsid w:val="4BEF4EA2"/>
    <w:rsid w:val="4BF54CBC"/>
    <w:rsid w:val="4C06547C"/>
    <w:rsid w:val="4C667968"/>
    <w:rsid w:val="4C6F44E8"/>
    <w:rsid w:val="4C70589C"/>
    <w:rsid w:val="4C736834"/>
    <w:rsid w:val="4C7B4C87"/>
    <w:rsid w:val="4C850CE1"/>
    <w:rsid w:val="4C910E89"/>
    <w:rsid w:val="4C9A7A70"/>
    <w:rsid w:val="4C9D782D"/>
    <w:rsid w:val="4C9F3FAD"/>
    <w:rsid w:val="4CA00EB8"/>
    <w:rsid w:val="4CAE72F3"/>
    <w:rsid w:val="4CBF2885"/>
    <w:rsid w:val="4CD3132C"/>
    <w:rsid w:val="4CF42852"/>
    <w:rsid w:val="4CF54649"/>
    <w:rsid w:val="4D2571C1"/>
    <w:rsid w:val="4D766488"/>
    <w:rsid w:val="4D8471A7"/>
    <w:rsid w:val="4D9C1893"/>
    <w:rsid w:val="4DC135C2"/>
    <w:rsid w:val="4DEF40B9"/>
    <w:rsid w:val="4E10402F"/>
    <w:rsid w:val="4E355844"/>
    <w:rsid w:val="4E3A10AC"/>
    <w:rsid w:val="4E6C2E38"/>
    <w:rsid w:val="4EB3122E"/>
    <w:rsid w:val="4EB76923"/>
    <w:rsid w:val="4EB84CFE"/>
    <w:rsid w:val="4EF0595D"/>
    <w:rsid w:val="4F3A273F"/>
    <w:rsid w:val="4F4C1903"/>
    <w:rsid w:val="4F4E5A6B"/>
    <w:rsid w:val="4F6662AD"/>
    <w:rsid w:val="4F7C5E20"/>
    <w:rsid w:val="500B5F49"/>
    <w:rsid w:val="501F49FD"/>
    <w:rsid w:val="50615016"/>
    <w:rsid w:val="5094101B"/>
    <w:rsid w:val="50BC224C"/>
    <w:rsid w:val="50C21C2D"/>
    <w:rsid w:val="510850A0"/>
    <w:rsid w:val="511C12EF"/>
    <w:rsid w:val="51335AD2"/>
    <w:rsid w:val="51347EA6"/>
    <w:rsid w:val="514937E7"/>
    <w:rsid w:val="517E0213"/>
    <w:rsid w:val="518D12A5"/>
    <w:rsid w:val="51944FD5"/>
    <w:rsid w:val="51DB0BCF"/>
    <w:rsid w:val="521265C8"/>
    <w:rsid w:val="52181D0E"/>
    <w:rsid w:val="521B1B54"/>
    <w:rsid w:val="522B7EBA"/>
    <w:rsid w:val="5268268C"/>
    <w:rsid w:val="526A5C5F"/>
    <w:rsid w:val="52BB6C5F"/>
    <w:rsid w:val="52E52849"/>
    <w:rsid w:val="530F2B07"/>
    <w:rsid w:val="539F4E99"/>
    <w:rsid w:val="53AE0572"/>
    <w:rsid w:val="53BA0CC5"/>
    <w:rsid w:val="53BB3640"/>
    <w:rsid w:val="53BD6763"/>
    <w:rsid w:val="53C92D96"/>
    <w:rsid w:val="53CB18D3"/>
    <w:rsid w:val="53F43B7B"/>
    <w:rsid w:val="54075DB3"/>
    <w:rsid w:val="544952A9"/>
    <w:rsid w:val="548113B1"/>
    <w:rsid w:val="549D3EDA"/>
    <w:rsid w:val="54D6505F"/>
    <w:rsid w:val="553359A3"/>
    <w:rsid w:val="55713426"/>
    <w:rsid w:val="5576698E"/>
    <w:rsid w:val="55A14849"/>
    <w:rsid w:val="55A42F4F"/>
    <w:rsid w:val="55D947F6"/>
    <w:rsid w:val="561B7BF4"/>
    <w:rsid w:val="561C2065"/>
    <w:rsid w:val="56613E04"/>
    <w:rsid w:val="56C26974"/>
    <w:rsid w:val="56CD3486"/>
    <w:rsid w:val="5720669B"/>
    <w:rsid w:val="57290E15"/>
    <w:rsid w:val="572F19CA"/>
    <w:rsid w:val="574E6FA2"/>
    <w:rsid w:val="57BB325E"/>
    <w:rsid w:val="58ED24FF"/>
    <w:rsid w:val="58EF02EF"/>
    <w:rsid w:val="59335C0C"/>
    <w:rsid w:val="59505C28"/>
    <w:rsid w:val="595D7C0A"/>
    <w:rsid w:val="59815DE1"/>
    <w:rsid w:val="59825534"/>
    <w:rsid w:val="59843B51"/>
    <w:rsid w:val="59890EA5"/>
    <w:rsid w:val="59933B19"/>
    <w:rsid w:val="59A03276"/>
    <w:rsid w:val="59AC3B2A"/>
    <w:rsid w:val="59D10880"/>
    <w:rsid w:val="5A696FA1"/>
    <w:rsid w:val="5A6C7B09"/>
    <w:rsid w:val="5A966547"/>
    <w:rsid w:val="5AC17227"/>
    <w:rsid w:val="5AFB75D5"/>
    <w:rsid w:val="5B1259FA"/>
    <w:rsid w:val="5B8759B9"/>
    <w:rsid w:val="5BBD57F6"/>
    <w:rsid w:val="5BBE71A1"/>
    <w:rsid w:val="5BCC7323"/>
    <w:rsid w:val="5C186C18"/>
    <w:rsid w:val="5C265262"/>
    <w:rsid w:val="5C3309B1"/>
    <w:rsid w:val="5C455DD2"/>
    <w:rsid w:val="5C6C378D"/>
    <w:rsid w:val="5C791167"/>
    <w:rsid w:val="5CA37D7B"/>
    <w:rsid w:val="5CEB7113"/>
    <w:rsid w:val="5D0C3ADE"/>
    <w:rsid w:val="5D2503DB"/>
    <w:rsid w:val="5D635F29"/>
    <w:rsid w:val="5D7E2FBA"/>
    <w:rsid w:val="5D906F9C"/>
    <w:rsid w:val="5DA70482"/>
    <w:rsid w:val="5DB60BE2"/>
    <w:rsid w:val="5DD136AD"/>
    <w:rsid w:val="5E105BA6"/>
    <w:rsid w:val="5E1E2B3F"/>
    <w:rsid w:val="5E2751A9"/>
    <w:rsid w:val="5E5B4833"/>
    <w:rsid w:val="5E821550"/>
    <w:rsid w:val="5E8C565B"/>
    <w:rsid w:val="5ECB647C"/>
    <w:rsid w:val="5EE31586"/>
    <w:rsid w:val="5EEB267A"/>
    <w:rsid w:val="5EF605DA"/>
    <w:rsid w:val="5F105DEB"/>
    <w:rsid w:val="5F337039"/>
    <w:rsid w:val="5F85693D"/>
    <w:rsid w:val="5F8C620F"/>
    <w:rsid w:val="5FD41360"/>
    <w:rsid w:val="5FF565B9"/>
    <w:rsid w:val="5FF612D7"/>
    <w:rsid w:val="5FF868CD"/>
    <w:rsid w:val="603040BD"/>
    <w:rsid w:val="60485D7E"/>
    <w:rsid w:val="607E307A"/>
    <w:rsid w:val="609D79A4"/>
    <w:rsid w:val="60AF1486"/>
    <w:rsid w:val="60B1359D"/>
    <w:rsid w:val="60E45417"/>
    <w:rsid w:val="61635B1E"/>
    <w:rsid w:val="618741B1"/>
    <w:rsid w:val="618D2EFB"/>
    <w:rsid w:val="61973485"/>
    <w:rsid w:val="61A22D98"/>
    <w:rsid w:val="61B02E2F"/>
    <w:rsid w:val="61BC7DE8"/>
    <w:rsid w:val="626A0681"/>
    <w:rsid w:val="62716891"/>
    <w:rsid w:val="627246DF"/>
    <w:rsid w:val="628345AD"/>
    <w:rsid w:val="62875026"/>
    <w:rsid w:val="62B43A33"/>
    <w:rsid w:val="62D3528A"/>
    <w:rsid w:val="62E34478"/>
    <w:rsid w:val="6356066A"/>
    <w:rsid w:val="637F076F"/>
    <w:rsid w:val="639F6123"/>
    <w:rsid w:val="63B51D42"/>
    <w:rsid w:val="63D0545C"/>
    <w:rsid w:val="63D55B25"/>
    <w:rsid w:val="63E351CE"/>
    <w:rsid w:val="642020C6"/>
    <w:rsid w:val="6445416B"/>
    <w:rsid w:val="64491AC8"/>
    <w:rsid w:val="644C5038"/>
    <w:rsid w:val="645268DD"/>
    <w:rsid w:val="64656A2B"/>
    <w:rsid w:val="64867FEE"/>
    <w:rsid w:val="64CE2822"/>
    <w:rsid w:val="64E240BC"/>
    <w:rsid w:val="64E53405"/>
    <w:rsid w:val="64E73EF8"/>
    <w:rsid w:val="650E0E71"/>
    <w:rsid w:val="652B760D"/>
    <w:rsid w:val="65476131"/>
    <w:rsid w:val="654D5D64"/>
    <w:rsid w:val="659A154A"/>
    <w:rsid w:val="65A07901"/>
    <w:rsid w:val="65C069B4"/>
    <w:rsid w:val="65F80903"/>
    <w:rsid w:val="65F8567D"/>
    <w:rsid w:val="65F97234"/>
    <w:rsid w:val="661B5DE4"/>
    <w:rsid w:val="662F3F16"/>
    <w:rsid w:val="66350C66"/>
    <w:rsid w:val="664F1741"/>
    <w:rsid w:val="66503769"/>
    <w:rsid w:val="6652360C"/>
    <w:rsid w:val="66580154"/>
    <w:rsid w:val="66673CEE"/>
    <w:rsid w:val="66782168"/>
    <w:rsid w:val="66825BA3"/>
    <w:rsid w:val="66921D05"/>
    <w:rsid w:val="66BD45DB"/>
    <w:rsid w:val="66CE62CE"/>
    <w:rsid w:val="66FA0E20"/>
    <w:rsid w:val="67C0058A"/>
    <w:rsid w:val="67CA773C"/>
    <w:rsid w:val="67F77C4F"/>
    <w:rsid w:val="687F3E33"/>
    <w:rsid w:val="68B501CC"/>
    <w:rsid w:val="68D679B2"/>
    <w:rsid w:val="68E32614"/>
    <w:rsid w:val="68E91914"/>
    <w:rsid w:val="68FE744E"/>
    <w:rsid w:val="69180152"/>
    <w:rsid w:val="693C7CEF"/>
    <w:rsid w:val="695968D4"/>
    <w:rsid w:val="696C3AD2"/>
    <w:rsid w:val="6995053F"/>
    <w:rsid w:val="699C7AA5"/>
    <w:rsid w:val="699E2C01"/>
    <w:rsid w:val="69C36655"/>
    <w:rsid w:val="69D75E89"/>
    <w:rsid w:val="69DA1355"/>
    <w:rsid w:val="69DB2374"/>
    <w:rsid w:val="69F50851"/>
    <w:rsid w:val="69F61ED3"/>
    <w:rsid w:val="6A1C6B1F"/>
    <w:rsid w:val="6A2C1D99"/>
    <w:rsid w:val="6A333E89"/>
    <w:rsid w:val="6A9331EF"/>
    <w:rsid w:val="6A9F7095"/>
    <w:rsid w:val="6AC955FF"/>
    <w:rsid w:val="6AFA6002"/>
    <w:rsid w:val="6B221764"/>
    <w:rsid w:val="6B310F98"/>
    <w:rsid w:val="6B324663"/>
    <w:rsid w:val="6B43383E"/>
    <w:rsid w:val="6C07661A"/>
    <w:rsid w:val="6C36516A"/>
    <w:rsid w:val="6C3668AB"/>
    <w:rsid w:val="6C3E5AC2"/>
    <w:rsid w:val="6C687DD2"/>
    <w:rsid w:val="6C7232E3"/>
    <w:rsid w:val="6C8D4D71"/>
    <w:rsid w:val="6C967E80"/>
    <w:rsid w:val="6CC06D5D"/>
    <w:rsid w:val="6D5464F7"/>
    <w:rsid w:val="6D620ACE"/>
    <w:rsid w:val="6D620C9E"/>
    <w:rsid w:val="6D70014D"/>
    <w:rsid w:val="6D8176DE"/>
    <w:rsid w:val="6D91028D"/>
    <w:rsid w:val="6D9A4C93"/>
    <w:rsid w:val="6DD53D89"/>
    <w:rsid w:val="6DFD4D7F"/>
    <w:rsid w:val="6E056E0D"/>
    <w:rsid w:val="6E272FA3"/>
    <w:rsid w:val="6E934195"/>
    <w:rsid w:val="6EB44628"/>
    <w:rsid w:val="6EB724B4"/>
    <w:rsid w:val="6EC52E29"/>
    <w:rsid w:val="6ED63890"/>
    <w:rsid w:val="6EE670B1"/>
    <w:rsid w:val="6EF13819"/>
    <w:rsid w:val="6EFA2213"/>
    <w:rsid w:val="6F046E40"/>
    <w:rsid w:val="6F307C36"/>
    <w:rsid w:val="6F3F5890"/>
    <w:rsid w:val="6F417D93"/>
    <w:rsid w:val="6F6674F3"/>
    <w:rsid w:val="6F8C7562"/>
    <w:rsid w:val="6FC03111"/>
    <w:rsid w:val="6FC47598"/>
    <w:rsid w:val="6FC52089"/>
    <w:rsid w:val="6FCD623D"/>
    <w:rsid w:val="701C786B"/>
    <w:rsid w:val="70AE6A96"/>
    <w:rsid w:val="712E4797"/>
    <w:rsid w:val="713A1C60"/>
    <w:rsid w:val="714A2231"/>
    <w:rsid w:val="715E6CDC"/>
    <w:rsid w:val="719E535B"/>
    <w:rsid w:val="71D20380"/>
    <w:rsid w:val="71E371E1"/>
    <w:rsid w:val="72055691"/>
    <w:rsid w:val="725059D6"/>
    <w:rsid w:val="72621B19"/>
    <w:rsid w:val="72853F89"/>
    <w:rsid w:val="72944076"/>
    <w:rsid w:val="72FC67E1"/>
    <w:rsid w:val="73320B39"/>
    <w:rsid w:val="735A3107"/>
    <w:rsid w:val="73A14728"/>
    <w:rsid w:val="73B10D49"/>
    <w:rsid w:val="740C304E"/>
    <w:rsid w:val="74664187"/>
    <w:rsid w:val="74674E31"/>
    <w:rsid w:val="749D2206"/>
    <w:rsid w:val="74B62966"/>
    <w:rsid w:val="75B6072E"/>
    <w:rsid w:val="7601232C"/>
    <w:rsid w:val="761403CF"/>
    <w:rsid w:val="762E417B"/>
    <w:rsid w:val="762E6506"/>
    <w:rsid w:val="763110AB"/>
    <w:rsid w:val="763E5C3A"/>
    <w:rsid w:val="7641176C"/>
    <w:rsid w:val="765868D2"/>
    <w:rsid w:val="76605F34"/>
    <w:rsid w:val="7684014B"/>
    <w:rsid w:val="769907B6"/>
    <w:rsid w:val="76FB6D7B"/>
    <w:rsid w:val="771A5453"/>
    <w:rsid w:val="77530965"/>
    <w:rsid w:val="776A5D85"/>
    <w:rsid w:val="778B00FF"/>
    <w:rsid w:val="77AF6FE0"/>
    <w:rsid w:val="77C07271"/>
    <w:rsid w:val="77EA4356"/>
    <w:rsid w:val="782A1878"/>
    <w:rsid w:val="786E02B8"/>
    <w:rsid w:val="78755643"/>
    <w:rsid w:val="787F4E01"/>
    <w:rsid w:val="78803543"/>
    <w:rsid w:val="7887033F"/>
    <w:rsid w:val="78A771BA"/>
    <w:rsid w:val="78CC6440"/>
    <w:rsid w:val="78D46A85"/>
    <w:rsid w:val="78FA5BA7"/>
    <w:rsid w:val="792F0F5E"/>
    <w:rsid w:val="794507C9"/>
    <w:rsid w:val="794A0DFF"/>
    <w:rsid w:val="79C142AC"/>
    <w:rsid w:val="7A1716C0"/>
    <w:rsid w:val="7A1B4799"/>
    <w:rsid w:val="7A232CD0"/>
    <w:rsid w:val="7A6C45B2"/>
    <w:rsid w:val="7A743EE4"/>
    <w:rsid w:val="7A7F1A71"/>
    <w:rsid w:val="7AC5490C"/>
    <w:rsid w:val="7AC878BC"/>
    <w:rsid w:val="7ACA7D33"/>
    <w:rsid w:val="7AE62D3A"/>
    <w:rsid w:val="7AF52BD7"/>
    <w:rsid w:val="7B08281F"/>
    <w:rsid w:val="7B1D0668"/>
    <w:rsid w:val="7B1F74AE"/>
    <w:rsid w:val="7B3F7B7E"/>
    <w:rsid w:val="7B4B1404"/>
    <w:rsid w:val="7B5579C1"/>
    <w:rsid w:val="7B5A69E8"/>
    <w:rsid w:val="7B7E1ED5"/>
    <w:rsid w:val="7B9052C5"/>
    <w:rsid w:val="7BD81C16"/>
    <w:rsid w:val="7BD93CDB"/>
    <w:rsid w:val="7C172720"/>
    <w:rsid w:val="7C492337"/>
    <w:rsid w:val="7C754B52"/>
    <w:rsid w:val="7C797630"/>
    <w:rsid w:val="7C8E6EAA"/>
    <w:rsid w:val="7CA24DE8"/>
    <w:rsid w:val="7CF816FB"/>
    <w:rsid w:val="7D0E71B2"/>
    <w:rsid w:val="7D296158"/>
    <w:rsid w:val="7D973851"/>
    <w:rsid w:val="7D9A4A61"/>
    <w:rsid w:val="7DBF0B02"/>
    <w:rsid w:val="7DC02767"/>
    <w:rsid w:val="7DC05127"/>
    <w:rsid w:val="7DE70059"/>
    <w:rsid w:val="7E593054"/>
    <w:rsid w:val="7E6931D7"/>
    <w:rsid w:val="7EFB3DBC"/>
    <w:rsid w:val="7F070D7C"/>
    <w:rsid w:val="7F5E46FC"/>
    <w:rsid w:val="7FC363C2"/>
    <w:rsid w:val="7FCA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ind w:firstLine="1400" w:firstLineChars="500"/>
      <w:outlineLvl w:val="0"/>
    </w:pPr>
    <w:rPr>
      <w:rFonts w:ascii="黑体"/>
      <w:sz w:val="28"/>
    </w:rPr>
  </w:style>
  <w:style w:type="paragraph" w:styleId="3">
    <w:name w:val="heading 2"/>
    <w:basedOn w:val="1"/>
    <w:next w:val="1"/>
    <w:link w:val="39"/>
    <w:qFormat/>
    <w:uiPriority w:val="0"/>
    <w:pPr>
      <w:keepNext/>
      <w:ind w:firstLine="1120" w:firstLineChars="400"/>
      <w:outlineLvl w:val="1"/>
    </w:pPr>
    <w:rPr>
      <w:rFonts w:ascii="黑体"/>
      <w:color w:val="FF0000"/>
      <w:sz w:val="28"/>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tabs>
        <w:tab w:val="left" w:pos="851"/>
      </w:tabs>
      <w:spacing w:before="280" w:after="290" w:line="376" w:lineRule="auto"/>
      <w:jc w:val="left"/>
      <w:outlineLvl w:val="3"/>
    </w:pPr>
    <w:rPr>
      <w:rFonts w:ascii="Arial" w:hAnsi="Arial" w:eastAsia="黑体"/>
      <w:bCs/>
      <w:sz w:val="24"/>
      <w:szCs w:val="28"/>
    </w:rPr>
  </w:style>
  <w:style w:type="paragraph" w:styleId="6">
    <w:name w:val="heading 8"/>
    <w:basedOn w:val="1"/>
    <w:next w:val="1"/>
    <w:link w:val="42"/>
    <w:qFormat/>
    <w:uiPriority w:val="0"/>
    <w:pPr>
      <w:keepNext/>
      <w:keepLines/>
      <w:spacing w:before="240" w:after="64" w:line="320" w:lineRule="auto"/>
      <w:outlineLvl w:val="7"/>
    </w:pPr>
    <w:rPr>
      <w:rFonts w:ascii="Arial" w:hAnsi="Arial" w:eastAsia="黑体"/>
      <w:sz w:val="28"/>
    </w:rPr>
  </w:style>
  <w:style w:type="paragraph" w:styleId="7">
    <w:name w:val="heading 9"/>
    <w:basedOn w:val="1"/>
    <w:next w:val="1"/>
    <w:link w:val="43"/>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Document Map"/>
    <w:basedOn w:val="1"/>
    <w:link w:val="50"/>
    <w:qFormat/>
    <w:uiPriority w:val="0"/>
    <w:pPr>
      <w:shd w:val="clear" w:color="auto" w:fill="000080"/>
    </w:pPr>
  </w:style>
  <w:style w:type="paragraph" w:styleId="10">
    <w:name w:val="annotation text"/>
    <w:basedOn w:val="1"/>
    <w:link w:val="65"/>
    <w:qFormat/>
    <w:uiPriority w:val="0"/>
    <w:pPr>
      <w:jc w:val="left"/>
    </w:pPr>
  </w:style>
  <w:style w:type="paragraph" w:styleId="11">
    <w:name w:val="Body Text"/>
    <w:basedOn w:val="1"/>
    <w:link w:val="73"/>
    <w:qFormat/>
    <w:uiPriority w:val="0"/>
    <w:pPr>
      <w:spacing w:after="120"/>
    </w:pPr>
    <w:rPr>
      <w:rFonts w:asciiTheme="minorHAnsi" w:hAnsiTheme="minorHAnsi" w:eastAsiaTheme="minorEastAsia" w:cstheme="minorBidi"/>
      <w:szCs w:val="22"/>
    </w:rPr>
  </w:style>
  <w:style w:type="paragraph" w:styleId="12">
    <w:name w:val="Body Text Indent"/>
    <w:basedOn w:val="1"/>
    <w:link w:val="46"/>
    <w:qFormat/>
    <w:uiPriority w:val="0"/>
    <w:pPr>
      <w:ind w:firstLine="535" w:firstLineChars="191"/>
    </w:pPr>
    <w:rPr>
      <w:sz w:val="28"/>
    </w:rPr>
  </w:style>
  <w:style w:type="paragraph" w:styleId="13">
    <w:name w:val="Block Text"/>
    <w:basedOn w:val="1"/>
    <w:qFormat/>
    <w:uiPriority w:val="0"/>
    <w:pPr>
      <w:ind w:left="-1418" w:right="-1558" w:firstLine="1418"/>
    </w:pPr>
    <w:rPr>
      <w:sz w:val="28"/>
      <w:szCs w:val="20"/>
    </w:rPr>
  </w:style>
  <w:style w:type="paragraph" w:styleId="14">
    <w:name w:val="toc 3"/>
    <w:basedOn w:val="1"/>
    <w:next w:val="1"/>
    <w:qFormat/>
    <w:uiPriority w:val="39"/>
    <w:pPr>
      <w:ind w:left="840" w:leftChars="400"/>
    </w:pPr>
    <w:rPr>
      <w:szCs w:val="20"/>
    </w:rPr>
  </w:style>
  <w:style w:type="paragraph" w:styleId="15">
    <w:name w:val="Plain Text"/>
    <w:basedOn w:val="1"/>
    <w:link w:val="68"/>
    <w:qFormat/>
    <w:uiPriority w:val="0"/>
    <w:rPr>
      <w:rFonts w:ascii="宋体" w:hAnsi="Courier New"/>
      <w:szCs w:val="20"/>
    </w:rPr>
  </w:style>
  <w:style w:type="paragraph" w:styleId="16">
    <w:name w:val="toc 8"/>
    <w:basedOn w:val="1"/>
    <w:next w:val="1"/>
    <w:qFormat/>
    <w:uiPriority w:val="0"/>
    <w:pPr>
      <w:tabs>
        <w:tab w:val="right" w:leader="dot" w:pos="8302"/>
      </w:tabs>
    </w:pPr>
    <w:rPr>
      <w:szCs w:val="20"/>
    </w:rPr>
  </w:style>
  <w:style w:type="paragraph" w:styleId="17">
    <w:name w:val="Date"/>
    <w:basedOn w:val="1"/>
    <w:next w:val="1"/>
    <w:link w:val="49"/>
    <w:qFormat/>
    <w:uiPriority w:val="0"/>
    <w:pPr>
      <w:ind w:left="100" w:leftChars="2500"/>
    </w:pPr>
  </w:style>
  <w:style w:type="paragraph" w:styleId="18">
    <w:name w:val="Body Text Indent 2"/>
    <w:basedOn w:val="1"/>
    <w:link w:val="47"/>
    <w:qFormat/>
    <w:uiPriority w:val="0"/>
    <w:pPr>
      <w:ind w:firstLine="566" w:firstLineChars="202"/>
    </w:pPr>
    <w:rPr>
      <w:sz w:val="28"/>
    </w:rPr>
  </w:style>
  <w:style w:type="paragraph" w:styleId="19">
    <w:name w:val="Balloon Text"/>
    <w:basedOn w:val="1"/>
    <w:link w:val="51"/>
    <w:qFormat/>
    <w:uiPriority w:val="0"/>
    <w:rPr>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210"/>
        <w:tab w:val="right" w:leader="dot" w:pos="8302"/>
      </w:tabs>
      <w:jc w:val="left"/>
    </w:pPr>
    <w:rPr>
      <w:szCs w:val="20"/>
    </w:rPr>
  </w:style>
  <w:style w:type="paragraph" w:styleId="23">
    <w:name w:val="toc 4"/>
    <w:basedOn w:val="1"/>
    <w:next w:val="1"/>
    <w:qFormat/>
    <w:uiPriority w:val="0"/>
    <w:pPr>
      <w:ind w:left="1260" w:leftChars="600"/>
    </w:pPr>
    <w:rPr>
      <w:szCs w:val="20"/>
    </w:rPr>
  </w:style>
  <w:style w:type="paragraph" w:styleId="24">
    <w:name w:val="Body Text Indent 3"/>
    <w:basedOn w:val="1"/>
    <w:link w:val="55"/>
    <w:qFormat/>
    <w:uiPriority w:val="0"/>
    <w:pPr>
      <w:spacing w:line="360" w:lineRule="auto"/>
      <w:ind w:firstLine="420" w:firstLineChars="200"/>
    </w:pPr>
  </w:style>
  <w:style w:type="paragraph" w:styleId="25">
    <w:name w:val="toc 2"/>
    <w:basedOn w:val="1"/>
    <w:next w:val="1"/>
    <w:qFormat/>
    <w:uiPriority w:val="39"/>
    <w:pPr>
      <w:tabs>
        <w:tab w:val="left" w:pos="510"/>
        <w:tab w:val="right" w:leader="dot" w:pos="8302"/>
      </w:tabs>
    </w:pPr>
    <w:rPr>
      <w:szCs w:val="20"/>
    </w:rPr>
  </w:style>
  <w:style w:type="paragraph" w:styleId="26">
    <w:name w:val="Body Text 2"/>
    <w:basedOn w:val="1"/>
    <w:link w:val="48"/>
    <w:qFormat/>
    <w:uiPriority w:val="0"/>
    <w:pPr>
      <w:spacing w:after="120" w:line="480" w:lineRule="auto"/>
    </w:pPr>
  </w:style>
  <w:style w:type="paragraph" w:styleId="27">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8">
    <w:name w:val="Normal (Web)"/>
    <w:basedOn w:val="1"/>
    <w:qFormat/>
    <w:uiPriority w:val="0"/>
    <w:pPr>
      <w:widowControl/>
      <w:jc w:val="left"/>
    </w:pPr>
    <w:rPr>
      <w:rFonts w:ascii="宋体" w:hAnsi="宋体" w:cs="宋体"/>
      <w:kern w:val="0"/>
      <w:sz w:val="24"/>
    </w:rPr>
  </w:style>
  <w:style w:type="paragraph" w:styleId="29">
    <w:name w:val="Title"/>
    <w:basedOn w:val="1"/>
    <w:next w:val="1"/>
    <w:link w:val="204"/>
    <w:qFormat/>
    <w:uiPriority w:val="0"/>
    <w:pPr>
      <w:spacing w:before="240" w:after="60"/>
      <w:jc w:val="center"/>
      <w:outlineLvl w:val="0"/>
    </w:pPr>
    <w:rPr>
      <w:rFonts w:ascii="Cambria" w:hAnsi="Cambria"/>
      <w:b/>
      <w:bCs/>
      <w:sz w:val="32"/>
      <w:szCs w:val="32"/>
    </w:rPr>
  </w:style>
  <w:style w:type="paragraph" w:styleId="30">
    <w:name w:val="annotation subject"/>
    <w:basedOn w:val="10"/>
    <w:next w:val="10"/>
    <w:link w:val="66"/>
    <w:qFormat/>
    <w:uiPriority w:val="0"/>
    <w:rPr>
      <w:b/>
      <w:bCs/>
    </w:rPr>
  </w:style>
  <w:style w:type="table" w:styleId="32">
    <w:name w:val="Table Grid"/>
    <w:basedOn w:val="3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Hyperlink"/>
    <w:qFormat/>
    <w:uiPriority w:val="99"/>
    <w:rPr>
      <w:color w:val="136EC2"/>
      <w:u w:val="single"/>
    </w:rPr>
  </w:style>
  <w:style w:type="character" w:styleId="37">
    <w:name w:val="annotation reference"/>
    <w:qFormat/>
    <w:uiPriority w:val="0"/>
    <w:rPr>
      <w:sz w:val="21"/>
      <w:szCs w:val="21"/>
    </w:rPr>
  </w:style>
  <w:style w:type="character" w:customStyle="1" w:styleId="38">
    <w:name w:val="标题 1 Char"/>
    <w:basedOn w:val="33"/>
    <w:link w:val="2"/>
    <w:qFormat/>
    <w:uiPriority w:val="0"/>
    <w:rPr>
      <w:rFonts w:ascii="黑体" w:hAnsi="Times New Roman" w:eastAsia="宋体" w:cs="Times New Roman"/>
      <w:sz w:val="28"/>
      <w:szCs w:val="24"/>
    </w:rPr>
  </w:style>
  <w:style w:type="character" w:customStyle="1" w:styleId="39">
    <w:name w:val="标题 2 Char"/>
    <w:basedOn w:val="33"/>
    <w:link w:val="3"/>
    <w:qFormat/>
    <w:uiPriority w:val="0"/>
    <w:rPr>
      <w:rFonts w:ascii="黑体" w:hAnsi="Times New Roman" w:eastAsia="宋体" w:cs="Times New Roman"/>
      <w:color w:val="FF0000"/>
      <w:sz w:val="28"/>
      <w:szCs w:val="24"/>
    </w:rPr>
  </w:style>
  <w:style w:type="character" w:customStyle="1" w:styleId="40">
    <w:name w:val="标题 3 Char"/>
    <w:basedOn w:val="33"/>
    <w:link w:val="4"/>
    <w:qFormat/>
    <w:uiPriority w:val="0"/>
    <w:rPr>
      <w:rFonts w:ascii="Times New Roman" w:hAnsi="Times New Roman" w:eastAsia="宋体" w:cs="Times New Roman"/>
      <w:b/>
      <w:bCs/>
      <w:sz w:val="32"/>
      <w:szCs w:val="32"/>
    </w:rPr>
  </w:style>
  <w:style w:type="character" w:customStyle="1" w:styleId="41">
    <w:name w:val="标题 4 Char"/>
    <w:basedOn w:val="33"/>
    <w:link w:val="5"/>
    <w:qFormat/>
    <w:uiPriority w:val="0"/>
    <w:rPr>
      <w:rFonts w:ascii="Arial" w:hAnsi="Arial" w:eastAsia="黑体" w:cs="Times New Roman"/>
      <w:bCs/>
      <w:sz w:val="24"/>
      <w:szCs w:val="28"/>
    </w:rPr>
  </w:style>
  <w:style w:type="character" w:customStyle="1" w:styleId="42">
    <w:name w:val="标题 8 Char"/>
    <w:basedOn w:val="33"/>
    <w:link w:val="6"/>
    <w:qFormat/>
    <w:uiPriority w:val="0"/>
    <w:rPr>
      <w:rFonts w:ascii="Arial" w:hAnsi="Arial" w:eastAsia="黑体" w:cs="Times New Roman"/>
      <w:sz w:val="28"/>
      <w:szCs w:val="24"/>
    </w:rPr>
  </w:style>
  <w:style w:type="character" w:customStyle="1" w:styleId="43">
    <w:name w:val="标题 9 Char"/>
    <w:basedOn w:val="33"/>
    <w:link w:val="7"/>
    <w:qFormat/>
    <w:uiPriority w:val="0"/>
    <w:rPr>
      <w:rFonts w:ascii="Arial" w:hAnsi="Arial" w:eastAsia="黑体" w:cs="Times New Roman"/>
      <w:szCs w:val="21"/>
    </w:rPr>
  </w:style>
  <w:style w:type="character" w:customStyle="1" w:styleId="44">
    <w:name w:val="页眉 Char"/>
    <w:basedOn w:val="33"/>
    <w:link w:val="21"/>
    <w:qFormat/>
    <w:uiPriority w:val="99"/>
    <w:rPr>
      <w:sz w:val="18"/>
      <w:szCs w:val="18"/>
    </w:rPr>
  </w:style>
  <w:style w:type="character" w:customStyle="1" w:styleId="45">
    <w:name w:val="页脚 Char"/>
    <w:basedOn w:val="33"/>
    <w:link w:val="20"/>
    <w:qFormat/>
    <w:uiPriority w:val="99"/>
    <w:rPr>
      <w:sz w:val="18"/>
      <w:szCs w:val="18"/>
    </w:rPr>
  </w:style>
  <w:style w:type="character" w:customStyle="1" w:styleId="46">
    <w:name w:val="正文文本缩进 Char"/>
    <w:basedOn w:val="33"/>
    <w:link w:val="12"/>
    <w:qFormat/>
    <w:uiPriority w:val="0"/>
    <w:rPr>
      <w:rFonts w:ascii="Times New Roman" w:hAnsi="Times New Roman" w:eastAsia="宋体" w:cs="Times New Roman"/>
      <w:sz w:val="28"/>
      <w:szCs w:val="24"/>
    </w:rPr>
  </w:style>
  <w:style w:type="character" w:customStyle="1" w:styleId="47">
    <w:name w:val="正文文本缩进 2 Char"/>
    <w:basedOn w:val="33"/>
    <w:link w:val="18"/>
    <w:qFormat/>
    <w:uiPriority w:val="0"/>
    <w:rPr>
      <w:rFonts w:ascii="Times New Roman" w:hAnsi="Times New Roman" w:eastAsia="宋体" w:cs="Times New Roman"/>
      <w:sz w:val="28"/>
      <w:szCs w:val="24"/>
    </w:rPr>
  </w:style>
  <w:style w:type="character" w:customStyle="1" w:styleId="48">
    <w:name w:val="正文文本 2 Char"/>
    <w:basedOn w:val="33"/>
    <w:link w:val="26"/>
    <w:qFormat/>
    <w:uiPriority w:val="0"/>
    <w:rPr>
      <w:rFonts w:ascii="Times New Roman" w:hAnsi="Times New Roman" w:eastAsia="宋体" w:cs="Times New Roman"/>
      <w:szCs w:val="24"/>
    </w:rPr>
  </w:style>
  <w:style w:type="character" w:customStyle="1" w:styleId="49">
    <w:name w:val="日期 Char"/>
    <w:basedOn w:val="33"/>
    <w:link w:val="17"/>
    <w:qFormat/>
    <w:uiPriority w:val="0"/>
    <w:rPr>
      <w:rFonts w:ascii="Times New Roman" w:hAnsi="Times New Roman" w:eastAsia="宋体" w:cs="Times New Roman"/>
      <w:szCs w:val="24"/>
    </w:rPr>
  </w:style>
  <w:style w:type="character" w:customStyle="1" w:styleId="50">
    <w:name w:val="文档结构图 Char"/>
    <w:basedOn w:val="33"/>
    <w:link w:val="9"/>
    <w:qFormat/>
    <w:uiPriority w:val="0"/>
    <w:rPr>
      <w:rFonts w:ascii="Times New Roman" w:hAnsi="Times New Roman" w:eastAsia="宋体" w:cs="Times New Roman"/>
      <w:szCs w:val="24"/>
      <w:shd w:val="clear" w:color="auto" w:fill="000080"/>
    </w:rPr>
  </w:style>
  <w:style w:type="character" w:customStyle="1" w:styleId="51">
    <w:name w:val="批注框文本 Char"/>
    <w:basedOn w:val="33"/>
    <w:link w:val="19"/>
    <w:qFormat/>
    <w:uiPriority w:val="0"/>
    <w:rPr>
      <w:rFonts w:ascii="Times New Roman" w:hAnsi="Times New Roman" w:eastAsia="宋体" w:cs="Times New Roman"/>
      <w:sz w:val="18"/>
      <w:szCs w:val="18"/>
    </w:rPr>
  </w:style>
  <w:style w:type="paragraph" w:customStyle="1" w:styleId="5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3">
    <w:name w:val="Char Char Char Char Char Char Char"/>
    <w:basedOn w:val="1"/>
    <w:qFormat/>
    <w:uiPriority w:val="0"/>
    <w:pPr>
      <w:framePr w:hSpace="180" w:wrap="around" w:vAnchor="text" w:hAnchor="text" w:x="109" w:y="121"/>
      <w:tabs>
        <w:tab w:val="left" w:pos="4500"/>
      </w:tabs>
      <w:spacing w:line="360" w:lineRule="auto"/>
    </w:pPr>
    <w:rPr>
      <w:rFonts w:ascii="宋体" w:hAnsi="宋体"/>
      <w:szCs w:val="21"/>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character" w:customStyle="1" w:styleId="55">
    <w:name w:val="正文文本缩进 3 Char"/>
    <w:basedOn w:val="33"/>
    <w:link w:val="24"/>
    <w:qFormat/>
    <w:uiPriority w:val="0"/>
    <w:rPr>
      <w:rFonts w:ascii="Times New Roman" w:hAnsi="Times New Roman" w:eastAsia="宋体" w:cs="Times New Roman"/>
      <w:szCs w:val="24"/>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8">
    <w:name w:val="章标题"/>
    <w:next w:val="57"/>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9">
    <w:name w:val="一级条标题"/>
    <w:basedOn w:val="58"/>
    <w:next w:val="57"/>
    <w:qFormat/>
    <w:uiPriority w:val="0"/>
    <w:pPr>
      <w:numPr>
        <w:ilvl w:val="2"/>
      </w:numPr>
      <w:spacing w:beforeLines="0" w:afterLines="0"/>
      <w:outlineLvl w:val="2"/>
    </w:pPr>
  </w:style>
  <w:style w:type="paragraph" w:customStyle="1" w:styleId="60">
    <w:name w:val="二级条标题"/>
    <w:basedOn w:val="59"/>
    <w:next w:val="57"/>
    <w:qFormat/>
    <w:uiPriority w:val="0"/>
    <w:pPr>
      <w:numPr>
        <w:ilvl w:val="3"/>
      </w:numPr>
      <w:outlineLvl w:val="3"/>
    </w:pPr>
  </w:style>
  <w:style w:type="paragraph" w:customStyle="1" w:styleId="61">
    <w:name w:val="三级条标题"/>
    <w:basedOn w:val="60"/>
    <w:next w:val="57"/>
    <w:qFormat/>
    <w:uiPriority w:val="0"/>
    <w:pPr>
      <w:numPr>
        <w:ilvl w:val="4"/>
      </w:numPr>
      <w:outlineLvl w:val="4"/>
    </w:pPr>
  </w:style>
  <w:style w:type="paragraph" w:customStyle="1" w:styleId="62">
    <w:name w:val="四级条标题"/>
    <w:basedOn w:val="61"/>
    <w:next w:val="57"/>
    <w:qFormat/>
    <w:uiPriority w:val="0"/>
    <w:pPr>
      <w:numPr>
        <w:ilvl w:val="5"/>
      </w:numPr>
      <w:outlineLvl w:val="5"/>
    </w:pPr>
  </w:style>
  <w:style w:type="paragraph" w:customStyle="1" w:styleId="63">
    <w:name w:val="五级条标题"/>
    <w:basedOn w:val="62"/>
    <w:next w:val="57"/>
    <w:qFormat/>
    <w:uiPriority w:val="0"/>
    <w:pPr>
      <w:numPr>
        <w:ilvl w:val="6"/>
      </w:numPr>
      <w:outlineLvl w:val="6"/>
    </w:pPr>
  </w:style>
  <w:style w:type="character" w:customStyle="1" w:styleId="64">
    <w:name w:val="段 Char"/>
    <w:qFormat/>
    <w:uiPriority w:val="0"/>
    <w:rPr>
      <w:rFonts w:ascii="宋体" w:eastAsia="宋体"/>
      <w:sz w:val="21"/>
      <w:lang w:val="en-US" w:eastAsia="zh-CN" w:bidi="ar-SA"/>
    </w:rPr>
  </w:style>
  <w:style w:type="character" w:customStyle="1" w:styleId="65">
    <w:name w:val="批注文字 Char"/>
    <w:basedOn w:val="33"/>
    <w:link w:val="10"/>
    <w:qFormat/>
    <w:uiPriority w:val="0"/>
    <w:rPr>
      <w:rFonts w:ascii="Times New Roman" w:hAnsi="Times New Roman" w:eastAsia="宋体" w:cs="Times New Roman"/>
      <w:szCs w:val="24"/>
    </w:rPr>
  </w:style>
  <w:style w:type="character" w:customStyle="1" w:styleId="66">
    <w:name w:val="批注主题 Char"/>
    <w:basedOn w:val="65"/>
    <w:link w:val="30"/>
    <w:qFormat/>
    <w:uiPriority w:val="0"/>
    <w:rPr>
      <w:rFonts w:ascii="Times New Roman" w:hAnsi="Times New Roman" w:eastAsia="宋体" w:cs="Times New Roman"/>
      <w:b/>
      <w:bCs/>
      <w:szCs w:val="24"/>
    </w:rPr>
  </w:style>
  <w:style w:type="character" w:customStyle="1" w:styleId="67">
    <w:name w:val="HTML 预设格式 Char"/>
    <w:basedOn w:val="33"/>
    <w:link w:val="27"/>
    <w:qFormat/>
    <w:uiPriority w:val="0"/>
    <w:rPr>
      <w:rFonts w:ascii="Arial" w:hAnsi="Arial" w:eastAsia="宋体" w:cs="Arial"/>
      <w:kern w:val="0"/>
      <w:szCs w:val="21"/>
    </w:rPr>
  </w:style>
  <w:style w:type="character" w:customStyle="1" w:styleId="68">
    <w:name w:val="纯文本 Char"/>
    <w:basedOn w:val="33"/>
    <w:link w:val="15"/>
    <w:qFormat/>
    <w:uiPriority w:val="0"/>
    <w:rPr>
      <w:rFonts w:ascii="宋体" w:hAnsi="Courier New" w:eastAsia="宋体" w:cs="Times New Roman"/>
      <w:szCs w:val="20"/>
    </w:rPr>
  </w:style>
  <w:style w:type="character" w:customStyle="1" w:styleId="69">
    <w:name w:val="Char Char"/>
    <w:qFormat/>
    <w:uiPriority w:val="0"/>
    <w:rPr>
      <w:rFonts w:eastAsia="宋体"/>
      <w:kern w:val="2"/>
      <w:sz w:val="21"/>
      <w:lang w:val="en-US" w:eastAsia="zh-CN" w:bidi="ar-SA"/>
    </w:rPr>
  </w:style>
  <w:style w:type="character" w:customStyle="1" w:styleId="70">
    <w:name w:val="标题 1 Char Char"/>
    <w:link w:val="71"/>
    <w:qFormat/>
    <w:uiPriority w:val="0"/>
    <w:rPr>
      <w:rFonts w:ascii="黑体" w:eastAsia="黑体"/>
      <w:color w:val="000000"/>
      <w:sz w:val="24"/>
      <w:szCs w:val="24"/>
    </w:rPr>
  </w:style>
  <w:style w:type="paragraph" w:customStyle="1" w:styleId="71">
    <w:name w:val="标题 1 New New New New New New New New New New New New New New New New New New New New New New New New New New New New New New New New New New New New New New New New New New New New New New New New New New New New New New New New New New New New New New"/>
    <w:basedOn w:val="1"/>
    <w:next w:val="1"/>
    <w:link w:val="70"/>
    <w:qFormat/>
    <w:uiPriority w:val="0"/>
    <w:pPr>
      <w:keepNext/>
      <w:tabs>
        <w:tab w:val="left" w:pos="425"/>
      </w:tabs>
      <w:snapToGrid w:val="0"/>
      <w:spacing w:beforeLines="50" w:afterLines="50" w:line="360" w:lineRule="auto"/>
      <w:jc w:val="left"/>
      <w:outlineLvl w:val="0"/>
    </w:pPr>
    <w:rPr>
      <w:rFonts w:ascii="黑体" w:eastAsia="黑体" w:hAnsiTheme="minorHAnsi" w:cstheme="minorBidi"/>
      <w:color w:val="000000"/>
      <w:sz w:val="24"/>
    </w:rPr>
  </w:style>
  <w:style w:type="character" w:customStyle="1" w:styleId="72">
    <w:name w:val="Char"/>
    <w:qFormat/>
    <w:uiPriority w:val="0"/>
    <w:rPr>
      <w:rFonts w:eastAsia="宋体"/>
      <w:kern w:val="2"/>
      <w:sz w:val="21"/>
      <w:lang w:val="en-US" w:eastAsia="zh-CN" w:bidi="ar-SA"/>
    </w:rPr>
  </w:style>
  <w:style w:type="character" w:customStyle="1" w:styleId="73">
    <w:name w:val="正文文本 Char"/>
    <w:link w:val="11"/>
    <w:qFormat/>
    <w:uiPriority w:val="0"/>
  </w:style>
  <w:style w:type="character" w:customStyle="1" w:styleId="74">
    <w:name w:val="标题 1 Char New New New New New New New New New New New New New New New New New New New New New New New New New New New New New New New New New New New New New New New New New New New New New New New New New New New New New New New New New New New New New"/>
    <w:qFormat/>
    <w:uiPriority w:val="0"/>
    <w:rPr>
      <w:rFonts w:ascii="黑体" w:eastAsia="黑体"/>
      <w:color w:val="000000"/>
      <w:sz w:val="24"/>
      <w:szCs w:val="24"/>
    </w:rPr>
  </w:style>
  <w:style w:type="paragraph" w:customStyle="1" w:styleId="75">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76">
    <w:name w:val="标题 1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character" w:customStyle="1" w:styleId="77">
    <w:name w:val="正文文本 Char1"/>
    <w:basedOn w:val="33"/>
    <w:qFormat/>
    <w:uiPriority w:val="0"/>
    <w:rPr>
      <w:rFonts w:ascii="Times New Roman" w:hAnsi="Times New Roman" w:eastAsia="宋体" w:cs="Times New Roman"/>
      <w:szCs w:val="24"/>
    </w:rPr>
  </w:style>
  <w:style w:type="paragraph" w:customStyle="1" w:styleId="78">
    <w:name w:val="标题 1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79">
    <w:name w:val="标题 2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0">
    <w:name w:val="标题 1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81">
    <w:name w:val="样式A.1.1"/>
    <w:basedOn w:val="82"/>
    <w:qFormat/>
    <w:uiPriority w:val="0"/>
    <w:pPr>
      <w:tabs>
        <w:tab w:val="left" w:pos="360"/>
        <w:tab w:val="left" w:pos="420"/>
        <w:tab w:val="left" w:pos="709"/>
      </w:tabs>
      <w:spacing w:before="0" w:after="0" w:line="300" w:lineRule="auto"/>
      <w:ind w:left="360" w:hanging="360"/>
    </w:pPr>
    <w:rPr>
      <w:rFonts w:ascii="Arial" w:hAnsi="Arial" w:eastAsia="宋体" w:cs="Times New Roman"/>
      <w:bCs/>
      <w:kern w:val="2"/>
      <w:szCs w:val="24"/>
    </w:rPr>
  </w:style>
  <w:style w:type="paragraph" w:customStyle="1" w:styleId="82">
    <w:name w:val="样式 标题 3 + 左侧:  0 厘米 段前: 5 磅 段后: 5 磅 行距: 单倍行距"/>
    <w:basedOn w:val="4"/>
    <w:qFormat/>
    <w:uiPriority w:val="0"/>
    <w:pPr>
      <w:tabs>
        <w:tab w:val="left" w:pos="709"/>
      </w:tabs>
      <w:spacing w:before="100" w:after="100" w:line="240" w:lineRule="auto"/>
      <w:ind w:left="735"/>
      <w:jc w:val="left"/>
    </w:pPr>
    <w:rPr>
      <w:rFonts w:eastAsia="黑体" w:cs="宋体"/>
      <w:b w:val="0"/>
      <w:bCs w:val="0"/>
      <w:kern w:val="0"/>
      <w:sz w:val="24"/>
      <w:szCs w:val="20"/>
    </w:rPr>
  </w:style>
  <w:style w:type="paragraph" w:customStyle="1" w:styleId="83">
    <w:name w:val="标题 1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84">
    <w:name w:val="标题 2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5">
    <w:name w:val="标题 1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86">
    <w:name w:val="样式A1"/>
    <w:basedOn w:val="1"/>
    <w:qFormat/>
    <w:uiPriority w:val="0"/>
    <w:pPr>
      <w:tabs>
        <w:tab w:val="left" w:pos="420"/>
        <w:tab w:val="left" w:pos="450"/>
      </w:tabs>
      <w:ind w:left="450" w:hanging="450"/>
    </w:pPr>
    <w:rPr>
      <w:sz w:val="24"/>
      <w:szCs w:val="20"/>
    </w:rPr>
  </w:style>
  <w:style w:type="paragraph" w:customStyle="1" w:styleId="87">
    <w:name w:val="标题 2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8">
    <w:name w:val="标题 2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9">
    <w:name w:val="标题 2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0">
    <w:name w:val="标题 2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1">
    <w:name w:val="标题 1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92">
    <w:name w:val="标题 1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93">
    <w:name w:val="标题 2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4">
    <w:name w:val="标题 2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5">
    <w:name w:val="标题 2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6">
    <w:name w:val="标题 2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7">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8">
    <w:name w:val="标题 2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9">
    <w:name w:val="标题 1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0">
    <w:name w:val="标题 2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1">
    <w:name w:val="标题 2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2">
    <w:name w:val="标题 1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3">
    <w:name w:val="标题 2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4">
    <w:name w:val="标题 1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5">
    <w:name w:val="标题 2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6">
    <w:name w:val="标题 2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7">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8">
    <w:name w:val="标题 1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9">
    <w:name w:val="标题 1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0">
    <w:name w:val="标题 2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11">
    <w:name w:val="标题 1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2">
    <w:name w:val="标题 1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3">
    <w:name w:val="标题 1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4">
    <w:name w:val="标题 1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5">
    <w:name w:val="标题 2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16">
    <w:name w:val="Char Char1"/>
    <w:basedOn w:val="1"/>
    <w:qFormat/>
    <w:uiPriority w:val="0"/>
    <w:rPr>
      <w:rFonts w:ascii="Tahoma" w:hAnsi="Tahoma"/>
      <w:sz w:val="24"/>
      <w:szCs w:val="20"/>
    </w:rPr>
  </w:style>
  <w:style w:type="paragraph" w:customStyle="1" w:styleId="117">
    <w:name w:val="标题 1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8">
    <w:name w:val="标题 2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19">
    <w:name w:val="标题 1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0">
    <w:name w:val="标题 1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1">
    <w:name w:val="标题 1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2">
    <w:name w:val="标题 1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3">
    <w:name w:val="标题 1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4">
    <w:name w:val="标题 2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25">
    <w:name w:val="标题 1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6">
    <w:name w:val="标题 1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7">
    <w:name w:val="标题 1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8">
    <w:name w:val="标题 1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9">
    <w:name w:val="标题 2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0">
    <w:name w:val="标题 1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1">
    <w:name w:val="标题 1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2">
    <w:name w:val="标题 1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3">
    <w:name w:val="标题 2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4">
    <w:name w:val="标题 2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5">
    <w:name w:val="标题 2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6">
    <w:name w:val="标题 2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7">
    <w:name w:val="标题 1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8">
    <w:name w:val="标题 1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9">
    <w:name w:val="标题 2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0">
    <w:name w:val="标题 2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1">
    <w:name w:val="标题 1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2">
    <w:name w:val="标题 2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3">
    <w:name w:val="标题 1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4">
    <w:name w:val="标题 1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5">
    <w:name w:val="标题 2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6">
    <w:name w:val="标题 1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7">
    <w:name w:val="标题 1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8">
    <w:name w:val="标题 1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9">
    <w:name w:val="标题 1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0">
    <w:name w:val="标题 1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1">
    <w:name w:val="标题 1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2">
    <w:name w:val="标题 1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3">
    <w:name w:val="标题 2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54">
    <w:name w:val="标题 1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5">
    <w:name w:val="标题 2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56">
    <w:name w:val="标题 1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7">
    <w:name w:val="标题 2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58">
    <w:name w:val="标题 1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9">
    <w:name w:val="标题 2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0">
    <w:name w:val="标题 1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61">
    <w:name w:val="标题 2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2">
    <w:name w:val="标题 1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63">
    <w:name w:val="标题 1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64">
    <w:name w:val="标题 2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5">
    <w:name w:val="标题 2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6">
    <w:name w:val="标题 2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7">
    <w:name w:val="标题 2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8">
    <w:name w:val="标题 2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9">
    <w:name w:val="标题 1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0">
    <w:name w:val="标题 2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71">
    <w:name w:val="标题 1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2">
    <w:name w:val="标题 2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73">
    <w:name w:val="标题 2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74">
    <w:name w:val="标题 1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5">
    <w:name w:val="标题 1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6">
    <w:name w:val="标题 1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7">
    <w:name w:val="标题 1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8">
    <w:name w:val="标题 1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9">
    <w:name w:val="标题 1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0">
    <w:name w:val="标题 1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1">
    <w:name w:val="标题 1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2">
    <w:name w:val="标题 1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3">
    <w:name w:val="标题 2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4">
    <w:name w:val="标题 2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5">
    <w:name w:val="标题 2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6">
    <w:name w:val="标题 1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7">
    <w:name w:val="标题 2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8">
    <w:name w:val="标题 1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9">
    <w:name w:val="标题 2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0">
    <w:name w:val="标题 1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91">
    <w:name w:val="标题 2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2">
    <w:name w:val="标题 2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3">
    <w:name w:val="标题 2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4">
    <w:name w:val="标题 2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5">
    <w:name w:val="标题 2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6">
    <w:name w:val="标题 2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7">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8">
    <w:name w:val="标题 2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9">
    <w:name w:val="标题 2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0">
    <w:name w:val="标题 2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1">
    <w:name w:val="标题 2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2">
    <w:name w:val="标题 2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3">
    <w:name w:val="No Spacing"/>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04">
    <w:name w:val="标题 Char"/>
    <w:basedOn w:val="33"/>
    <w:link w:val="29"/>
    <w:qFormat/>
    <w:uiPriority w:val="0"/>
    <w:rPr>
      <w:rFonts w:ascii="Cambria" w:hAnsi="Cambria" w:eastAsia="宋体" w:cs="Times New Roman"/>
      <w:b/>
      <w:bCs/>
      <w:sz w:val="32"/>
      <w:szCs w:val="32"/>
    </w:rPr>
  </w:style>
  <w:style w:type="paragraph" w:customStyle="1" w:styleId="205">
    <w:name w:val="TOC Heading"/>
    <w:basedOn w:val="2"/>
    <w:next w:val="1"/>
    <w:qFormat/>
    <w:uiPriority w:val="39"/>
    <w:pPr>
      <w:keepLines/>
      <w:widowControl/>
      <w:spacing w:before="480" w:line="276" w:lineRule="auto"/>
      <w:ind w:firstLine="0" w:firstLineChars="0"/>
      <w:jc w:val="left"/>
      <w:outlineLvl w:val="9"/>
    </w:pPr>
    <w:rPr>
      <w:rFonts w:ascii="Cambria" w:hAnsi="Cambria"/>
      <w:b/>
      <w:bCs/>
      <w:color w:val="365F91"/>
      <w:kern w:val="0"/>
      <w:szCs w:val="28"/>
    </w:rPr>
  </w:style>
  <w:style w:type="paragraph" w:customStyle="1" w:styleId="206">
    <w:name w:val="List Paragraph"/>
    <w:basedOn w:val="1"/>
    <w:qFormat/>
    <w:uiPriority w:val="99"/>
    <w:pPr>
      <w:ind w:firstLine="420" w:firstLineChars="200"/>
    </w:pPr>
  </w:style>
  <w:style w:type="paragraph" w:customStyle="1" w:styleId="20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208">
    <w:name w:val="Placeholder Text"/>
    <w:basedOn w:val="33"/>
    <w:semiHidden/>
    <w:qFormat/>
    <w:uiPriority w:val="99"/>
    <w:rPr>
      <w:color w:val="808080"/>
    </w:rPr>
  </w:style>
  <w:style w:type="paragraph" w:customStyle="1" w:styleId="209">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0">
    <w:name w:val="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1">
    <w:name w:val="Char Char Char Char Char Char1 Char Char Char Char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2">
    <w:name w:val="Char Char Char Char Char Char1 Char Char Char Char3"/>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3">
    <w:name w:val="Char Char Char Char Char Char1 Char Char Char Char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4">
    <w:name w:val="Char Char Char Char Char Char1 Char Char Char Char5"/>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har Char Char Char Char Char1 Char Char Char 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har Char Char Char Char Char1 Char Char Char Char7"/>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7">
    <w:name w:val="Char Char Char Char Char Char1 Char Char Char Char8"/>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8">
    <w:name w:val="正文表标题"/>
    <w:next w:val="57"/>
    <w:qFormat/>
    <w:uiPriority w:val="0"/>
    <w:pPr>
      <w:jc w:val="center"/>
    </w:pPr>
    <w:rPr>
      <w:rFonts w:ascii="黑体" w:hAnsi="Times New Roman" w:eastAsia="黑体" w:cs="Times New Roman"/>
      <w:kern w:val="0"/>
      <w:sz w:val="21"/>
      <w:szCs w:val="20"/>
      <w:lang w:val="en-US" w:eastAsia="zh-CN" w:bidi="ar-SA"/>
    </w:rPr>
  </w:style>
  <w:style w:type="table" w:customStyle="1" w:styleId="219">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2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21">
    <w:name w:val="标准文件_段"/>
    <w:qFormat/>
    <w:uiPriority w:val="0"/>
    <w:pPr>
      <w:autoSpaceDE w:val="0"/>
      <w:autoSpaceDN w:val="0"/>
      <w:adjustRightInd w:val="0"/>
      <w:snapToGrid w:val="0"/>
      <w:spacing w:line="360" w:lineRule="auto"/>
    </w:pPr>
    <w:rPr>
      <w:rFonts w:ascii="Times New Roman" w:hAnsi="Times New Roman" w:eastAsia="宋体" w:cs="Times New Roman"/>
      <w:spacing w:val="2"/>
      <w:sz w:val="24"/>
      <w:szCs w:val="24"/>
      <w:lang w:val="en-US" w:eastAsia="zh-CN" w:bidi="ar-SA"/>
    </w:rPr>
  </w:style>
  <w:style w:type="paragraph" w:customStyle="1" w:styleId="222">
    <w:name w:val="a规范正文-小四号宋"/>
    <w:basedOn w:val="1"/>
    <w:qFormat/>
    <w:uiPriority w:val="0"/>
    <w:pPr>
      <w:widowControl/>
      <w:spacing w:line="360" w:lineRule="exact"/>
      <w:ind w:firstLine="480" w:firstLineChars="200"/>
    </w:pPr>
    <w:rPr>
      <w:rFonts w:ascii="Times New Roman" w:hAnsi="Times New Roman" w:eastAsia="宋体"/>
      <w:sz w:val="24"/>
    </w:rPr>
  </w:style>
  <w:style w:type="paragraph" w:customStyle="1" w:styleId="223">
    <w:name w:val="a标题1-章节"/>
    <w:basedOn w:val="2"/>
    <w:next w:val="1"/>
    <w:qFormat/>
    <w:uiPriority w:val="0"/>
    <w:pPr>
      <w:keepLines/>
      <w:numPr>
        <w:ilvl w:val="0"/>
        <w:numId w:val="1"/>
      </w:numPr>
      <w:tabs>
        <w:tab w:val="right" w:leader="dot" w:pos="8296"/>
      </w:tabs>
      <w:spacing w:before="157" w:beforeLines="50" w:after="50" w:afterLines="50" w:line="360" w:lineRule="exact"/>
      <w:ind w:firstLine="0" w:firstLineChars="0"/>
      <w:jc w:val="left"/>
    </w:pPr>
    <w:rPr>
      <w:rFonts w:hAnsi="黑体" w:eastAsia="黑体" w:cs="黑体"/>
      <w:bCs/>
      <w:kern w:val="44"/>
      <w:sz w:val="24"/>
      <w:highlight w:val="none"/>
    </w:rPr>
  </w:style>
  <w:style w:type="paragraph" w:customStyle="1" w:styleId="224">
    <w:name w:val="a标题1.1"/>
    <w:basedOn w:val="1"/>
    <w:qFormat/>
    <w:uiPriority w:val="0"/>
    <w:pPr>
      <w:spacing w:line="360" w:lineRule="exact"/>
      <w:outlineLvl w:val="9"/>
    </w:pPr>
    <w:rPr>
      <w:sz w:val="24"/>
    </w:rPr>
  </w:style>
  <w:style w:type="paragraph" w:customStyle="1" w:styleId="225">
    <w:name w:val="a标题1.1.1"/>
    <w:basedOn w:val="1"/>
    <w:qFormat/>
    <w:uiPriority w:val="0"/>
    <w:pPr>
      <w:spacing w:line="360" w:lineRule="exact"/>
      <w:outlineLvl w:val="9"/>
    </w:pPr>
    <w:rPr>
      <w:sz w:val="24"/>
    </w:rPr>
  </w:style>
  <w:style w:type="paragraph" w:customStyle="1" w:styleId="226">
    <w:name w:val="a表题"/>
    <w:basedOn w:val="1"/>
    <w:qFormat/>
    <w:uiPriority w:val="0"/>
    <w:pPr>
      <w:numPr>
        <w:ilvl w:val="0"/>
        <w:numId w:val="1"/>
      </w:numPr>
      <w:spacing w:line="440" w:lineRule="exact"/>
      <w:jc w:val="center"/>
    </w:pPr>
    <w:rPr>
      <w:rFonts w:ascii="Times New Roman" w:hAnsi="Times New Roman" w:eastAsia="黑体" w:cs="Times New Roman"/>
      <w:kern w:val="0"/>
      <w:szCs w:val="21"/>
    </w:rPr>
  </w:style>
  <w:style w:type="paragraph" w:customStyle="1" w:styleId="227">
    <w:name w:val="a标题-附录"/>
    <w:basedOn w:val="2"/>
    <w:next w:val="1"/>
    <w:qFormat/>
    <w:uiPriority w:val="0"/>
    <w:pPr>
      <w:spacing w:before="157" w:beforeLines="50" w:after="313" w:afterLines="100" w:line="360" w:lineRule="exact"/>
      <w:ind w:right="0" w:rightChars="0" w:hanging="3640" w:hangingChars="1300"/>
    </w:pPr>
    <w:rPr>
      <w:rFonts w:ascii="Times New Roman" w:hAnsi="Times New Roman" w:eastAsia="黑体"/>
      <w:sz w:val="28"/>
      <w:szCs w:val="28"/>
    </w:rPr>
  </w:style>
  <w:style w:type="paragraph" w:customStyle="1" w:styleId="228">
    <w:name w:val="a附录-标题1"/>
    <w:basedOn w:val="222"/>
    <w:qFormat/>
    <w:uiPriority w:val="0"/>
    <w:pPr>
      <w:spacing w:beforeLines="0"/>
      <w:ind w:firstLine="0" w:firstLineChars="0"/>
    </w:pPr>
    <w:rPr>
      <w:rFonts w:ascii="Times New Roman" w:hAnsi="Times New Roman" w:eastAsia="黑体" w:cs="Times New Roman"/>
    </w:rPr>
  </w:style>
  <w:style w:type="paragraph" w:customStyle="1" w:styleId="229">
    <w:name w:val="a式中符号"/>
    <w:basedOn w:val="1"/>
    <w:qFormat/>
    <w:uiPriority w:val="0"/>
    <w:pPr>
      <w:snapToGrid w:val="0"/>
      <w:ind w:right="-105" w:rightChars="-50"/>
      <w:jc w:val="right"/>
    </w:pPr>
    <w:rPr>
      <w:position w:val="-4"/>
    </w:rPr>
  </w:style>
  <w:style w:type="paragraph" w:customStyle="1" w:styleId="230">
    <w:name w:val="a式中文字"/>
    <w:basedOn w:val="1"/>
    <w:qFormat/>
    <w:uiPriority w:val="0"/>
    <w:pPr>
      <w:snapToGrid w:val="0"/>
      <w:ind w:left="375" w:leftChars="-50" w:hanging="480" w:hangingChars="200"/>
    </w:pPr>
    <w:rPr>
      <w:color w:val="000000"/>
      <w:sz w:val="24"/>
      <w:szCs w:val="28"/>
    </w:rPr>
  </w:style>
  <w:style w:type="paragraph" w:customStyle="1" w:styleId="231">
    <w:name w:val="a页眉1"/>
    <w:basedOn w:val="1"/>
    <w:qFormat/>
    <w:uiPriority w:val="0"/>
    <w:pPr>
      <w:pBdr>
        <w:bottom w:val="single" w:color="auto" w:sz="4" w:space="1"/>
      </w:pBdr>
      <w:tabs>
        <w:tab w:val="center" w:pos="4153"/>
        <w:tab w:val="right" w:pos="8306"/>
      </w:tabs>
      <w:jc w:val="center"/>
    </w:pPr>
    <w:rPr>
      <w:rFonts w:eastAsia="黑体"/>
      <w:kern w:val="0"/>
      <w:szCs w:val="21"/>
      <w:lang w:val="zh-CN"/>
    </w:rPr>
  </w:style>
  <w:style w:type="paragraph" w:customStyle="1" w:styleId="232">
    <w:name w:val="a表格文字"/>
    <w:basedOn w:val="1"/>
    <w:qFormat/>
    <w:uiPriority w:val="0"/>
    <w:pPr>
      <w:snapToGrid w:val="0"/>
      <w:spacing w:line="360" w:lineRule="exact"/>
      <w:jc w:val="center"/>
    </w:pPr>
    <w:rPr>
      <w:szCs w:val="21"/>
    </w:rPr>
  </w:style>
  <w:style w:type="paragraph" w:customStyle="1" w:styleId="233">
    <w:name w:val="a条文中的注"/>
    <w:basedOn w:val="1"/>
    <w:qFormat/>
    <w:uiPriority w:val="0"/>
    <w:pPr>
      <w:numPr>
        <w:ilvl w:val="0"/>
        <w:numId w:val="1"/>
      </w:numPr>
      <w:spacing w:line="360" w:lineRule="exact"/>
      <w:ind w:firstLine="480"/>
      <w:outlineLvl w:val="9"/>
    </w:pPr>
    <w:rPr>
      <w:rFonts w:ascii="Times New Roman" w:hAnsi="Times New Roman" w:eastAsia="仿宋" w:cs="Times New Roman"/>
      <w:szCs w:val="21"/>
    </w:rPr>
  </w:style>
  <w:style w:type="paragraph" w:customStyle="1" w:styleId="234">
    <w:name w:val="a附录-标题1.1"/>
    <w:basedOn w:val="22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image" Target="media/image40.wmf"/><Relationship Id="rId98" Type="http://schemas.openxmlformats.org/officeDocument/2006/relationships/oleObject" Target="embeddings/oleObject39.bin"/><Relationship Id="rId97" Type="http://schemas.openxmlformats.org/officeDocument/2006/relationships/image" Target="media/image39.wmf"/><Relationship Id="rId96" Type="http://schemas.openxmlformats.org/officeDocument/2006/relationships/oleObject" Target="embeddings/oleObject38.bin"/><Relationship Id="rId95" Type="http://schemas.openxmlformats.org/officeDocument/2006/relationships/image" Target="media/image38.wmf"/><Relationship Id="rId94" Type="http://schemas.openxmlformats.org/officeDocument/2006/relationships/oleObject" Target="embeddings/oleObject37.bin"/><Relationship Id="rId93" Type="http://schemas.openxmlformats.org/officeDocument/2006/relationships/image" Target="media/image37.wmf"/><Relationship Id="rId92" Type="http://schemas.openxmlformats.org/officeDocument/2006/relationships/oleObject" Target="embeddings/oleObject36.bin"/><Relationship Id="rId91" Type="http://schemas.openxmlformats.org/officeDocument/2006/relationships/image" Target="media/image36.wmf"/><Relationship Id="rId90" Type="http://schemas.openxmlformats.org/officeDocument/2006/relationships/oleObject" Target="embeddings/oleObject35.bin"/><Relationship Id="rId9" Type="http://schemas.openxmlformats.org/officeDocument/2006/relationships/header" Target="header3.xml"/><Relationship Id="rId89" Type="http://schemas.openxmlformats.org/officeDocument/2006/relationships/image" Target="media/image35.wmf"/><Relationship Id="rId88" Type="http://schemas.openxmlformats.org/officeDocument/2006/relationships/oleObject" Target="embeddings/oleObject34.bin"/><Relationship Id="rId87" Type="http://schemas.openxmlformats.org/officeDocument/2006/relationships/image" Target="media/image34.wmf"/><Relationship Id="rId86" Type="http://schemas.openxmlformats.org/officeDocument/2006/relationships/oleObject" Target="embeddings/oleObject33.bin"/><Relationship Id="rId85" Type="http://schemas.openxmlformats.org/officeDocument/2006/relationships/image" Target="media/image33.wmf"/><Relationship Id="rId84" Type="http://schemas.openxmlformats.org/officeDocument/2006/relationships/oleObject" Target="embeddings/oleObject32.bin"/><Relationship Id="rId83" Type="http://schemas.openxmlformats.org/officeDocument/2006/relationships/image" Target="media/image32.wmf"/><Relationship Id="rId82" Type="http://schemas.openxmlformats.org/officeDocument/2006/relationships/oleObject" Target="embeddings/oleObject31.bin"/><Relationship Id="rId81" Type="http://schemas.openxmlformats.org/officeDocument/2006/relationships/image" Target="media/image31.wmf"/><Relationship Id="rId80" Type="http://schemas.openxmlformats.org/officeDocument/2006/relationships/oleObject" Target="embeddings/oleObject30.bin"/><Relationship Id="rId8" Type="http://schemas.openxmlformats.org/officeDocument/2006/relationships/header" Target="header2.xml"/><Relationship Id="rId79" Type="http://schemas.openxmlformats.org/officeDocument/2006/relationships/image" Target="media/image30.wmf"/><Relationship Id="rId78" Type="http://schemas.openxmlformats.org/officeDocument/2006/relationships/oleObject" Target="embeddings/oleObject29.bin"/><Relationship Id="rId77" Type="http://schemas.openxmlformats.org/officeDocument/2006/relationships/image" Target="media/image29.wmf"/><Relationship Id="rId76" Type="http://schemas.openxmlformats.org/officeDocument/2006/relationships/oleObject" Target="embeddings/oleObject28.bin"/><Relationship Id="rId75" Type="http://schemas.openxmlformats.org/officeDocument/2006/relationships/image" Target="media/image28.wmf"/><Relationship Id="rId74" Type="http://schemas.openxmlformats.org/officeDocument/2006/relationships/oleObject" Target="embeddings/oleObject27.bin"/><Relationship Id="rId73" Type="http://schemas.openxmlformats.org/officeDocument/2006/relationships/image" Target="media/image27.wmf"/><Relationship Id="rId72" Type="http://schemas.openxmlformats.org/officeDocument/2006/relationships/oleObject" Target="embeddings/oleObject26.bin"/><Relationship Id="rId71" Type="http://schemas.openxmlformats.org/officeDocument/2006/relationships/image" Target="media/image26.wmf"/><Relationship Id="rId70" Type="http://schemas.openxmlformats.org/officeDocument/2006/relationships/oleObject" Target="embeddings/oleObject25.bin"/><Relationship Id="rId7" Type="http://schemas.openxmlformats.org/officeDocument/2006/relationships/footer" Target="footer4.xml"/><Relationship Id="rId69" Type="http://schemas.openxmlformats.org/officeDocument/2006/relationships/image" Target="media/image25.wmf"/><Relationship Id="rId68" Type="http://schemas.openxmlformats.org/officeDocument/2006/relationships/oleObject" Target="embeddings/oleObject24.bin"/><Relationship Id="rId67" Type="http://schemas.openxmlformats.org/officeDocument/2006/relationships/image" Target="media/image24.wmf"/><Relationship Id="rId66" Type="http://schemas.openxmlformats.org/officeDocument/2006/relationships/oleObject" Target="embeddings/oleObject23.bin"/><Relationship Id="rId65" Type="http://schemas.openxmlformats.org/officeDocument/2006/relationships/image" Target="media/image23.wmf"/><Relationship Id="rId64" Type="http://schemas.openxmlformats.org/officeDocument/2006/relationships/oleObject" Target="embeddings/oleObject22.bin"/><Relationship Id="rId63" Type="http://schemas.openxmlformats.org/officeDocument/2006/relationships/image" Target="media/image22.wmf"/><Relationship Id="rId62" Type="http://schemas.openxmlformats.org/officeDocument/2006/relationships/oleObject" Target="embeddings/oleObject21.bin"/><Relationship Id="rId61" Type="http://schemas.openxmlformats.org/officeDocument/2006/relationships/image" Target="media/image21.wmf"/><Relationship Id="rId60" Type="http://schemas.openxmlformats.org/officeDocument/2006/relationships/oleObject" Target="embeddings/oleObject20.bin"/><Relationship Id="rId6" Type="http://schemas.openxmlformats.org/officeDocument/2006/relationships/footer" Target="footer3.xml"/><Relationship Id="rId59" Type="http://schemas.openxmlformats.org/officeDocument/2006/relationships/image" Target="media/image20.png"/><Relationship Id="rId58" Type="http://schemas.openxmlformats.org/officeDocument/2006/relationships/oleObject" Target="embeddings/oleObject19.bin"/><Relationship Id="rId57" Type="http://schemas.openxmlformats.org/officeDocument/2006/relationships/image" Target="media/image19.png"/><Relationship Id="rId56" Type="http://schemas.openxmlformats.org/officeDocument/2006/relationships/image" Target="media/image18.wmf"/><Relationship Id="rId55" Type="http://schemas.openxmlformats.org/officeDocument/2006/relationships/oleObject" Target="embeddings/oleObject18.bin"/><Relationship Id="rId54" Type="http://schemas.openxmlformats.org/officeDocument/2006/relationships/image" Target="media/image17.wmf"/><Relationship Id="rId53" Type="http://schemas.openxmlformats.org/officeDocument/2006/relationships/oleObject" Target="embeddings/oleObject17.bin"/><Relationship Id="rId52" Type="http://schemas.openxmlformats.org/officeDocument/2006/relationships/image" Target="media/image16.wmf"/><Relationship Id="rId51" Type="http://schemas.openxmlformats.org/officeDocument/2006/relationships/oleObject" Target="embeddings/oleObject16.bin"/><Relationship Id="rId50" Type="http://schemas.openxmlformats.org/officeDocument/2006/relationships/image" Target="media/image15.wmf"/><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image" Target="media/image14.wmf"/><Relationship Id="rId47" Type="http://schemas.openxmlformats.org/officeDocument/2006/relationships/oleObject" Target="embeddings/oleObject14.bin"/><Relationship Id="rId46" Type="http://schemas.openxmlformats.org/officeDocument/2006/relationships/image" Target="media/image13.wmf"/><Relationship Id="rId45" Type="http://schemas.openxmlformats.org/officeDocument/2006/relationships/oleObject" Target="embeddings/oleObject13.bin"/><Relationship Id="rId44" Type="http://schemas.openxmlformats.org/officeDocument/2006/relationships/image" Target="media/image12.wmf"/><Relationship Id="rId43" Type="http://schemas.openxmlformats.org/officeDocument/2006/relationships/oleObject" Target="embeddings/oleObject12.bin"/><Relationship Id="rId42" Type="http://schemas.openxmlformats.org/officeDocument/2006/relationships/image" Target="media/image11.wmf"/><Relationship Id="rId41" Type="http://schemas.openxmlformats.org/officeDocument/2006/relationships/oleObject" Target="embeddings/oleObject11.bin"/><Relationship Id="rId40" Type="http://schemas.openxmlformats.org/officeDocument/2006/relationships/image" Target="media/image10.wmf"/><Relationship Id="rId4" Type="http://schemas.openxmlformats.org/officeDocument/2006/relationships/footer" Target="footer1.xml"/><Relationship Id="rId39" Type="http://schemas.openxmlformats.org/officeDocument/2006/relationships/oleObject" Target="embeddings/oleObject10.bin"/><Relationship Id="rId38" Type="http://schemas.openxmlformats.org/officeDocument/2006/relationships/image" Target="media/image9.wmf"/><Relationship Id="rId37" Type="http://schemas.openxmlformats.org/officeDocument/2006/relationships/oleObject" Target="embeddings/oleObject9.bin"/><Relationship Id="rId36" Type="http://schemas.openxmlformats.org/officeDocument/2006/relationships/image" Target="media/image8.wmf"/><Relationship Id="rId35" Type="http://schemas.openxmlformats.org/officeDocument/2006/relationships/oleObject" Target="embeddings/oleObject8.bin"/><Relationship Id="rId34" Type="http://schemas.openxmlformats.org/officeDocument/2006/relationships/image" Target="media/image7.wmf"/><Relationship Id="rId33" Type="http://schemas.openxmlformats.org/officeDocument/2006/relationships/oleObject" Target="embeddings/oleObject7.bin"/><Relationship Id="rId32" Type="http://schemas.openxmlformats.org/officeDocument/2006/relationships/image" Target="media/image6.wmf"/><Relationship Id="rId31" Type="http://schemas.openxmlformats.org/officeDocument/2006/relationships/oleObject" Target="embeddings/oleObject6.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4.wmf"/><Relationship Id="rId27" Type="http://schemas.openxmlformats.org/officeDocument/2006/relationships/oleObject" Target="embeddings/oleObject4.bin"/><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6" Type="http://schemas.openxmlformats.org/officeDocument/2006/relationships/fontTable" Target="fontTable.xml"/><Relationship Id="rId235" Type="http://schemas.openxmlformats.org/officeDocument/2006/relationships/customXml" Target="../customXml/item2.xml"/><Relationship Id="rId234" Type="http://schemas.openxmlformats.org/officeDocument/2006/relationships/numbering" Target="numbering.xml"/><Relationship Id="rId233" Type="http://schemas.openxmlformats.org/officeDocument/2006/relationships/customXml" Target="../customXml/item1.xml"/><Relationship Id="rId232" Type="http://schemas.openxmlformats.org/officeDocument/2006/relationships/image" Target="media/image102.wmf"/><Relationship Id="rId231" Type="http://schemas.openxmlformats.org/officeDocument/2006/relationships/oleObject" Target="embeddings/oleObject110.bin"/><Relationship Id="rId230" Type="http://schemas.openxmlformats.org/officeDocument/2006/relationships/image" Target="media/image101.wmf"/><Relationship Id="rId23" Type="http://schemas.openxmlformats.org/officeDocument/2006/relationships/oleObject" Target="embeddings/oleObject2.bin"/><Relationship Id="rId229" Type="http://schemas.openxmlformats.org/officeDocument/2006/relationships/oleObject" Target="embeddings/oleObject109.bin"/><Relationship Id="rId228" Type="http://schemas.openxmlformats.org/officeDocument/2006/relationships/image" Target="media/image100.wmf"/><Relationship Id="rId227" Type="http://schemas.openxmlformats.org/officeDocument/2006/relationships/oleObject" Target="embeddings/oleObject108.bin"/><Relationship Id="rId226" Type="http://schemas.openxmlformats.org/officeDocument/2006/relationships/oleObject" Target="embeddings/oleObject107.bin"/><Relationship Id="rId225" Type="http://schemas.openxmlformats.org/officeDocument/2006/relationships/image" Target="media/image99.wmf"/><Relationship Id="rId224" Type="http://schemas.openxmlformats.org/officeDocument/2006/relationships/oleObject" Target="embeddings/oleObject106.bin"/><Relationship Id="rId223" Type="http://schemas.openxmlformats.org/officeDocument/2006/relationships/image" Target="media/image98.wmf"/><Relationship Id="rId222" Type="http://schemas.openxmlformats.org/officeDocument/2006/relationships/oleObject" Target="embeddings/oleObject105.bin"/><Relationship Id="rId221" Type="http://schemas.openxmlformats.org/officeDocument/2006/relationships/image" Target="media/image97.wmf"/><Relationship Id="rId220" Type="http://schemas.openxmlformats.org/officeDocument/2006/relationships/oleObject" Target="embeddings/oleObject104.bin"/><Relationship Id="rId22" Type="http://schemas.openxmlformats.org/officeDocument/2006/relationships/image" Target="media/image1.wmf"/><Relationship Id="rId219" Type="http://schemas.openxmlformats.org/officeDocument/2006/relationships/image" Target="media/image96.wmf"/><Relationship Id="rId218" Type="http://schemas.openxmlformats.org/officeDocument/2006/relationships/oleObject" Target="embeddings/oleObject103.bin"/><Relationship Id="rId217" Type="http://schemas.openxmlformats.org/officeDocument/2006/relationships/oleObject" Target="embeddings/oleObject102.bin"/><Relationship Id="rId216" Type="http://schemas.openxmlformats.org/officeDocument/2006/relationships/image" Target="media/image95.wmf"/><Relationship Id="rId215" Type="http://schemas.openxmlformats.org/officeDocument/2006/relationships/oleObject" Target="embeddings/oleObject101.bin"/><Relationship Id="rId214" Type="http://schemas.openxmlformats.org/officeDocument/2006/relationships/image" Target="media/image94.wmf"/><Relationship Id="rId213" Type="http://schemas.openxmlformats.org/officeDocument/2006/relationships/oleObject" Target="embeddings/oleObject100.bin"/><Relationship Id="rId212" Type="http://schemas.openxmlformats.org/officeDocument/2006/relationships/image" Target="media/image93.wmf"/><Relationship Id="rId211" Type="http://schemas.openxmlformats.org/officeDocument/2006/relationships/oleObject" Target="embeddings/oleObject99.bin"/><Relationship Id="rId210" Type="http://schemas.openxmlformats.org/officeDocument/2006/relationships/image" Target="media/image92.wmf"/><Relationship Id="rId21" Type="http://schemas.openxmlformats.org/officeDocument/2006/relationships/oleObject" Target="embeddings/oleObject1.bin"/><Relationship Id="rId209" Type="http://schemas.openxmlformats.org/officeDocument/2006/relationships/oleObject" Target="embeddings/oleObject98.bin"/><Relationship Id="rId208" Type="http://schemas.openxmlformats.org/officeDocument/2006/relationships/image" Target="media/image91.wmf"/><Relationship Id="rId207" Type="http://schemas.openxmlformats.org/officeDocument/2006/relationships/oleObject" Target="embeddings/oleObject97.bin"/><Relationship Id="rId206" Type="http://schemas.openxmlformats.org/officeDocument/2006/relationships/image" Target="media/image90.wmf"/><Relationship Id="rId205" Type="http://schemas.openxmlformats.org/officeDocument/2006/relationships/oleObject" Target="embeddings/oleObject96.bin"/><Relationship Id="rId204" Type="http://schemas.openxmlformats.org/officeDocument/2006/relationships/image" Target="media/image89.wmf"/><Relationship Id="rId203" Type="http://schemas.openxmlformats.org/officeDocument/2006/relationships/oleObject" Target="embeddings/oleObject95.bin"/><Relationship Id="rId202" Type="http://schemas.openxmlformats.org/officeDocument/2006/relationships/image" Target="media/image88.wmf"/><Relationship Id="rId201" Type="http://schemas.openxmlformats.org/officeDocument/2006/relationships/oleObject" Target="embeddings/oleObject94.bin"/><Relationship Id="rId200" Type="http://schemas.openxmlformats.org/officeDocument/2006/relationships/image" Target="media/image87.wmf"/><Relationship Id="rId20" Type="http://schemas.openxmlformats.org/officeDocument/2006/relationships/theme" Target="theme/theme1.xml"/><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oleObject" Target="embeddings/oleObject92.bin"/><Relationship Id="rId197" Type="http://schemas.openxmlformats.org/officeDocument/2006/relationships/image" Target="media/image86.wmf"/><Relationship Id="rId196" Type="http://schemas.openxmlformats.org/officeDocument/2006/relationships/oleObject" Target="embeddings/oleObject91.bin"/><Relationship Id="rId195" Type="http://schemas.openxmlformats.org/officeDocument/2006/relationships/image" Target="media/image85.wmf"/><Relationship Id="rId194" Type="http://schemas.openxmlformats.org/officeDocument/2006/relationships/oleObject" Target="embeddings/oleObject90.bin"/><Relationship Id="rId193" Type="http://schemas.openxmlformats.org/officeDocument/2006/relationships/image" Target="media/image84.wmf"/><Relationship Id="rId192" Type="http://schemas.openxmlformats.org/officeDocument/2006/relationships/oleObject" Target="embeddings/oleObject89.bin"/><Relationship Id="rId191" Type="http://schemas.openxmlformats.org/officeDocument/2006/relationships/image" Target="media/image83.wmf"/><Relationship Id="rId190" Type="http://schemas.openxmlformats.org/officeDocument/2006/relationships/oleObject" Target="embeddings/oleObject88.bin"/><Relationship Id="rId19" Type="http://schemas.openxmlformats.org/officeDocument/2006/relationships/footer" Target="footer12.xml"/><Relationship Id="rId189" Type="http://schemas.openxmlformats.org/officeDocument/2006/relationships/image" Target="media/image82.wmf"/><Relationship Id="rId188" Type="http://schemas.openxmlformats.org/officeDocument/2006/relationships/oleObject" Target="embeddings/oleObject87.bin"/><Relationship Id="rId187" Type="http://schemas.openxmlformats.org/officeDocument/2006/relationships/image" Target="media/image81.wmf"/><Relationship Id="rId186" Type="http://schemas.openxmlformats.org/officeDocument/2006/relationships/oleObject" Target="embeddings/oleObject86.bin"/><Relationship Id="rId185" Type="http://schemas.openxmlformats.org/officeDocument/2006/relationships/image" Target="media/image80.wmf"/><Relationship Id="rId184" Type="http://schemas.openxmlformats.org/officeDocument/2006/relationships/oleObject" Target="embeddings/oleObject85.bin"/><Relationship Id="rId183" Type="http://schemas.openxmlformats.org/officeDocument/2006/relationships/image" Target="media/image79.wmf"/><Relationship Id="rId182" Type="http://schemas.openxmlformats.org/officeDocument/2006/relationships/oleObject" Target="embeddings/oleObject84.bin"/><Relationship Id="rId181" Type="http://schemas.openxmlformats.org/officeDocument/2006/relationships/image" Target="media/image78.wmf"/><Relationship Id="rId180" Type="http://schemas.openxmlformats.org/officeDocument/2006/relationships/oleObject" Target="embeddings/oleObject83.bin"/><Relationship Id="rId18" Type="http://schemas.openxmlformats.org/officeDocument/2006/relationships/footer" Target="footer11.xml"/><Relationship Id="rId179" Type="http://schemas.openxmlformats.org/officeDocument/2006/relationships/image" Target="media/image77.wmf"/><Relationship Id="rId178" Type="http://schemas.openxmlformats.org/officeDocument/2006/relationships/oleObject" Target="embeddings/oleObject82.bin"/><Relationship Id="rId177" Type="http://schemas.openxmlformats.org/officeDocument/2006/relationships/image" Target="media/image76.wmf"/><Relationship Id="rId176" Type="http://schemas.openxmlformats.org/officeDocument/2006/relationships/oleObject" Target="embeddings/oleObject81.bin"/><Relationship Id="rId175" Type="http://schemas.openxmlformats.org/officeDocument/2006/relationships/image" Target="media/image75.wmf"/><Relationship Id="rId174" Type="http://schemas.openxmlformats.org/officeDocument/2006/relationships/oleObject" Target="embeddings/oleObject80.bin"/><Relationship Id="rId173" Type="http://schemas.openxmlformats.org/officeDocument/2006/relationships/image" Target="media/image74.wmf"/><Relationship Id="rId172" Type="http://schemas.openxmlformats.org/officeDocument/2006/relationships/oleObject" Target="embeddings/oleObject79.bin"/><Relationship Id="rId171" Type="http://schemas.openxmlformats.org/officeDocument/2006/relationships/image" Target="media/image73.wmf"/><Relationship Id="rId170" Type="http://schemas.openxmlformats.org/officeDocument/2006/relationships/oleObject" Target="embeddings/oleObject78.bin"/><Relationship Id="rId17" Type="http://schemas.openxmlformats.org/officeDocument/2006/relationships/footer" Target="footer10.xml"/><Relationship Id="rId169" Type="http://schemas.openxmlformats.org/officeDocument/2006/relationships/oleObject" Target="embeddings/oleObject77.bin"/><Relationship Id="rId168" Type="http://schemas.openxmlformats.org/officeDocument/2006/relationships/oleObject" Target="embeddings/oleObject76.bin"/><Relationship Id="rId167" Type="http://schemas.openxmlformats.org/officeDocument/2006/relationships/image" Target="media/image72.wmf"/><Relationship Id="rId166" Type="http://schemas.openxmlformats.org/officeDocument/2006/relationships/oleObject" Target="embeddings/oleObject75.bin"/><Relationship Id="rId165" Type="http://schemas.openxmlformats.org/officeDocument/2006/relationships/oleObject" Target="embeddings/oleObject74.bin"/><Relationship Id="rId164" Type="http://schemas.openxmlformats.org/officeDocument/2006/relationships/oleObject" Target="embeddings/oleObject73.bin"/><Relationship Id="rId163" Type="http://schemas.openxmlformats.org/officeDocument/2006/relationships/oleObject" Target="embeddings/oleObject72.bin"/><Relationship Id="rId162" Type="http://schemas.openxmlformats.org/officeDocument/2006/relationships/oleObject" Target="embeddings/oleObject71.bin"/><Relationship Id="rId161" Type="http://schemas.openxmlformats.org/officeDocument/2006/relationships/image" Target="media/image71.wmf"/><Relationship Id="rId160" Type="http://schemas.openxmlformats.org/officeDocument/2006/relationships/oleObject" Target="embeddings/oleObject70.bin"/><Relationship Id="rId16" Type="http://schemas.openxmlformats.org/officeDocument/2006/relationships/footer" Target="footer9.xml"/><Relationship Id="rId159" Type="http://schemas.openxmlformats.org/officeDocument/2006/relationships/image" Target="media/image70.wmf"/><Relationship Id="rId158" Type="http://schemas.openxmlformats.org/officeDocument/2006/relationships/oleObject" Target="embeddings/oleObject69.bin"/><Relationship Id="rId157" Type="http://schemas.openxmlformats.org/officeDocument/2006/relationships/image" Target="media/image69.wmf"/><Relationship Id="rId156" Type="http://schemas.openxmlformats.org/officeDocument/2006/relationships/oleObject" Target="embeddings/oleObject68.bin"/><Relationship Id="rId155" Type="http://schemas.openxmlformats.org/officeDocument/2006/relationships/image" Target="media/image68.wmf"/><Relationship Id="rId154" Type="http://schemas.openxmlformats.org/officeDocument/2006/relationships/oleObject" Target="embeddings/oleObject67.bin"/><Relationship Id="rId153" Type="http://schemas.openxmlformats.org/officeDocument/2006/relationships/image" Target="media/image67.wmf"/><Relationship Id="rId152" Type="http://schemas.openxmlformats.org/officeDocument/2006/relationships/oleObject" Target="embeddings/oleObject66.bin"/><Relationship Id="rId151" Type="http://schemas.openxmlformats.org/officeDocument/2006/relationships/image" Target="media/image66.wmf"/><Relationship Id="rId150" Type="http://schemas.openxmlformats.org/officeDocument/2006/relationships/oleObject" Target="embeddings/oleObject65.bin"/><Relationship Id="rId15" Type="http://schemas.openxmlformats.org/officeDocument/2006/relationships/footer" Target="footer8.xml"/><Relationship Id="rId149" Type="http://schemas.openxmlformats.org/officeDocument/2006/relationships/image" Target="media/image65.wmf"/><Relationship Id="rId148" Type="http://schemas.openxmlformats.org/officeDocument/2006/relationships/oleObject" Target="embeddings/oleObject64.bin"/><Relationship Id="rId147" Type="http://schemas.openxmlformats.org/officeDocument/2006/relationships/image" Target="media/image64.wmf"/><Relationship Id="rId146" Type="http://schemas.openxmlformats.org/officeDocument/2006/relationships/oleObject" Target="embeddings/oleObject63.bin"/><Relationship Id="rId145" Type="http://schemas.openxmlformats.org/officeDocument/2006/relationships/image" Target="media/image63.wmf"/><Relationship Id="rId144" Type="http://schemas.openxmlformats.org/officeDocument/2006/relationships/oleObject" Target="embeddings/oleObject62.bin"/><Relationship Id="rId143" Type="http://schemas.openxmlformats.org/officeDocument/2006/relationships/image" Target="media/image62.wmf"/><Relationship Id="rId142" Type="http://schemas.openxmlformats.org/officeDocument/2006/relationships/oleObject" Target="embeddings/oleObject61.bin"/><Relationship Id="rId141" Type="http://schemas.openxmlformats.org/officeDocument/2006/relationships/image" Target="media/image61.wmf"/><Relationship Id="rId140" Type="http://schemas.openxmlformats.org/officeDocument/2006/relationships/oleObject" Target="embeddings/oleObject60.bin"/><Relationship Id="rId14" Type="http://schemas.openxmlformats.org/officeDocument/2006/relationships/footer" Target="footer7.xml"/><Relationship Id="rId139" Type="http://schemas.openxmlformats.org/officeDocument/2006/relationships/image" Target="media/image60.wmf"/><Relationship Id="rId138" Type="http://schemas.openxmlformats.org/officeDocument/2006/relationships/oleObject" Target="embeddings/oleObject59.bin"/><Relationship Id="rId137" Type="http://schemas.openxmlformats.org/officeDocument/2006/relationships/image" Target="media/image59.wmf"/><Relationship Id="rId136" Type="http://schemas.openxmlformats.org/officeDocument/2006/relationships/oleObject" Target="embeddings/oleObject58.bin"/><Relationship Id="rId135" Type="http://schemas.openxmlformats.org/officeDocument/2006/relationships/image" Target="media/image58.wmf"/><Relationship Id="rId134" Type="http://schemas.openxmlformats.org/officeDocument/2006/relationships/oleObject" Target="embeddings/oleObject57.bin"/><Relationship Id="rId133" Type="http://schemas.openxmlformats.org/officeDocument/2006/relationships/image" Target="media/image57.wmf"/><Relationship Id="rId132" Type="http://schemas.openxmlformats.org/officeDocument/2006/relationships/oleObject" Target="embeddings/oleObject56.bin"/><Relationship Id="rId131" Type="http://schemas.openxmlformats.org/officeDocument/2006/relationships/image" Target="media/image56.wmf"/><Relationship Id="rId130" Type="http://schemas.openxmlformats.org/officeDocument/2006/relationships/oleObject" Target="embeddings/oleObject55.bin"/><Relationship Id="rId13" Type="http://schemas.openxmlformats.org/officeDocument/2006/relationships/header" Target="header5.xml"/><Relationship Id="rId129" Type="http://schemas.openxmlformats.org/officeDocument/2006/relationships/image" Target="media/image55.wmf"/><Relationship Id="rId128" Type="http://schemas.openxmlformats.org/officeDocument/2006/relationships/oleObject" Target="embeddings/oleObject54.bin"/><Relationship Id="rId127" Type="http://schemas.openxmlformats.org/officeDocument/2006/relationships/image" Target="media/image54.wmf"/><Relationship Id="rId126" Type="http://schemas.openxmlformats.org/officeDocument/2006/relationships/oleObject" Target="embeddings/oleObject53.bin"/><Relationship Id="rId125" Type="http://schemas.openxmlformats.org/officeDocument/2006/relationships/image" Target="media/image53.wmf"/><Relationship Id="rId124" Type="http://schemas.openxmlformats.org/officeDocument/2006/relationships/oleObject" Target="embeddings/oleObject52.bin"/><Relationship Id="rId123" Type="http://schemas.openxmlformats.org/officeDocument/2006/relationships/image" Target="media/image52.wmf"/><Relationship Id="rId122" Type="http://schemas.openxmlformats.org/officeDocument/2006/relationships/oleObject" Target="embeddings/oleObject51.bin"/><Relationship Id="rId121" Type="http://schemas.openxmlformats.org/officeDocument/2006/relationships/image" Target="media/image51.wmf"/><Relationship Id="rId120" Type="http://schemas.openxmlformats.org/officeDocument/2006/relationships/oleObject" Target="embeddings/oleObject50.bin"/><Relationship Id="rId12" Type="http://schemas.openxmlformats.org/officeDocument/2006/relationships/header" Target="header4.xml"/><Relationship Id="rId119" Type="http://schemas.openxmlformats.org/officeDocument/2006/relationships/image" Target="media/image50.wmf"/><Relationship Id="rId118" Type="http://schemas.openxmlformats.org/officeDocument/2006/relationships/oleObject" Target="embeddings/oleObject49.bin"/><Relationship Id="rId117" Type="http://schemas.openxmlformats.org/officeDocument/2006/relationships/image" Target="media/image49.wmf"/><Relationship Id="rId116" Type="http://schemas.openxmlformats.org/officeDocument/2006/relationships/oleObject" Target="embeddings/oleObject48.bin"/><Relationship Id="rId115" Type="http://schemas.openxmlformats.org/officeDocument/2006/relationships/image" Target="media/image48.wmf"/><Relationship Id="rId114" Type="http://schemas.openxmlformats.org/officeDocument/2006/relationships/oleObject" Target="embeddings/oleObject47.bin"/><Relationship Id="rId113" Type="http://schemas.openxmlformats.org/officeDocument/2006/relationships/image" Target="media/image47.wmf"/><Relationship Id="rId112" Type="http://schemas.openxmlformats.org/officeDocument/2006/relationships/oleObject" Target="embeddings/oleObject46.bin"/><Relationship Id="rId111" Type="http://schemas.openxmlformats.org/officeDocument/2006/relationships/image" Target="media/image46.wmf"/><Relationship Id="rId110" Type="http://schemas.openxmlformats.org/officeDocument/2006/relationships/oleObject" Target="embeddings/oleObject45.bin"/><Relationship Id="rId11" Type="http://schemas.openxmlformats.org/officeDocument/2006/relationships/footer" Target="footer6.xml"/><Relationship Id="rId109" Type="http://schemas.openxmlformats.org/officeDocument/2006/relationships/image" Target="media/image45.wmf"/><Relationship Id="rId108" Type="http://schemas.openxmlformats.org/officeDocument/2006/relationships/oleObject" Target="embeddings/oleObject44.bin"/><Relationship Id="rId107" Type="http://schemas.openxmlformats.org/officeDocument/2006/relationships/image" Target="media/image44.wmf"/><Relationship Id="rId106" Type="http://schemas.openxmlformats.org/officeDocument/2006/relationships/oleObject" Target="embeddings/oleObject43.bin"/><Relationship Id="rId105" Type="http://schemas.openxmlformats.org/officeDocument/2006/relationships/image" Target="media/image43.wmf"/><Relationship Id="rId104" Type="http://schemas.openxmlformats.org/officeDocument/2006/relationships/oleObject" Target="embeddings/oleObject42.bin"/><Relationship Id="rId103" Type="http://schemas.openxmlformats.org/officeDocument/2006/relationships/image" Target="media/image42.wmf"/><Relationship Id="rId102" Type="http://schemas.openxmlformats.org/officeDocument/2006/relationships/oleObject" Target="embeddings/oleObject41.bin"/><Relationship Id="rId101" Type="http://schemas.openxmlformats.org/officeDocument/2006/relationships/image" Target="media/image41.wmf"/><Relationship Id="rId100" Type="http://schemas.openxmlformats.org/officeDocument/2006/relationships/oleObject" Target="embeddings/oleObject40.bin"/><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CB13D-ABBC-4E76-AC34-A28CFE7006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2070</Words>
  <Characters>2636</Characters>
  <Lines>72</Lines>
  <Paragraphs>20</Paragraphs>
  <TotalTime>0</TotalTime>
  <ScaleCrop>false</ScaleCrop>
  <LinksUpToDate>false</LinksUpToDate>
  <CharactersWithSpaces>2874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2019-06-19T07:17:00Z</dcterms:created>
  <dc:creator>Lenovo</dc:creator>
  <cp:lastModifiedBy>TZX</cp:lastModifiedBy>
  <cp:lastPrinted>2024-09-03T07:28:00Z</cp:lastPrinted>
  <dcterms:modified xsi:type="dcterms:W3CDTF">2025-05-14T00:35:57Z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F22095466C434142BFA121A0D29A099C_13</vt:lpwstr>
  </property>
  <property fmtid="{D5CDD505-2E9C-101B-9397-08002B2CF9AE}" pid="5" name="KSOTemplateDocerSaveRecord">
    <vt:lpwstr>eyJoZGlkIjoiYzk2NmU3N2RkODQ3NDA4YjY0MTI0NTQxOWQ1NzQ0NTgiLCJ1c2VySWQiOiI2NDk5NDY1MDkifQ==</vt:lpwstr>
  </property>
</Properties>
</file>