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345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2431B4CF">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1F230C2">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11.040.20</w:t>
            </w:r>
            <w:r>
              <w:rPr>
                <w:rFonts w:ascii="黑体" w:hAnsi="黑体" w:eastAsia="黑体"/>
                <w:sz w:val="21"/>
                <w:szCs w:val="21"/>
              </w:rPr>
              <w:fldChar w:fldCharType="end"/>
            </w:r>
            <w:bookmarkEnd w:id="0"/>
          </w:p>
        </w:tc>
      </w:tr>
      <w:tr w14:paraId="4F5E8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3E2A467">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30"/>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508C9D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58C9E952">
                  <w:pPr>
                    <w:pStyle w:val="53"/>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CMA</w:t>
                  </w:r>
                  <w:r>
                    <w:fldChar w:fldCharType="end"/>
                  </w:r>
                  <w:bookmarkEnd w:id="1"/>
                </w:p>
              </w:tc>
            </w:tr>
          </w:tbl>
          <w:p w14:paraId="4D339817">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C</w:t>
            </w:r>
            <w:r>
              <w:rPr>
                <w:rFonts w:ascii="黑体" w:hAnsi="黑体" w:eastAsia="黑体"/>
                <w:sz w:val="21"/>
                <w:szCs w:val="21"/>
              </w:rPr>
              <w:t> </w:t>
            </w:r>
            <w:r>
              <w:rPr>
                <w:rFonts w:hint="eastAsia" w:ascii="黑体" w:hAnsi="黑体" w:eastAsia="黑体"/>
                <w:sz w:val="21"/>
                <w:szCs w:val="21"/>
              </w:rPr>
              <w:t>30</w:t>
            </w:r>
            <w:r>
              <w:rPr>
                <w:rFonts w:ascii="黑体" w:hAnsi="黑体" w:eastAsia="黑体"/>
                <w:sz w:val="21"/>
                <w:szCs w:val="21"/>
              </w:rPr>
              <w:fldChar w:fldCharType="end"/>
            </w:r>
            <w:bookmarkEnd w:id="2"/>
          </w:p>
        </w:tc>
      </w:tr>
    </w:tbl>
    <w:p w14:paraId="798EF1FC">
      <w:pPr>
        <w:pStyle w:val="54"/>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中国计量协会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BE6570A">
      <w:pPr>
        <w:pStyle w:val="199"/>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CMA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JD 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2024</w:t>
      </w:r>
      <w:r>
        <w:fldChar w:fldCharType="end"/>
      </w:r>
      <w:bookmarkEnd w:id="7"/>
    </w:p>
    <w:p w14:paraId="4EA61CA2">
      <w:pPr>
        <w:pStyle w:val="200"/>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5A55262">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2566A25">
      <w:pPr>
        <w:pStyle w:val="54"/>
        <w:framePr w:w="9639" w:h="6976" w:hRule="exact" w:hSpace="0" w:vSpace="0" w:wrap="around" w:hAnchor="page" w:y="6408"/>
        <w:jc w:val="center"/>
        <w:rPr>
          <w:rFonts w:ascii="黑体" w:hAnsi="黑体" w:eastAsia="黑体"/>
          <w:b w:val="0"/>
          <w:bCs w:val="0"/>
          <w:w w:val="100"/>
        </w:rPr>
      </w:pPr>
    </w:p>
    <w:p w14:paraId="0832E08A">
      <w:pPr>
        <w:pStyle w:val="201"/>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体外诊断设备移液系统用柱塞泵</w:t>
      </w:r>
      <w:r>
        <w:fldChar w:fldCharType="end"/>
      </w:r>
      <w:bookmarkEnd w:id="9"/>
    </w:p>
    <w:p w14:paraId="22DCD278">
      <w:pPr>
        <w:framePr w:w="9639" w:h="6974" w:hRule="exact" w:wrap="around" w:vAnchor="page" w:hAnchor="page" w:x="1419" w:y="6408" w:anchorLock="1"/>
        <w:ind w:left="-1418"/>
      </w:pPr>
    </w:p>
    <w:p w14:paraId="0C831240">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Plunger pumps for pipetting systems in vitro diagnostic equipment</w:t>
      </w:r>
      <w:r>
        <w:rPr>
          <w:rFonts w:eastAsia="黑体"/>
          <w:szCs w:val="28"/>
        </w:rPr>
        <w:fldChar w:fldCharType="end"/>
      </w:r>
      <w:bookmarkEnd w:id="10"/>
    </w:p>
    <w:p w14:paraId="1B5FCDC3">
      <w:pPr>
        <w:framePr w:w="9639" w:h="6974" w:hRule="exact" w:wrap="around" w:vAnchor="page" w:hAnchor="page" w:x="1419" w:y="6408" w:anchorLock="1"/>
        <w:spacing w:line="760" w:lineRule="exact"/>
        <w:ind w:left="-1418"/>
      </w:pPr>
    </w:p>
    <w:p w14:paraId="45656145">
      <w:pPr>
        <w:pStyle w:val="129"/>
        <w:framePr w:w="9639" w:h="6974" w:hRule="exact" w:wrap="around" w:vAnchor="page" w:hAnchor="page" w:x="1419" w:y="6408" w:anchorLock="1"/>
        <w:textAlignment w:val="bottom"/>
        <w:rPr>
          <w:rFonts w:eastAsia="黑体"/>
          <w:szCs w:val="28"/>
        </w:rPr>
      </w:pPr>
    </w:p>
    <w:p w14:paraId="5D516D14">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7D29061">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3F9933D">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8922EE7">
      <w:pPr>
        <w:pStyle w:val="197"/>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B1E200C">
      <w:pPr>
        <w:pStyle w:val="198"/>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DC034D2">
      <w:pPr>
        <w:pStyle w:val="155"/>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w:t>
      </w:r>
      <w:r>
        <w:rPr>
          <w:rFonts w:hAnsi="黑体"/>
          <w:w w:val="100"/>
          <w:sz w:val="28"/>
        </w:rPr>
        <w:t xml:space="preserve"> 国 计 量 协 会</w:t>
      </w:r>
      <w:r>
        <w:rPr>
          <w:rFonts w:hAnsi="黑体"/>
          <w:w w:val="100"/>
          <w:sz w:val="28"/>
        </w:rPr>
        <w:fldChar w:fldCharType="end"/>
      </w:r>
      <w:bookmarkEnd w:id="20"/>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10AA9361">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4DC5B49">
      <w:pPr>
        <w:pStyle w:val="95"/>
        <w:spacing w:after="360"/>
      </w:pPr>
      <w:bookmarkStart w:id="21" w:name="BookMark1"/>
      <w:bookmarkStart w:id="22" w:name="_Toc133940595"/>
      <w:r>
        <w:rPr>
          <w:rFonts w:hint="eastAsia"/>
          <w:spacing w:val="320"/>
        </w:rPr>
        <w:t>目</w:t>
      </w:r>
      <w:r>
        <w:rPr>
          <w:rFonts w:hint="eastAsia"/>
        </w:rPr>
        <w:t>次</w:t>
      </w:r>
    </w:p>
    <w:p w14:paraId="14A6C38F">
      <w:pPr>
        <w:pStyle w:val="20"/>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"_Toc22958" </w:instrText>
      </w:r>
      <w:r>
        <w:fldChar w:fldCharType="separate"/>
      </w:r>
      <w:r>
        <w:rPr>
          <w:spacing w:val="320"/>
        </w:rPr>
        <w:t>前</w:t>
      </w:r>
      <w:r>
        <w:t>言</w:t>
      </w:r>
      <w:r>
        <w:tab/>
      </w:r>
      <w:r>
        <w:fldChar w:fldCharType="begin"/>
      </w:r>
      <w:r>
        <w:instrText xml:space="preserve"> PAGEREF _Toc22958 \h </w:instrText>
      </w:r>
      <w:r>
        <w:fldChar w:fldCharType="separate"/>
      </w:r>
      <w:r>
        <w:t>II</w:t>
      </w:r>
      <w:r>
        <w:fldChar w:fldCharType="end"/>
      </w:r>
      <w:r>
        <w:fldChar w:fldCharType="end"/>
      </w:r>
    </w:p>
    <w:p w14:paraId="5CA8F5BA">
      <w:pPr>
        <w:pStyle w:val="20"/>
        <w:tabs>
          <w:tab w:val="right" w:leader="dot" w:pos="9354"/>
        </w:tabs>
      </w:pPr>
      <w:r>
        <w:fldChar w:fldCharType="begin"/>
      </w:r>
      <w:r>
        <w:instrText xml:space="preserve"> HYPERLINK \l "_Toc2739" </w:instrText>
      </w:r>
      <w:r>
        <w:fldChar w:fldCharType="separate"/>
      </w:r>
      <w:r>
        <w:rPr>
          <w:rFonts w:hint="eastAsia" w:ascii="黑体" w:eastAsia="黑体"/>
        </w:rPr>
        <w:t xml:space="preserve">1 </w:t>
      </w:r>
      <w:r>
        <w:rPr>
          <w:rFonts w:hint="eastAsia"/>
        </w:rPr>
        <w:t>范围</w:t>
      </w:r>
      <w:r>
        <w:tab/>
      </w:r>
      <w:r>
        <w:fldChar w:fldCharType="begin"/>
      </w:r>
      <w:r>
        <w:instrText xml:space="preserve"> PAGEREF _Toc2739 \h </w:instrText>
      </w:r>
      <w:r>
        <w:fldChar w:fldCharType="separate"/>
      </w:r>
      <w:r>
        <w:t>3</w:t>
      </w:r>
      <w:r>
        <w:fldChar w:fldCharType="end"/>
      </w:r>
      <w:r>
        <w:fldChar w:fldCharType="end"/>
      </w:r>
    </w:p>
    <w:p w14:paraId="58E7C3ED">
      <w:pPr>
        <w:pStyle w:val="20"/>
        <w:tabs>
          <w:tab w:val="right" w:leader="dot" w:pos="9354"/>
        </w:tabs>
      </w:pPr>
      <w:r>
        <w:fldChar w:fldCharType="begin"/>
      </w:r>
      <w:r>
        <w:instrText xml:space="preserve"> HYPERLINK \l "_Toc12088"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_Toc12088 \h </w:instrText>
      </w:r>
      <w:r>
        <w:fldChar w:fldCharType="separate"/>
      </w:r>
      <w:r>
        <w:t>3</w:t>
      </w:r>
      <w:r>
        <w:fldChar w:fldCharType="end"/>
      </w:r>
      <w:r>
        <w:fldChar w:fldCharType="end"/>
      </w:r>
    </w:p>
    <w:p w14:paraId="4E542F64">
      <w:pPr>
        <w:pStyle w:val="20"/>
        <w:tabs>
          <w:tab w:val="right" w:leader="dot" w:pos="9354"/>
        </w:tabs>
      </w:pPr>
      <w:r>
        <w:fldChar w:fldCharType="begin"/>
      </w:r>
      <w:r>
        <w:instrText xml:space="preserve"> HYPERLINK \l "_Toc10009"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_Toc10009 \h </w:instrText>
      </w:r>
      <w:r>
        <w:fldChar w:fldCharType="separate"/>
      </w:r>
      <w:r>
        <w:t>3</w:t>
      </w:r>
      <w:r>
        <w:fldChar w:fldCharType="end"/>
      </w:r>
      <w:r>
        <w:fldChar w:fldCharType="end"/>
      </w:r>
    </w:p>
    <w:p w14:paraId="0EAAF66F">
      <w:pPr>
        <w:pStyle w:val="20"/>
        <w:tabs>
          <w:tab w:val="right" w:leader="dot" w:pos="9354"/>
        </w:tabs>
      </w:pPr>
      <w:r>
        <w:fldChar w:fldCharType="begin"/>
      </w:r>
      <w:r>
        <w:instrText xml:space="preserve"> HYPERLINK \l "_Toc10902" </w:instrText>
      </w:r>
      <w:r>
        <w:fldChar w:fldCharType="separate"/>
      </w:r>
      <w:r>
        <w:rPr>
          <w:rFonts w:hint="eastAsia" w:ascii="黑体" w:eastAsia="黑体"/>
        </w:rPr>
        <w:t xml:space="preserve">4 </w:t>
      </w:r>
      <w:r>
        <w:rPr>
          <w:rFonts w:hint="eastAsia"/>
        </w:rPr>
        <w:t>信息确认</w:t>
      </w:r>
      <w:r>
        <w:tab/>
      </w:r>
      <w:r>
        <w:fldChar w:fldCharType="begin"/>
      </w:r>
      <w:r>
        <w:instrText xml:space="preserve"> PAGEREF _Toc10902 \h </w:instrText>
      </w:r>
      <w:r>
        <w:fldChar w:fldCharType="separate"/>
      </w:r>
      <w:r>
        <w:t>3</w:t>
      </w:r>
      <w:r>
        <w:fldChar w:fldCharType="end"/>
      </w:r>
      <w:r>
        <w:fldChar w:fldCharType="end"/>
      </w:r>
    </w:p>
    <w:p w14:paraId="4FBCB167">
      <w:pPr>
        <w:pStyle w:val="25"/>
        <w:tabs>
          <w:tab w:val="right" w:leader="dot" w:pos="9354"/>
          <w:tab w:val="clear" w:pos="9344"/>
        </w:tabs>
      </w:pPr>
      <w:r>
        <w:fldChar w:fldCharType="begin"/>
      </w:r>
      <w:r>
        <w:instrText xml:space="preserve"> HYPERLINK \l "_Toc19569" </w:instrText>
      </w:r>
      <w:r>
        <w:fldChar w:fldCharType="separate"/>
      </w:r>
      <w:r>
        <w:rPr>
          <w:rFonts w:hint="eastAsia" w:ascii="黑体" w:hAnsi="Times New Roman" w:eastAsia="黑体"/>
          <w:kern w:val="0"/>
          <w14:scene3d>
            <w14:lightRig w14:rig="threePt" w14:dir="t">
              <w14:rot w14:lat="0" w14:lon="0" w14:rev="0"/>
            </w14:lightRig>
          </w14:scene3d>
        </w:rPr>
        <w:t xml:space="preserve">4.1 </w:t>
      </w:r>
      <w:r>
        <w:rPr>
          <w:rFonts w:hint="eastAsia"/>
        </w:rPr>
        <w:t>购买方信息</w:t>
      </w:r>
      <w:r>
        <w:tab/>
      </w:r>
      <w:r>
        <w:fldChar w:fldCharType="begin"/>
      </w:r>
      <w:r>
        <w:instrText xml:space="preserve"> PAGEREF _Toc19569 \h </w:instrText>
      </w:r>
      <w:r>
        <w:fldChar w:fldCharType="separate"/>
      </w:r>
      <w:r>
        <w:t>3</w:t>
      </w:r>
      <w:r>
        <w:fldChar w:fldCharType="end"/>
      </w:r>
      <w:r>
        <w:fldChar w:fldCharType="end"/>
      </w:r>
    </w:p>
    <w:p w14:paraId="14EE9549">
      <w:pPr>
        <w:pStyle w:val="25"/>
        <w:tabs>
          <w:tab w:val="right" w:leader="dot" w:pos="9354"/>
          <w:tab w:val="clear" w:pos="9344"/>
        </w:tabs>
      </w:pPr>
      <w:r>
        <w:fldChar w:fldCharType="begin"/>
      </w:r>
      <w:r>
        <w:instrText xml:space="preserve"> HYPERLINK \l "_Toc22748" </w:instrText>
      </w:r>
      <w:r>
        <w:fldChar w:fldCharType="separate"/>
      </w:r>
      <w:r>
        <w:rPr>
          <w:rFonts w:hint="eastAsia" w:ascii="黑体" w:hAnsi="Times New Roman" w:eastAsia="黑体"/>
          <w:kern w:val="0"/>
          <w14:scene3d>
            <w14:lightRig w14:rig="threePt" w14:dir="t">
              <w14:rot w14:lat="0" w14:lon="0" w14:rev="0"/>
            </w14:lightRig>
          </w14:scene3d>
        </w:rPr>
        <w:t xml:space="preserve">4.2 </w:t>
      </w:r>
      <w:r>
        <w:rPr>
          <w:rFonts w:hint="eastAsia"/>
        </w:rPr>
        <w:t>销售方信息</w:t>
      </w:r>
      <w:r>
        <w:tab/>
      </w:r>
      <w:r>
        <w:fldChar w:fldCharType="begin"/>
      </w:r>
      <w:r>
        <w:instrText xml:space="preserve"> PAGEREF _Toc22748 \h </w:instrText>
      </w:r>
      <w:r>
        <w:fldChar w:fldCharType="separate"/>
      </w:r>
      <w:r>
        <w:t>4</w:t>
      </w:r>
      <w:r>
        <w:fldChar w:fldCharType="end"/>
      </w:r>
      <w:r>
        <w:fldChar w:fldCharType="end"/>
      </w:r>
    </w:p>
    <w:p w14:paraId="1FE1D555">
      <w:pPr>
        <w:pStyle w:val="20"/>
        <w:tabs>
          <w:tab w:val="right" w:leader="dot" w:pos="9354"/>
        </w:tabs>
      </w:pPr>
      <w:r>
        <w:fldChar w:fldCharType="begin"/>
      </w:r>
      <w:r>
        <w:instrText xml:space="preserve"> HYPERLINK \l "_Toc14548" </w:instrText>
      </w:r>
      <w:r>
        <w:fldChar w:fldCharType="separate"/>
      </w:r>
      <w:r>
        <w:rPr>
          <w:rFonts w:hint="eastAsia" w:ascii="黑体" w:eastAsia="黑体"/>
        </w:rPr>
        <w:t xml:space="preserve">5 </w:t>
      </w:r>
      <w:r>
        <w:rPr>
          <w:rFonts w:hint="eastAsia"/>
        </w:rPr>
        <w:t>技术要求</w:t>
      </w:r>
      <w:r>
        <w:tab/>
      </w:r>
      <w:r>
        <w:fldChar w:fldCharType="begin"/>
      </w:r>
      <w:r>
        <w:instrText xml:space="preserve"> PAGEREF _Toc14548 \h </w:instrText>
      </w:r>
      <w:r>
        <w:fldChar w:fldCharType="separate"/>
      </w:r>
      <w:r>
        <w:t>4</w:t>
      </w:r>
      <w:r>
        <w:fldChar w:fldCharType="end"/>
      </w:r>
      <w:r>
        <w:fldChar w:fldCharType="end"/>
      </w:r>
    </w:p>
    <w:p w14:paraId="35C1E01E">
      <w:pPr>
        <w:pStyle w:val="25"/>
        <w:tabs>
          <w:tab w:val="right" w:leader="dot" w:pos="9354"/>
          <w:tab w:val="clear" w:pos="9344"/>
        </w:tabs>
      </w:pPr>
      <w:r>
        <w:fldChar w:fldCharType="begin"/>
      </w:r>
      <w:r>
        <w:instrText xml:space="preserve"> HYPERLINK \l "_Toc14257" </w:instrText>
      </w:r>
      <w:r>
        <w:fldChar w:fldCharType="separate"/>
      </w:r>
      <w:r>
        <w:rPr>
          <w:rFonts w:hint="eastAsia" w:ascii="黑体" w:hAnsi="Times New Roman" w:eastAsia="黑体"/>
          <w:kern w:val="0"/>
          <w14:scene3d>
            <w14:lightRig w14:rig="threePt" w14:dir="t">
              <w14:rot w14:lat="0" w14:lon="0" w14:rev="0"/>
            </w14:lightRig>
          </w14:scene3d>
        </w:rPr>
        <w:t xml:space="preserve">5.1 </w:t>
      </w:r>
      <w:r>
        <w:rPr>
          <w:rFonts w:hint="eastAsia"/>
        </w:rPr>
        <w:t>材料要求</w:t>
      </w:r>
      <w:r>
        <w:tab/>
      </w:r>
      <w:r>
        <w:fldChar w:fldCharType="begin"/>
      </w:r>
      <w:r>
        <w:instrText xml:space="preserve"> PAGEREF _Toc14257 \h </w:instrText>
      </w:r>
      <w:r>
        <w:fldChar w:fldCharType="separate"/>
      </w:r>
      <w:r>
        <w:t>4</w:t>
      </w:r>
      <w:r>
        <w:fldChar w:fldCharType="end"/>
      </w:r>
      <w:r>
        <w:fldChar w:fldCharType="end"/>
      </w:r>
    </w:p>
    <w:p w14:paraId="69BFA840">
      <w:pPr>
        <w:pStyle w:val="25"/>
        <w:tabs>
          <w:tab w:val="right" w:leader="dot" w:pos="9354"/>
          <w:tab w:val="clear" w:pos="9344"/>
        </w:tabs>
      </w:pPr>
      <w:r>
        <w:fldChar w:fldCharType="begin"/>
      </w:r>
      <w:r>
        <w:instrText xml:space="preserve"> HYPERLINK \l "_Toc4987" </w:instrText>
      </w:r>
      <w:r>
        <w:fldChar w:fldCharType="separate"/>
      </w:r>
      <w:r>
        <w:rPr>
          <w:rFonts w:hint="eastAsia" w:ascii="黑体" w:hAnsi="Times New Roman" w:eastAsia="黑体"/>
          <w:kern w:val="0"/>
          <w14:scene3d>
            <w14:lightRig w14:rig="threePt" w14:dir="t">
              <w14:rot w14:lat="0" w14:lon="0" w14:rev="0"/>
            </w14:lightRig>
          </w14:scene3d>
        </w:rPr>
        <w:t xml:space="preserve">5.2 </w:t>
      </w:r>
      <w:r>
        <w:rPr>
          <w:rFonts w:hint="eastAsia" w:hAnsi="黑体"/>
        </w:rPr>
        <w:t>外观要求</w:t>
      </w:r>
      <w:r>
        <w:tab/>
      </w:r>
      <w:r>
        <w:fldChar w:fldCharType="begin"/>
      </w:r>
      <w:r>
        <w:instrText xml:space="preserve"> PAGEREF _Toc4987 \h </w:instrText>
      </w:r>
      <w:r>
        <w:fldChar w:fldCharType="separate"/>
      </w:r>
      <w:r>
        <w:t>4</w:t>
      </w:r>
      <w:r>
        <w:fldChar w:fldCharType="end"/>
      </w:r>
      <w:r>
        <w:fldChar w:fldCharType="end"/>
      </w:r>
    </w:p>
    <w:p w14:paraId="78A698C8">
      <w:pPr>
        <w:pStyle w:val="25"/>
        <w:tabs>
          <w:tab w:val="right" w:leader="dot" w:pos="9354"/>
          <w:tab w:val="clear" w:pos="9344"/>
        </w:tabs>
      </w:pPr>
      <w:r>
        <w:fldChar w:fldCharType="begin"/>
      </w:r>
      <w:r>
        <w:instrText xml:space="preserve"> HYPERLINK \l "_Toc6383" </w:instrText>
      </w:r>
      <w:r>
        <w:fldChar w:fldCharType="separate"/>
      </w:r>
      <w:r>
        <w:rPr>
          <w:rFonts w:hint="eastAsia" w:ascii="黑体" w:hAnsi="Times New Roman" w:eastAsia="黑体"/>
          <w:kern w:val="0"/>
          <w14:scene3d>
            <w14:lightRig w14:rig="threePt" w14:dir="t">
              <w14:rot w14:lat="0" w14:lon="0" w14:rev="0"/>
            </w14:lightRig>
          </w14:scene3d>
        </w:rPr>
        <w:t xml:space="preserve">5.3 </w:t>
      </w:r>
      <w:r>
        <w:rPr>
          <w:rFonts w:hint="eastAsia" w:hAnsi="黑体"/>
        </w:rPr>
        <w:t>应用要求</w:t>
      </w:r>
      <w:r>
        <w:tab/>
      </w:r>
      <w:r>
        <w:fldChar w:fldCharType="begin"/>
      </w:r>
      <w:r>
        <w:instrText xml:space="preserve"> PAGEREF _Toc6383 \h </w:instrText>
      </w:r>
      <w:r>
        <w:fldChar w:fldCharType="separate"/>
      </w:r>
      <w:r>
        <w:t>4</w:t>
      </w:r>
      <w:r>
        <w:fldChar w:fldCharType="end"/>
      </w:r>
      <w:r>
        <w:fldChar w:fldCharType="end"/>
      </w:r>
    </w:p>
    <w:p w14:paraId="2A402253">
      <w:pPr>
        <w:pStyle w:val="25"/>
        <w:tabs>
          <w:tab w:val="right" w:leader="dot" w:pos="9354"/>
          <w:tab w:val="clear" w:pos="9344"/>
        </w:tabs>
      </w:pPr>
      <w:r>
        <w:fldChar w:fldCharType="begin"/>
      </w:r>
      <w:r>
        <w:instrText xml:space="preserve"> HYPERLINK \l "_Toc6224" </w:instrText>
      </w:r>
      <w:r>
        <w:fldChar w:fldCharType="separate"/>
      </w:r>
      <w:r>
        <w:rPr>
          <w:rFonts w:hint="eastAsia" w:ascii="黑体" w:hAnsi="Times New Roman" w:eastAsia="黑体"/>
          <w:kern w:val="0"/>
          <w14:scene3d>
            <w14:lightRig w14:rig="threePt" w14:dir="t">
              <w14:rot w14:lat="0" w14:lon="0" w14:rev="0"/>
            </w14:lightRig>
          </w14:scene3d>
        </w:rPr>
        <w:t xml:space="preserve">5.4 </w:t>
      </w:r>
      <w:r>
        <w:rPr>
          <w:rFonts w:hint="eastAsia" w:hAnsi="黑体"/>
        </w:rPr>
        <w:t>柱塞尺寸偏差要求</w:t>
      </w:r>
      <w:r>
        <w:tab/>
      </w:r>
      <w:r>
        <w:fldChar w:fldCharType="begin"/>
      </w:r>
      <w:r>
        <w:instrText xml:space="preserve"> PAGEREF _Toc6224 \h </w:instrText>
      </w:r>
      <w:r>
        <w:fldChar w:fldCharType="separate"/>
      </w:r>
      <w:r>
        <w:t>4</w:t>
      </w:r>
      <w:r>
        <w:fldChar w:fldCharType="end"/>
      </w:r>
      <w:r>
        <w:fldChar w:fldCharType="end"/>
      </w:r>
    </w:p>
    <w:p w14:paraId="797192C1">
      <w:pPr>
        <w:pStyle w:val="25"/>
        <w:tabs>
          <w:tab w:val="right" w:leader="dot" w:pos="9354"/>
          <w:tab w:val="clear" w:pos="9344"/>
        </w:tabs>
      </w:pPr>
      <w:r>
        <w:fldChar w:fldCharType="begin"/>
      </w:r>
      <w:r>
        <w:instrText xml:space="preserve"> HYPERLINK \l "_Toc7268" </w:instrText>
      </w:r>
      <w:r>
        <w:fldChar w:fldCharType="separate"/>
      </w:r>
      <w:r>
        <w:rPr>
          <w:rFonts w:hint="eastAsia" w:ascii="黑体" w:hAnsi="Times New Roman" w:eastAsia="黑体"/>
          <w:kern w:val="0"/>
          <w14:scene3d>
            <w14:lightRig w14:rig="threePt" w14:dir="t">
              <w14:rot w14:lat="0" w14:lon="0" w14:rev="0"/>
            </w14:lightRig>
          </w14:scene3d>
        </w:rPr>
        <w:t xml:space="preserve">5.5 </w:t>
      </w:r>
      <w:r>
        <w:rPr>
          <w:rFonts w:hint="eastAsia" w:hAnsi="黑体"/>
        </w:rPr>
        <w:t>性能要求</w:t>
      </w:r>
      <w:r>
        <w:tab/>
      </w:r>
      <w:r>
        <w:fldChar w:fldCharType="begin"/>
      </w:r>
      <w:r>
        <w:instrText xml:space="preserve"> PAGEREF _Toc7268 \h </w:instrText>
      </w:r>
      <w:r>
        <w:fldChar w:fldCharType="separate"/>
      </w:r>
      <w:r>
        <w:t>4</w:t>
      </w:r>
      <w:r>
        <w:fldChar w:fldCharType="end"/>
      </w:r>
      <w:r>
        <w:fldChar w:fldCharType="end"/>
      </w:r>
    </w:p>
    <w:p w14:paraId="1517F6B1">
      <w:pPr>
        <w:pStyle w:val="25"/>
        <w:tabs>
          <w:tab w:val="right" w:leader="dot" w:pos="9354"/>
          <w:tab w:val="clear" w:pos="9344"/>
        </w:tabs>
      </w:pPr>
      <w:r>
        <w:fldChar w:fldCharType="begin"/>
      </w:r>
      <w:r>
        <w:instrText xml:space="preserve"> HYPERLINK \l "_Toc13617" </w:instrText>
      </w:r>
      <w:r>
        <w:fldChar w:fldCharType="separate"/>
      </w:r>
      <w:r>
        <w:rPr>
          <w:rFonts w:hint="eastAsia" w:ascii="黑体" w:hAnsi="Times New Roman" w:eastAsia="黑体"/>
          <w:kern w:val="0"/>
          <w14:scene3d>
            <w14:lightRig w14:rig="threePt" w14:dir="t">
              <w14:rot w14:lat="0" w14:lon="0" w14:rev="0"/>
            </w14:lightRig>
          </w14:scene3d>
        </w:rPr>
        <w:t xml:space="preserve">5.6 </w:t>
      </w:r>
      <w:r>
        <w:rPr>
          <w:rFonts w:hint="eastAsia"/>
        </w:rPr>
        <w:t>成套性要求</w:t>
      </w:r>
      <w:r>
        <w:tab/>
      </w:r>
      <w:r>
        <w:fldChar w:fldCharType="begin"/>
      </w:r>
      <w:r>
        <w:instrText xml:space="preserve"> PAGEREF _Toc13617 \h </w:instrText>
      </w:r>
      <w:r>
        <w:fldChar w:fldCharType="separate"/>
      </w:r>
      <w:r>
        <w:t>5</w:t>
      </w:r>
      <w:r>
        <w:fldChar w:fldCharType="end"/>
      </w:r>
      <w:r>
        <w:fldChar w:fldCharType="end"/>
      </w:r>
    </w:p>
    <w:p w14:paraId="535FB273">
      <w:pPr>
        <w:pStyle w:val="20"/>
        <w:tabs>
          <w:tab w:val="right" w:leader="dot" w:pos="9354"/>
        </w:tabs>
      </w:pPr>
      <w:r>
        <w:fldChar w:fldCharType="begin"/>
      </w:r>
      <w:r>
        <w:instrText xml:space="preserve"> HYPERLINK \l "_Toc14490" </w:instrText>
      </w:r>
      <w:r>
        <w:fldChar w:fldCharType="separate"/>
      </w:r>
      <w:r>
        <w:rPr>
          <w:rFonts w:hint="eastAsia" w:ascii="黑体" w:eastAsia="黑体"/>
        </w:rPr>
        <w:t xml:space="preserve">6 </w:t>
      </w:r>
      <w:r>
        <w:rPr>
          <w:rFonts w:hint="eastAsia"/>
        </w:rPr>
        <w:t>试验方法</w:t>
      </w:r>
      <w:r>
        <w:tab/>
      </w:r>
      <w:r>
        <w:fldChar w:fldCharType="begin"/>
      </w:r>
      <w:r>
        <w:instrText xml:space="preserve"> PAGEREF _Toc14490 \h </w:instrText>
      </w:r>
      <w:r>
        <w:fldChar w:fldCharType="separate"/>
      </w:r>
      <w:r>
        <w:t>5</w:t>
      </w:r>
      <w:r>
        <w:fldChar w:fldCharType="end"/>
      </w:r>
      <w:r>
        <w:fldChar w:fldCharType="end"/>
      </w:r>
    </w:p>
    <w:p w14:paraId="194DD0ED">
      <w:pPr>
        <w:pStyle w:val="25"/>
        <w:tabs>
          <w:tab w:val="right" w:leader="dot" w:pos="9354"/>
          <w:tab w:val="clear" w:pos="9344"/>
        </w:tabs>
      </w:pPr>
      <w:r>
        <w:fldChar w:fldCharType="begin"/>
      </w:r>
      <w:r>
        <w:instrText xml:space="preserve"> HYPERLINK \l "_Toc19998" </w:instrText>
      </w:r>
      <w:r>
        <w:fldChar w:fldCharType="separate"/>
      </w:r>
      <w:r>
        <w:rPr>
          <w:rFonts w:hint="eastAsia" w:ascii="黑体" w:hAnsi="Times New Roman" w:eastAsia="黑体"/>
          <w:kern w:val="0"/>
          <w14:scene3d>
            <w14:lightRig w14:rig="threePt" w14:dir="t">
              <w14:rot w14:lat="0" w14:lon="0" w14:rev="0"/>
            </w14:lightRig>
          </w14:scene3d>
        </w:rPr>
        <w:t xml:space="preserve">6.1 </w:t>
      </w:r>
      <w:r>
        <w:rPr>
          <w:rFonts w:hint="eastAsia"/>
        </w:rPr>
        <w:t>外观质量</w:t>
      </w:r>
      <w:r>
        <w:tab/>
      </w:r>
      <w:r>
        <w:fldChar w:fldCharType="begin"/>
      </w:r>
      <w:r>
        <w:instrText xml:space="preserve"> PAGEREF _Toc19998 \h </w:instrText>
      </w:r>
      <w:r>
        <w:fldChar w:fldCharType="separate"/>
      </w:r>
      <w:r>
        <w:t>5</w:t>
      </w:r>
      <w:r>
        <w:fldChar w:fldCharType="end"/>
      </w:r>
      <w:r>
        <w:fldChar w:fldCharType="end"/>
      </w:r>
    </w:p>
    <w:p w14:paraId="5954E432">
      <w:pPr>
        <w:pStyle w:val="25"/>
        <w:tabs>
          <w:tab w:val="right" w:leader="dot" w:pos="9354"/>
          <w:tab w:val="clear" w:pos="9344"/>
        </w:tabs>
      </w:pPr>
      <w:r>
        <w:fldChar w:fldCharType="begin"/>
      </w:r>
      <w:r>
        <w:instrText xml:space="preserve"> HYPERLINK \l "_Toc21191" </w:instrText>
      </w:r>
      <w:r>
        <w:fldChar w:fldCharType="separate"/>
      </w:r>
      <w:r>
        <w:rPr>
          <w:rFonts w:hint="eastAsia" w:ascii="黑体" w:hAnsi="Times New Roman" w:eastAsia="黑体"/>
          <w:kern w:val="0"/>
          <w14:scene3d>
            <w14:lightRig w14:rig="threePt" w14:dir="t">
              <w14:rot w14:lat="0" w14:lon="0" w14:rev="0"/>
            </w14:lightRig>
          </w14:scene3d>
        </w:rPr>
        <w:t xml:space="preserve">6.2 </w:t>
      </w:r>
      <w:r>
        <w:rPr>
          <w:rFonts w:hint="eastAsia"/>
        </w:rPr>
        <w:t>试验介质</w:t>
      </w:r>
      <w:r>
        <w:tab/>
      </w:r>
      <w:r>
        <w:fldChar w:fldCharType="begin"/>
      </w:r>
      <w:r>
        <w:instrText xml:space="preserve"> PAGEREF _Toc21191 \h </w:instrText>
      </w:r>
      <w:r>
        <w:fldChar w:fldCharType="separate"/>
      </w:r>
      <w:r>
        <w:t>5</w:t>
      </w:r>
      <w:r>
        <w:fldChar w:fldCharType="end"/>
      </w:r>
      <w:r>
        <w:fldChar w:fldCharType="end"/>
      </w:r>
    </w:p>
    <w:p w14:paraId="28C332AC">
      <w:pPr>
        <w:pStyle w:val="25"/>
        <w:tabs>
          <w:tab w:val="right" w:leader="dot" w:pos="9354"/>
          <w:tab w:val="clear" w:pos="9344"/>
        </w:tabs>
      </w:pPr>
      <w:r>
        <w:fldChar w:fldCharType="begin"/>
      </w:r>
      <w:r>
        <w:instrText xml:space="preserve"> HYPERLINK \l "_Toc18398" </w:instrText>
      </w:r>
      <w:r>
        <w:fldChar w:fldCharType="separate"/>
      </w:r>
      <w:r>
        <w:rPr>
          <w:rFonts w:hint="eastAsia" w:ascii="黑体" w:hAnsi="Times New Roman" w:eastAsia="黑体"/>
          <w:kern w:val="0"/>
          <w14:scene3d>
            <w14:lightRig w14:rig="threePt" w14:dir="t">
              <w14:rot w14:lat="0" w14:lon="0" w14:rev="0"/>
            </w14:lightRig>
          </w14:scene3d>
        </w:rPr>
        <w:t xml:space="preserve">6.3 </w:t>
      </w:r>
      <w:r>
        <w:rPr>
          <w:rFonts w:hint="eastAsia"/>
        </w:rPr>
        <w:t>密封性试验</w:t>
      </w:r>
      <w:r>
        <w:tab/>
      </w:r>
      <w:r>
        <w:fldChar w:fldCharType="begin"/>
      </w:r>
      <w:r>
        <w:instrText xml:space="preserve"> PAGEREF _Toc18398 \h </w:instrText>
      </w:r>
      <w:r>
        <w:fldChar w:fldCharType="separate"/>
      </w:r>
      <w:r>
        <w:t>5</w:t>
      </w:r>
      <w:r>
        <w:fldChar w:fldCharType="end"/>
      </w:r>
      <w:r>
        <w:fldChar w:fldCharType="end"/>
      </w:r>
    </w:p>
    <w:p w14:paraId="637BC886">
      <w:pPr>
        <w:pStyle w:val="25"/>
        <w:tabs>
          <w:tab w:val="right" w:leader="dot" w:pos="9354"/>
          <w:tab w:val="clear" w:pos="9344"/>
        </w:tabs>
      </w:pPr>
      <w:r>
        <w:fldChar w:fldCharType="begin"/>
      </w:r>
      <w:r>
        <w:instrText xml:space="preserve"> HYPERLINK \l "_Toc10069" </w:instrText>
      </w:r>
      <w:r>
        <w:fldChar w:fldCharType="separate"/>
      </w:r>
      <w:r>
        <w:rPr>
          <w:rFonts w:hint="eastAsia" w:ascii="黑体" w:hAnsi="Times New Roman" w:eastAsia="黑体"/>
          <w:kern w:val="0"/>
          <w14:scene3d>
            <w14:lightRig w14:rig="threePt" w14:dir="t">
              <w14:rot w14:lat="0" w14:lon="0" w14:rev="0"/>
            </w14:lightRig>
          </w14:scene3d>
        </w:rPr>
        <w:t xml:space="preserve">6.4 </w:t>
      </w:r>
      <w:r>
        <w:rPr>
          <w:rFonts w:hint="eastAsia"/>
        </w:rPr>
        <w:t>柱塞尺寸偏差测量试验</w:t>
      </w:r>
      <w:r>
        <w:tab/>
      </w:r>
      <w:r>
        <w:fldChar w:fldCharType="begin"/>
      </w:r>
      <w:r>
        <w:instrText xml:space="preserve"> PAGEREF _Toc10069 \h </w:instrText>
      </w:r>
      <w:r>
        <w:fldChar w:fldCharType="separate"/>
      </w:r>
      <w:r>
        <w:t>5</w:t>
      </w:r>
      <w:r>
        <w:fldChar w:fldCharType="end"/>
      </w:r>
      <w:r>
        <w:fldChar w:fldCharType="end"/>
      </w:r>
    </w:p>
    <w:p w14:paraId="1EC8A6EE">
      <w:pPr>
        <w:pStyle w:val="25"/>
        <w:tabs>
          <w:tab w:val="right" w:leader="dot" w:pos="9354"/>
          <w:tab w:val="clear" w:pos="9344"/>
        </w:tabs>
      </w:pPr>
      <w:r>
        <w:fldChar w:fldCharType="begin"/>
      </w:r>
      <w:r>
        <w:instrText xml:space="preserve"> HYPERLINK \l "_Toc13547" </w:instrText>
      </w:r>
      <w:r>
        <w:fldChar w:fldCharType="separate"/>
      </w:r>
      <w:r>
        <w:rPr>
          <w:rFonts w:hint="eastAsia" w:ascii="黑体" w:hAnsi="Times New Roman" w:eastAsia="黑体"/>
          <w:kern w:val="0"/>
          <w14:scene3d>
            <w14:lightRig w14:rig="threePt" w14:dir="t">
              <w14:rot w14:lat="0" w14:lon="0" w14:rev="0"/>
            </w14:lightRig>
          </w14:scene3d>
        </w:rPr>
        <w:t xml:space="preserve">6.5 </w:t>
      </w:r>
      <w:r>
        <w:rPr>
          <w:rFonts w:hint="eastAsia"/>
        </w:rPr>
        <w:t>性能试验</w:t>
      </w:r>
      <w:r>
        <w:tab/>
      </w:r>
      <w:r>
        <w:fldChar w:fldCharType="begin"/>
      </w:r>
      <w:r>
        <w:instrText xml:space="preserve"> PAGEREF _Toc13547 \h </w:instrText>
      </w:r>
      <w:r>
        <w:fldChar w:fldCharType="separate"/>
      </w:r>
      <w:r>
        <w:t>5</w:t>
      </w:r>
      <w:r>
        <w:fldChar w:fldCharType="end"/>
      </w:r>
      <w:r>
        <w:fldChar w:fldCharType="end"/>
      </w:r>
    </w:p>
    <w:p w14:paraId="12B8C1AB">
      <w:pPr>
        <w:pStyle w:val="25"/>
        <w:tabs>
          <w:tab w:val="right" w:leader="dot" w:pos="9354"/>
          <w:tab w:val="clear" w:pos="9344"/>
        </w:tabs>
      </w:pPr>
      <w:r>
        <w:fldChar w:fldCharType="begin"/>
      </w:r>
      <w:r>
        <w:instrText xml:space="preserve"> HYPERLINK \l "_Toc4009" </w:instrText>
      </w:r>
      <w:r>
        <w:fldChar w:fldCharType="separate"/>
      </w:r>
      <w:r>
        <w:rPr>
          <w:rFonts w:hint="eastAsia" w:ascii="黑体" w:hAnsi="Times New Roman" w:eastAsia="黑体"/>
          <w:kern w:val="0"/>
          <w14:scene3d>
            <w14:lightRig w14:rig="threePt" w14:dir="t">
              <w14:rot w14:lat="0" w14:lon="0" w14:rev="0"/>
            </w14:lightRig>
          </w14:scene3d>
        </w:rPr>
        <w:t xml:space="preserve">6.6 </w:t>
      </w:r>
      <w:r>
        <w:rPr>
          <w:rFonts w:hint="eastAsia"/>
        </w:rPr>
        <w:t>可靠性试验</w:t>
      </w:r>
      <w:r>
        <w:tab/>
      </w:r>
      <w:r>
        <w:fldChar w:fldCharType="begin"/>
      </w:r>
      <w:r>
        <w:instrText xml:space="preserve"> PAGEREF _Toc4009 \h </w:instrText>
      </w:r>
      <w:r>
        <w:fldChar w:fldCharType="separate"/>
      </w:r>
      <w:r>
        <w:t>6</w:t>
      </w:r>
      <w:r>
        <w:fldChar w:fldCharType="end"/>
      </w:r>
      <w:r>
        <w:fldChar w:fldCharType="end"/>
      </w:r>
    </w:p>
    <w:p w14:paraId="54EA825B">
      <w:pPr>
        <w:pStyle w:val="20"/>
        <w:tabs>
          <w:tab w:val="right" w:leader="dot" w:pos="9354"/>
        </w:tabs>
      </w:pPr>
      <w:r>
        <w:fldChar w:fldCharType="begin"/>
      </w:r>
      <w:r>
        <w:instrText xml:space="preserve"> HYPERLINK \l "_Toc7843" </w:instrText>
      </w:r>
      <w:r>
        <w:fldChar w:fldCharType="separate"/>
      </w:r>
      <w:r>
        <w:rPr>
          <w:rFonts w:hint="eastAsia" w:ascii="黑体" w:eastAsia="黑体"/>
        </w:rPr>
        <w:t xml:space="preserve">7 </w:t>
      </w:r>
      <w:r>
        <w:rPr>
          <w:rFonts w:hint="eastAsia"/>
        </w:rPr>
        <w:t>检验规则</w:t>
      </w:r>
      <w:r>
        <w:tab/>
      </w:r>
      <w:r>
        <w:fldChar w:fldCharType="begin"/>
      </w:r>
      <w:r>
        <w:instrText xml:space="preserve"> PAGEREF _Toc7843 \h </w:instrText>
      </w:r>
      <w:r>
        <w:fldChar w:fldCharType="separate"/>
      </w:r>
      <w:r>
        <w:t>7</w:t>
      </w:r>
      <w:r>
        <w:fldChar w:fldCharType="end"/>
      </w:r>
      <w:r>
        <w:fldChar w:fldCharType="end"/>
      </w:r>
    </w:p>
    <w:p w14:paraId="4397B09B">
      <w:pPr>
        <w:pStyle w:val="25"/>
        <w:tabs>
          <w:tab w:val="right" w:leader="dot" w:pos="9354"/>
          <w:tab w:val="clear" w:pos="9344"/>
        </w:tabs>
      </w:pPr>
      <w:r>
        <w:fldChar w:fldCharType="begin"/>
      </w:r>
      <w:r>
        <w:instrText xml:space="preserve"> HYPERLINK \l "_Toc22280" </w:instrText>
      </w:r>
      <w:r>
        <w:fldChar w:fldCharType="separate"/>
      </w:r>
      <w:r>
        <w:rPr>
          <w:rFonts w:hint="eastAsia" w:ascii="黑体" w:hAnsi="Times New Roman" w:eastAsia="黑体"/>
          <w:kern w:val="0"/>
          <w14:scene3d>
            <w14:lightRig w14:rig="threePt" w14:dir="t">
              <w14:rot w14:lat="0" w14:lon="0" w14:rev="0"/>
            </w14:lightRig>
          </w14:scene3d>
        </w:rPr>
        <w:t xml:space="preserve">7.1 </w:t>
      </w:r>
      <w:r>
        <w:rPr>
          <w:rFonts w:hint="eastAsia"/>
        </w:rPr>
        <w:t>检验分类</w:t>
      </w:r>
      <w:r>
        <w:tab/>
      </w:r>
      <w:r>
        <w:fldChar w:fldCharType="begin"/>
      </w:r>
      <w:r>
        <w:instrText xml:space="preserve"> PAGEREF _Toc22280 \h </w:instrText>
      </w:r>
      <w:r>
        <w:fldChar w:fldCharType="separate"/>
      </w:r>
      <w:r>
        <w:t>7</w:t>
      </w:r>
      <w:r>
        <w:fldChar w:fldCharType="end"/>
      </w:r>
      <w:r>
        <w:fldChar w:fldCharType="end"/>
      </w:r>
    </w:p>
    <w:p w14:paraId="2D5EF217">
      <w:pPr>
        <w:pStyle w:val="25"/>
        <w:tabs>
          <w:tab w:val="right" w:leader="dot" w:pos="9354"/>
          <w:tab w:val="clear" w:pos="9344"/>
        </w:tabs>
      </w:pPr>
      <w:r>
        <w:fldChar w:fldCharType="begin"/>
      </w:r>
      <w:r>
        <w:instrText xml:space="preserve"> HYPERLINK \l "_Toc29965" </w:instrText>
      </w:r>
      <w:r>
        <w:fldChar w:fldCharType="separate"/>
      </w:r>
      <w:r>
        <w:rPr>
          <w:rFonts w:hint="eastAsia" w:ascii="黑体" w:hAnsi="Times New Roman" w:eastAsia="黑体"/>
          <w:kern w:val="0"/>
          <w14:scene3d>
            <w14:lightRig w14:rig="threePt" w14:dir="t">
              <w14:rot w14:lat="0" w14:lon="0" w14:rev="0"/>
            </w14:lightRig>
          </w14:scene3d>
        </w:rPr>
        <w:t xml:space="preserve">7.2 </w:t>
      </w:r>
      <w:r>
        <w:rPr>
          <w:rFonts w:hint="eastAsia"/>
        </w:rPr>
        <w:t>检验项目</w:t>
      </w:r>
      <w:r>
        <w:tab/>
      </w:r>
      <w:r>
        <w:fldChar w:fldCharType="begin"/>
      </w:r>
      <w:r>
        <w:instrText xml:space="preserve"> PAGEREF _Toc29965 \h </w:instrText>
      </w:r>
      <w:r>
        <w:fldChar w:fldCharType="separate"/>
      </w:r>
      <w:r>
        <w:t>7</w:t>
      </w:r>
      <w:r>
        <w:fldChar w:fldCharType="end"/>
      </w:r>
      <w:r>
        <w:fldChar w:fldCharType="end"/>
      </w:r>
    </w:p>
    <w:p w14:paraId="2E7A36A5">
      <w:pPr>
        <w:pStyle w:val="25"/>
        <w:tabs>
          <w:tab w:val="right" w:leader="dot" w:pos="9354"/>
          <w:tab w:val="clear" w:pos="9344"/>
        </w:tabs>
      </w:pPr>
      <w:r>
        <w:fldChar w:fldCharType="begin"/>
      </w:r>
      <w:r>
        <w:instrText xml:space="preserve"> HYPERLINK \l "_Toc8148" </w:instrText>
      </w:r>
      <w:r>
        <w:fldChar w:fldCharType="separate"/>
      </w:r>
      <w:r>
        <w:rPr>
          <w:rFonts w:hint="eastAsia" w:ascii="黑体" w:hAnsi="Times New Roman" w:eastAsia="黑体"/>
          <w:kern w:val="0"/>
          <w14:scene3d>
            <w14:lightRig w14:rig="threePt" w14:dir="t">
              <w14:rot w14:lat="0" w14:lon="0" w14:rev="0"/>
            </w14:lightRig>
          </w14:scene3d>
        </w:rPr>
        <w:t xml:space="preserve">7.3 </w:t>
      </w:r>
      <w:r>
        <w:rPr>
          <w:rFonts w:hint="eastAsia"/>
        </w:rPr>
        <w:t>组批与抽样</w:t>
      </w:r>
      <w:r>
        <w:tab/>
      </w:r>
      <w:r>
        <w:fldChar w:fldCharType="begin"/>
      </w:r>
      <w:r>
        <w:instrText xml:space="preserve"> PAGEREF _Toc8148 \h </w:instrText>
      </w:r>
      <w:r>
        <w:fldChar w:fldCharType="separate"/>
      </w:r>
      <w:r>
        <w:t>7</w:t>
      </w:r>
      <w:r>
        <w:fldChar w:fldCharType="end"/>
      </w:r>
      <w:r>
        <w:fldChar w:fldCharType="end"/>
      </w:r>
    </w:p>
    <w:p w14:paraId="218F2D10">
      <w:pPr>
        <w:pStyle w:val="25"/>
        <w:tabs>
          <w:tab w:val="right" w:leader="dot" w:pos="9354"/>
          <w:tab w:val="clear" w:pos="9344"/>
        </w:tabs>
      </w:pPr>
      <w:r>
        <w:fldChar w:fldCharType="begin"/>
      </w:r>
      <w:r>
        <w:instrText xml:space="preserve"> HYPERLINK \l "_Toc16817" </w:instrText>
      </w:r>
      <w:r>
        <w:fldChar w:fldCharType="separate"/>
      </w:r>
      <w:r>
        <w:rPr>
          <w:rFonts w:hint="eastAsia" w:ascii="黑体" w:hAnsi="Times New Roman" w:eastAsia="黑体"/>
          <w:kern w:val="0"/>
          <w14:scene3d>
            <w14:lightRig w14:rig="threePt" w14:dir="t">
              <w14:rot w14:lat="0" w14:lon="0" w14:rev="0"/>
            </w14:lightRig>
          </w14:scene3d>
        </w:rPr>
        <w:t xml:space="preserve">7.4 </w:t>
      </w:r>
      <w:r>
        <w:rPr>
          <w:rFonts w:hint="eastAsia"/>
        </w:rPr>
        <w:t>质量判定</w:t>
      </w:r>
      <w:r>
        <w:tab/>
      </w:r>
      <w:r>
        <w:fldChar w:fldCharType="begin"/>
      </w:r>
      <w:r>
        <w:instrText xml:space="preserve"> PAGEREF _Toc16817 \h </w:instrText>
      </w:r>
      <w:r>
        <w:fldChar w:fldCharType="separate"/>
      </w:r>
      <w:r>
        <w:t>7</w:t>
      </w:r>
      <w:r>
        <w:fldChar w:fldCharType="end"/>
      </w:r>
      <w:r>
        <w:fldChar w:fldCharType="end"/>
      </w:r>
    </w:p>
    <w:p w14:paraId="0CC07F7B">
      <w:pPr>
        <w:pStyle w:val="20"/>
        <w:tabs>
          <w:tab w:val="right" w:leader="dot" w:pos="9354"/>
        </w:tabs>
      </w:pPr>
      <w:r>
        <w:fldChar w:fldCharType="begin"/>
      </w:r>
      <w:r>
        <w:instrText xml:space="preserve"> HYPERLINK \l "_Toc9072" </w:instrText>
      </w:r>
      <w:r>
        <w:fldChar w:fldCharType="separate"/>
      </w:r>
      <w:r>
        <w:rPr>
          <w:rFonts w:hint="eastAsia" w:ascii="黑体" w:eastAsia="黑体"/>
        </w:rPr>
        <w:t xml:space="preserve">8 </w:t>
      </w:r>
      <w:r>
        <w:rPr>
          <w:rFonts w:hint="eastAsia"/>
        </w:rPr>
        <w:t>交付准备</w:t>
      </w:r>
      <w:r>
        <w:tab/>
      </w:r>
      <w:r>
        <w:fldChar w:fldCharType="begin"/>
      </w:r>
      <w:r>
        <w:instrText xml:space="preserve"> PAGEREF _Toc9072 \h </w:instrText>
      </w:r>
      <w:r>
        <w:fldChar w:fldCharType="separate"/>
      </w:r>
      <w:r>
        <w:t>7</w:t>
      </w:r>
      <w:r>
        <w:fldChar w:fldCharType="end"/>
      </w:r>
      <w:r>
        <w:fldChar w:fldCharType="end"/>
      </w:r>
    </w:p>
    <w:p w14:paraId="4FE73BCB">
      <w:pPr>
        <w:pStyle w:val="25"/>
        <w:tabs>
          <w:tab w:val="right" w:leader="dot" w:pos="9354"/>
          <w:tab w:val="clear" w:pos="9344"/>
        </w:tabs>
      </w:pPr>
      <w:r>
        <w:fldChar w:fldCharType="begin"/>
      </w:r>
      <w:r>
        <w:instrText xml:space="preserve"> HYPERLINK \l "_Toc24155" </w:instrText>
      </w:r>
      <w:r>
        <w:fldChar w:fldCharType="separate"/>
      </w:r>
      <w:r>
        <w:rPr>
          <w:rFonts w:hint="eastAsia" w:ascii="黑体" w:hAnsi="Times New Roman" w:eastAsia="黑体"/>
          <w:kern w:val="0"/>
          <w14:scene3d>
            <w14:lightRig w14:rig="threePt" w14:dir="t">
              <w14:rot w14:lat="0" w14:lon="0" w14:rev="0"/>
            </w14:lightRig>
          </w14:scene3d>
        </w:rPr>
        <w:t xml:space="preserve">8.1 </w:t>
      </w:r>
      <w:r>
        <w:rPr>
          <w:rFonts w:hint="eastAsia"/>
        </w:rPr>
        <w:t>防锈保护</w:t>
      </w:r>
      <w:r>
        <w:tab/>
      </w:r>
      <w:r>
        <w:fldChar w:fldCharType="begin"/>
      </w:r>
      <w:r>
        <w:instrText xml:space="preserve"> PAGEREF _Toc24155 \h </w:instrText>
      </w:r>
      <w:r>
        <w:fldChar w:fldCharType="separate"/>
      </w:r>
      <w:r>
        <w:t>8</w:t>
      </w:r>
      <w:r>
        <w:fldChar w:fldCharType="end"/>
      </w:r>
      <w:r>
        <w:fldChar w:fldCharType="end"/>
      </w:r>
    </w:p>
    <w:p w14:paraId="74EDB7BB">
      <w:pPr>
        <w:pStyle w:val="25"/>
        <w:tabs>
          <w:tab w:val="right" w:leader="dot" w:pos="9354"/>
          <w:tab w:val="clear" w:pos="9344"/>
        </w:tabs>
      </w:pPr>
      <w:r>
        <w:fldChar w:fldCharType="begin"/>
      </w:r>
      <w:r>
        <w:instrText xml:space="preserve"> HYPERLINK \l "_Toc10897" </w:instrText>
      </w:r>
      <w:r>
        <w:fldChar w:fldCharType="separate"/>
      </w:r>
      <w:r>
        <w:rPr>
          <w:rFonts w:hint="eastAsia" w:ascii="黑体" w:hAnsi="Times New Roman" w:eastAsia="黑体"/>
          <w:kern w:val="0"/>
          <w14:scene3d>
            <w14:lightRig w14:rig="threePt" w14:dir="t">
              <w14:rot w14:lat="0" w14:lon="0" w14:rev="0"/>
            </w14:lightRig>
          </w14:scene3d>
        </w:rPr>
        <w:t xml:space="preserve">8.2 </w:t>
      </w:r>
      <w:r>
        <w:rPr>
          <w:rFonts w:hint="eastAsia"/>
        </w:rPr>
        <w:t>开口</w:t>
      </w:r>
      <w:r>
        <w:tab/>
      </w:r>
      <w:r>
        <w:fldChar w:fldCharType="begin"/>
      </w:r>
      <w:r>
        <w:instrText xml:space="preserve"> PAGEREF _Toc10897 \h </w:instrText>
      </w:r>
      <w:r>
        <w:fldChar w:fldCharType="separate"/>
      </w:r>
      <w:r>
        <w:t>8</w:t>
      </w:r>
      <w:r>
        <w:fldChar w:fldCharType="end"/>
      </w:r>
      <w:r>
        <w:fldChar w:fldCharType="end"/>
      </w:r>
    </w:p>
    <w:p w14:paraId="5EAE6ABB">
      <w:pPr>
        <w:pStyle w:val="25"/>
        <w:tabs>
          <w:tab w:val="right" w:leader="dot" w:pos="9354"/>
          <w:tab w:val="clear" w:pos="9344"/>
        </w:tabs>
      </w:pPr>
      <w:r>
        <w:fldChar w:fldCharType="begin"/>
      </w:r>
      <w:r>
        <w:instrText xml:space="preserve"> HYPERLINK \l "_Toc14011" </w:instrText>
      </w:r>
      <w:r>
        <w:fldChar w:fldCharType="separate"/>
      </w:r>
      <w:r>
        <w:rPr>
          <w:rFonts w:hint="eastAsia" w:ascii="黑体" w:hAnsi="Times New Roman" w:eastAsia="黑体"/>
          <w:kern w:val="0"/>
          <w14:scene3d>
            <w14:lightRig w14:rig="threePt" w14:dir="t">
              <w14:rot w14:lat="0" w14:lon="0" w14:rev="0"/>
            </w14:lightRig>
          </w14:scene3d>
        </w:rPr>
        <w:t xml:space="preserve">8.3 </w:t>
      </w:r>
      <w:r>
        <w:rPr>
          <w:rFonts w:hint="eastAsia"/>
        </w:rPr>
        <w:t>管件、辅助件、备件</w:t>
      </w:r>
      <w:r>
        <w:tab/>
      </w:r>
      <w:r>
        <w:fldChar w:fldCharType="begin"/>
      </w:r>
      <w:r>
        <w:instrText xml:space="preserve"> PAGEREF _Toc14011 \h </w:instrText>
      </w:r>
      <w:r>
        <w:fldChar w:fldCharType="separate"/>
      </w:r>
      <w:r>
        <w:t>8</w:t>
      </w:r>
      <w:r>
        <w:fldChar w:fldCharType="end"/>
      </w:r>
      <w:r>
        <w:fldChar w:fldCharType="end"/>
      </w:r>
    </w:p>
    <w:p w14:paraId="6441740E">
      <w:pPr>
        <w:pStyle w:val="25"/>
        <w:tabs>
          <w:tab w:val="right" w:leader="dot" w:pos="9354"/>
          <w:tab w:val="clear" w:pos="9344"/>
        </w:tabs>
      </w:pPr>
      <w:r>
        <w:fldChar w:fldCharType="begin"/>
      </w:r>
      <w:r>
        <w:instrText xml:space="preserve"> HYPERLINK \l "_Toc18629" </w:instrText>
      </w:r>
      <w:r>
        <w:fldChar w:fldCharType="separate"/>
      </w:r>
      <w:r>
        <w:rPr>
          <w:rFonts w:hint="eastAsia" w:ascii="黑体" w:hAnsi="Times New Roman" w:eastAsia="黑体"/>
          <w:kern w:val="0"/>
          <w14:scene3d>
            <w14:lightRig w14:rig="threePt" w14:dir="t">
              <w14:rot w14:lat="0" w14:lon="0" w14:rev="0"/>
            </w14:lightRig>
          </w14:scene3d>
        </w:rPr>
        <w:t xml:space="preserve">8.4 </w:t>
      </w:r>
      <w:r>
        <w:rPr>
          <w:rFonts w:hint="eastAsia"/>
        </w:rPr>
        <w:t>安装说明和操作规程</w:t>
      </w:r>
      <w:r>
        <w:tab/>
      </w:r>
      <w:r>
        <w:fldChar w:fldCharType="begin"/>
      </w:r>
      <w:r>
        <w:instrText xml:space="preserve"> PAGEREF _Toc18629 \h </w:instrText>
      </w:r>
      <w:r>
        <w:fldChar w:fldCharType="separate"/>
      </w:r>
      <w:r>
        <w:t>8</w:t>
      </w:r>
      <w:r>
        <w:fldChar w:fldCharType="end"/>
      </w:r>
      <w:r>
        <w:fldChar w:fldCharType="end"/>
      </w:r>
    </w:p>
    <w:p w14:paraId="3E0E1B0C">
      <w:pPr>
        <w:pStyle w:val="20"/>
        <w:tabs>
          <w:tab w:val="right" w:leader="dot" w:pos="9354"/>
        </w:tabs>
      </w:pPr>
      <w:r>
        <w:fldChar w:fldCharType="begin"/>
      </w:r>
      <w:r>
        <w:instrText xml:space="preserve"> HYPERLINK \l "_Toc5186" </w:instrText>
      </w:r>
      <w:r>
        <w:fldChar w:fldCharType="separate"/>
      </w:r>
      <w:r>
        <w:rPr>
          <w:rFonts w:hint="eastAsia" w:ascii="黑体" w:eastAsia="黑体"/>
        </w:rPr>
        <w:t xml:space="preserve">9 </w:t>
      </w:r>
      <w:r>
        <w:rPr>
          <w:rFonts w:hint="eastAsia"/>
        </w:rPr>
        <w:t>标志、包装、运输和贮存</w:t>
      </w:r>
      <w:r>
        <w:tab/>
      </w:r>
      <w:r>
        <w:fldChar w:fldCharType="begin"/>
      </w:r>
      <w:r>
        <w:instrText xml:space="preserve"> PAGEREF _Toc5186 \h </w:instrText>
      </w:r>
      <w:r>
        <w:fldChar w:fldCharType="separate"/>
      </w:r>
      <w:r>
        <w:t>8</w:t>
      </w:r>
      <w:r>
        <w:fldChar w:fldCharType="end"/>
      </w:r>
      <w:r>
        <w:fldChar w:fldCharType="end"/>
      </w:r>
    </w:p>
    <w:p w14:paraId="3E306CA8">
      <w:pPr>
        <w:pStyle w:val="25"/>
        <w:tabs>
          <w:tab w:val="right" w:leader="dot" w:pos="9354"/>
          <w:tab w:val="clear" w:pos="9344"/>
        </w:tabs>
      </w:pPr>
      <w:r>
        <w:fldChar w:fldCharType="begin"/>
      </w:r>
      <w:r>
        <w:instrText xml:space="preserve"> HYPERLINK \l "_Toc32111" </w:instrText>
      </w:r>
      <w:r>
        <w:fldChar w:fldCharType="separate"/>
      </w:r>
      <w:r>
        <w:rPr>
          <w:rFonts w:hint="eastAsia" w:ascii="黑体" w:hAnsi="Times New Roman" w:eastAsia="黑体"/>
          <w:kern w:val="0"/>
          <w14:scene3d>
            <w14:lightRig w14:rig="threePt" w14:dir="t">
              <w14:rot w14:lat="0" w14:lon="0" w14:rev="0"/>
            </w14:lightRig>
          </w14:scene3d>
        </w:rPr>
        <w:t xml:space="preserve">9.1 </w:t>
      </w:r>
      <w:r>
        <w:rPr>
          <w:rFonts w:hint="eastAsia"/>
        </w:rPr>
        <w:t>标志</w:t>
      </w:r>
      <w:r>
        <w:tab/>
      </w:r>
      <w:r>
        <w:fldChar w:fldCharType="begin"/>
      </w:r>
      <w:r>
        <w:instrText xml:space="preserve"> PAGEREF _Toc32111 \h </w:instrText>
      </w:r>
      <w:r>
        <w:fldChar w:fldCharType="separate"/>
      </w:r>
      <w:r>
        <w:t>8</w:t>
      </w:r>
      <w:r>
        <w:fldChar w:fldCharType="end"/>
      </w:r>
      <w:r>
        <w:fldChar w:fldCharType="end"/>
      </w:r>
    </w:p>
    <w:p w14:paraId="62C545F1">
      <w:pPr>
        <w:pStyle w:val="25"/>
        <w:tabs>
          <w:tab w:val="right" w:leader="dot" w:pos="9354"/>
          <w:tab w:val="clear" w:pos="9344"/>
        </w:tabs>
      </w:pPr>
      <w:r>
        <w:fldChar w:fldCharType="begin"/>
      </w:r>
      <w:r>
        <w:instrText xml:space="preserve"> HYPERLINK \l "_Toc11692" </w:instrText>
      </w:r>
      <w:r>
        <w:fldChar w:fldCharType="separate"/>
      </w:r>
      <w:r>
        <w:rPr>
          <w:rFonts w:hint="eastAsia" w:ascii="黑体" w:hAnsi="Times New Roman" w:eastAsia="黑体"/>
          <w:kern w:val="0"/>
          <w14:scene3d>
            <w14:lightRig w14:rig="threePt" w14:dir="t">
              <w14:rot w14:lat="0" w14:lon="0" w14:rev="0"/>
            </w14:lightRig>
          </w14:scene3d>
        </w:rPr>
        <w:t xml:space="preserve">9.2 </w:t>
      </w:r>
      <w:r>
        <w:rPr>
          <w:rFonts w:hint="eastAsia"/>
        </w:rPr>
        <w:t>包装</w:t>
      </w:r>
      <w:r>
        <w:tab/>
      </w:r>
      <w:r>
        <w:fldChar w:fldCharType="begin"/>
      </w:r>
      <w:r>
        <w:instrText xml:space="preserve"> PAGEREF _Toc11692 \h </w:instrText>
      </w:r>
      <w:r>
        <w:fldChar w:fldCharType="separate"/>
      </w:r>
      <w:r>
        <w:t>8</w:t>
      </w:r>
      <w:r>
        <w:fldChar w:fldCharType="end"/>
      </w:r>
      <w:r>
        <w:fldChar w:fldCharType="end"/>
      </w:r>
    </w:p>
    <w:p w14:paraId="45191162">
      <w:pPr>
        <w:pStyle w:val="25"/>
        <w:tabs>
          <w:tab w:val="right" w:leader="dot" w:pos="9354"/>
          <w:tab w:val="clear" w:pos="9344"/>
        </w:tabs>
      </w:pPr>
      <w:r>
        <w:fldChar w:fldCharType="begin"/>
      </w:r>
      <w:r>
        <w:instrText xml:space="preserve"> HYPERLINK \l "_Toc11674" </w:instrText>
      </w:r>
      <w:r>
        <w:fldChar w:fldCharType="separate"/>
      </w:r>
      <w:r>
        <w:rPr>
          <w:rFonts w:hint="eastAsia" w:ascii="黑体" w:hAnsi="Times New Roman" w:eastAsia="黑体"/>
          <w:kern w:val="0"/>
          <w14:scene3d>
            <w14:lightRig w14:rig="threePt" w14:dir="t">
              <w14:rot w14:lat="0" w14:lon="0" w14:rev="0"/>
            </w14:lightRig>
          </w14:scene3d>
        </w:rPr>
        <w:t xml:space="preserve">9.3 </w:t>
      </w:r>
      <w:r>
        <w:rPr>
          <w:rFonts w:hint="eastAsia"/>
        </w:rPr>
        <w:t>运输</w:t>
      </w:r>
      <w:r>
        <w:tab/>
      </w:r>
      <w:r>
        <w:fldChar w:fldCharType="begin"/>
      </w:r>
      <w:r>
        <w:instrText xml:space="preserve"> PAGEREF _Toc11674 \h </w:instrText>
      </w:r>
      <w:r>
        <w:fldChar w:fldCharType="separate"/>
      </w:r>
      <w:r>
        <w:t>8</w:t>
      </w:r>
      <w:r>
        <w:fldChar w:fldCharType="end"/>
      </w:r>
      <w:r>
        <w:fldChar w:fldCharType="end"/>
      </w:r>
    </w:p>
    <w:p w14:paraId="6DBCA67A">
      <w:pPr>
        <w:pStyle w:val="25"/>
        <w:tabs>
          <w:tab w:val="right" w:leader="dot" w:pos="9354"/>
          <w:tab w:val="clear" w:pos="9344"/>
        </w:tabs>
      </w:pPr>
      <w:r>
        <w:fldChar w:fldCharType="begin"/>
      </w:r>
      <w:r>
        <w:instrText xml:space="preserve"> HYPERLINK \l "_Toc16405" </w:instrText>
      </w:r>
      <w:r>
        <w:fldChar w:fldCharType="separate"/>
      </w:r>
      <w:r>
        <w:rPr>
          <w:rFonts w:hint="eastAsia" w:ascii="黑体" w:hAnsi="Times New Roman" w:eastAsia="黑体"/>
          <w:kern w:val="0"/>
          <w14:scene3d>
            <w14:lightRig w14:rig="threePt" w14:dir="t">
              <w14:rot w14:lat="0" w14:lon="0" w14:rev="0"/>
            </w14:lightRig>
          </w14:scene3d>
        </w:rPr>
        <w:t xml:space="preserve">9.4 </w:t>
      </w:r>
      <w:r>
        <w:rPr>
          <w:rFonts w:hint="eastAsia"/>
        </w:rPr>
        <w:t>贮存</w:t>
      </w:r>
      <w:r>
        <w:tab/>
      </w:r>
      <w:r>
        <w:fldChar w:fldCharType="begin"/>
      </w:r>
      <w:r>
        <w:instrText xml:space="preserve"> PAGEREF _Toc16405 \h </w:instrText>
      </w:r>
      <w:r>
        <w:fldChar w:fldCharType="separate"/>
      </w:r>
      <w:r>
        <w:t>8</w:t>
      </w:r>
      <w:r>
        <w:fldChar w:fldCharType="end"/>
      </w:r>
      <w:r>
        <w:fldChar w:fldCharType="end"/>
      </w:r>
    </w:p>
    <w:p w14:paraId="369F1AF6">
      <w:pPr>
        <w:pStyle w:val="95"/>
        <w:spacing w:after="36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46A1DF5">
      <w:pPr>
        <w:pStyle w:val="93"/>
        <w:numPr>
          <w:ilvl w:val="0"/>
          <w:numId w:val="0"/>
        </w:numPr>
        <w:spacing w:before="900" w:after="360"/>
        <w:ind w:left="425"/>
      </w:pPr>
      <w:bookmarkStart w:id="23" w:name="_Toc22958"/>
      <w:bookmarkStart w:id="24" w:name="BookMark2"/>
      <w:r>
        <w:rPr>
          <w:spacing w:val="320"/>
        </w:rPr>
        <w:t>前</w:t>
      </w:r>
      <w:r>
        <w:t>言</w:t>
      </w:r>
      <w:bookmarkEnd w:id="22"/>
      <w:bookmarkEnd w:id="23"/>
    </w:p>
    <w:p w14:paraId="560C3890">
      <w:pPr>
        <w:pStyle w:val="60"/>
        <w:ind w:firstLine="420"/>
      </w:pPr>
      <w:r>
        <w:rPr>
          <w:rFonts w:hint="eastAsia"/>
        </w:rPr>
        <w:t>本文件按照GB/T 1.1—2020《标准化工作导则第1部分：标准化文件的结构和起草规则》的规定起草。</w:t>
      </w:r>
    </w:p>
    <w:p w14:paraId="2DE2D01E">
      <w:pPr>
        <w:pStyle w:val="60"/>
        <w:ind w:firstLine="420"/>
      </w:pPr>
      <w:r>
        <w:t>请注意本文件的某些内容可能涉及专利。本文件的发布机构不承担识别专利的责任。</w:t>
      </w:r>
    </w:p>
    <w:p w14:paraId="7156E6A3">
      <w:pPr>
        <w:pStyle w:val="60"/>
        <w:ind w:firstLine="420"/>
      </w:pPr>
      <w:r>
        <w:t>本文件由中国计量协会提出。</w:t>
      </w:r>
    </w:p>
    <w:p w14:paraId="2DDAEFF4">
      <w:pPr>
        <w:pStyle w:val="60"/>
        <w:ind w:firstLine="420"/>
      </w:pPr>
      <w:r>
        <w:t>本文件</w:t>
      </w:r>
      <w:r>
        <w:rPr>
          <w:rFonts w:hint="eastAsia"/>
        </w:rPr>
        <w:t>由中国计量协会</w:t>
      </w:r>
      <w:r>
        <w:t>归口。</w:t>
      </w:r>
    </w:p>
    <w:p w14:paraId="43343D7B">
      <w:pPr>
        <w:pStyle w:val="60"/>
        <w:ind w:firstLine="420"/>
      </w:pPr>
      <w:r>
        <w:t>本文件起草单位：</w:t>
      </w:r>
      <w:r>
        <w:rPr>
          <w:rFonts w:hint="eastAsia"/>
        </w:rPr>
        <w:t>广州能源检测研究院、东莞市聚瑞电气技术有限公司、山东大学、齐鲁医院、广州国睿科学仪器有限公司、华南理工大学</w:t>
      </w:r>
    </w:p>
    <w:p w14:paraId="4627695B">
      <w:pPr>
        <w:pStyle w:val="60"/>
        <w:ind w:firstLine="420"/>
      </w:pPr>
      <w:r>
        <w:t>本文件主要起草人：</w:t>
      </w:r>
      <w:r>
        <w:rPr>
          <w:rFonts w:hint="eastAsia"/>
        </w:rPr>
        <w:t>XXX</w:t>
      </w:r>
    </w:p>
    <w:p w14:paraId="7101A172">
      <w:pPr>
        <w:pStyle w:val="60"/>
        <w:ind w:firstLine="420"/>
      </w:pPr>
    </w:p>
    <w:p w14:paraId="79041F06">
      <w:pPr>
        <w:pStyle w:val="60"/>
        <w:ind w:firstLine="420"/>
        <w:sectPr>
          <w:pgSz w:w="11906" w:h="16838"/>
          <w:pgMar w:top="1928" w:right="1134" w:bottom="1134" w:left="1134" w:header="1418" w:footer="1134" w:gutter="284"/>
          <w:pgNumType w:fmt="upperRoman"/>
          <w:cols w:space="425" w:num="1"/>
          <w:formProt w:val="0"/>
          <w:docGrid w:linePitch="312" w:charSpace="0"/>
        </w:sectPr>
      </w:pPr>
    </w:p>
    <w:bookmarkEnd w:id="24"/>
    <w:p w14:paraId="7796FD1D">
      <w:pPr>
        <w:spacing w:line="20" w:lineRule="exact"/>
        <w:jc w:val="center"/>
        <w:rPr>
          <w:rFonts w:ascii="黑体" w:hAnsi="黑体" w:eastAsia="黑体"/>
          <w:sz w:val="32"/>
          <w:szCs w:val="32"/>
        </w:rPr>
      </w:pPr>
      <w:bookmarkStart w:id="25" w:name="BookMark4"/>
    </w:p>
    <w:p w14:paraId="767933DF">
      <w:pPr>
        <w:spacing w:line="20" w:lineRule="exact"/>
        <w:jc w:val="center"/>
        <w:rPr>
          <w:rFonts w:ascii="黑体" w:hAnsi="黑体" w:eastAsia="黑体"/>
          <w:sz w:val="32"/>
          <w:szCs w:val="32"/>
        </w:rPr>
      </w:pPr>
    </w:p>
    <w:sdt>
      <w:sdtPr>
        <w:tag w:val="NEW_STAND_NAME"/>
        <w:id w:val="595910757"/>
        <w:lock w:val="sdtLocked"/>
        <w:placeholder>
          <w:docPart w:val="C1ADB6D256DE44448A115F09195C9D55"/>
        </w:placeholder>
      </w:sdtPr>
      <w:sdtContent>
        <w:p w14:paraId="22C7F969">
          <w:pPr>
            <w:pStyle w:val="181"/>
            <w:spacing w:before="2" w:beforeLines="1" w:after="528" w:afterLines="220"/>
          </w:pPr>
          <w:bookmarkStart w:id="26" w:name="NEW_STAND_NAME"/>
          <w:r>
            <w:rPr>
              <w:rFonts w:hint="eastAsia"/>
            </w:rPr>
            <w:t>体外诊断设备移液系统用柱塞泵</w:t>
          </w:r>
        </w:p>
      </w:sdtContent>
    </w:sdt>
    <w:bookmarkEnd w:id="26"/>
    <w:p w14:paraId="6CB7ED4F">
      <w:pPr>
        <w:pStyle w:val="108"/>
        <w:spacing w:before="240" w:after="240"/>
      </w:pPr>
      <w:bookmarkStart w:id="27" w:name="_Toc26986530"/>
      <w:bookmarkStart w:id="28" w:name="_Toc17233325"/>
      <w:bookmarkStart w:id="29" w:name="_Toc133692271"/>
      <w:bookmarkStart w:id="30" w:name="_Toc133940596"/>
      <w:bookmarkStart w:id="31" w:name="_Toc26648465"/>
      <w:bookmarkStart w:id="32" w:name="_Toc24884218"/>
      <w:bookmarkStart w:id="33" w:name="_Toc17233333"/>
      <w:bookmarkStart w:id="34" w:name="_Toc133697510"/>
      <w:bookmarkStart w:id="35" w:name="_Toc2739"/>
      <w:bookmarkStart w:id="36" w:name="_Toc133693505"/>
      <w:bookmarkStart w:id="37" w:name="_Toc97192964"/>
      <w:bookmarkStart w:id="38" w:name="_Toc26718930"/>
      <w:bookmarkStart w:id="39" w:name="_Toc24884211"/>
      <w:bookmarkStart w:id="40" w:name="_Toc26986771"/>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717EA6E">
      <w:pPr>
        <w:pStyle w:val="60"/>
        <w:ind w:firstLine="420"/>
      </w:pPr>
      <w:bookmarkStart w:id="41" w:name="_Toc24884219"/>
      <w:bookmarkStart w:id="42" w:name="_Toc17233326"/>
      <w:bookmarkStart w:id="43" w:name="_Toc17233334"/>
      <w:bookmarkStart w:id="44" w:name="_Toc26648466"/>
      <w:bookmarkStart w:id="45" w:name="_Toc24884212"/>
      <w:r>
        <w:rPr>
          <w:rFonts w:hint="eastAsia" w:cs="宋体"/>
        </w:rPr>
        <w:t>本</w:t>
      </w:r>
      <w:r>
        <w:rPr>
          <w:rFonts w:hint="eastAsia"/>
        </w:rPr>
        <w:t>文件规定了体外诊断设备移液系统用柱塞泵的信息确认、技术要求、试验方法、检验规则、交付准备、标志、包装、贮存和运输。</w:t>
      </w:r>
    </w:p>
    <w:p w14:paraId="1B896C2F">
      <w:pPr>
        <w:pStyle w:val="60"/>
        <w:ind w:firstLine="420"/>
      </w:pPr>
      <w:r>
        <w:rPr>
          <w:rFonts w:hint="eastAsia"/>
        </w:rPr>
        <w:t>本文件适用于转移和输送清水、生理盐水、血液、血浆、尿液等流体的往复式柱塞泵和无阀式柱塞泵。往复式柱塞泵转移体积范围为0.001 mL～</w:t>
      </w:r>
      <w:r>
        <w:rPr>
          <w:rFonts w:hint="eastAsia"/>
          <w:highlight w:val="none"/>
        </w:rPr>
        <w:t>10.</w:t>
      </w:r>
      <w:r>
        <w:rPr>
          <w:highlight w:val="none"/>
        </w:rPr>
        <w:t>000</w:t>
      </w:r>
      <w:r>
        <w:rPr>
          <w:rFonts w:hint="eastAsia"/>
          <w:highlight w:val="none"/>
        </w:rPr>
        <w:t xml:space="preserve"> mL，液体工作压力不超过0.5 MPa；无阀式柱塞泵产品转移体积范围0.005 ml～0.3</w:t>
      </w:r>
      <w:r>
        <w:rPr>
          <w:highlight w:val="none"/>
        </w:rPr>
        <w:t>00</w:t>
      </w:r>
      <w:r>
        <w:rPr>
          <w:rFonts w:hint="eastAsia"/>
          <w:highlight w:val="none"/>
        </w:rPr>
        <w:t xml:space="preserve"> ml，液体工</w:t>
      </w:r>
      <w:r>
        <w:rPr>
          <w:rFonts w:hint="eastAsia"/>
        </w:rPr>
        <w:t>作压力0.2 MPa。</w:t>
      </w:r>
    </w:p>
    <w:p w14:paraId="020801F9">
      <w:pPr>
        <w:pStyle w:val="108"/>
        <w:spacing w:before="240" w:after="240"/>
      </w:pPr>
      <w:bookmarkStart w:id="46" w:name="_Toc133697511"/>
      <w:bookmarkStart w:id="47" w:name="_Toc26986772"/>
      <w:bookmarkStart w:id="48" w:name="_Toc26986531"/>
      <w:bookmarkStart w:id="49" w:name="_Toc97192965"/>
      <w:bookmarkStart w:id="50" w:name="_Toc12088"/>
      <w:bookmarkStart w:id="51" w:name="_Toc133940597"/>
      <w:bookmarkStart w:id="52" w:name="_Toc133692272"/>
      <w:bookmarkStart w:id="53" w:name="_Toc26718931"/>
      <w:bookmarkStart w:id="54" w:name="_Toc133693506"/>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B7201308D17C4E07BF5FB762598EE32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8405818">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78051C3">
      <w:pPr>
        <w:pStyle w:val="60"/>
        <w:ind w:firstLine="420"/>
      </w:pPr>
      <w:r>
        <w:rPr>
          <w:rFonts w:hint="eastAsia"/>
        </w:rPr>
        <w:t>本规范引用下列文件：</w:t>
      </w:r>
    </w:p>
    <w:p w14:paraId="00CD636D">
      <w:pPr>
        <w:pStyle w:val="60"/>
        <w:ind w:firstLine="420"/>
      </w:pPr>
      <w:r>
        <w:rPr>
          <w:rFonts w:hint="eastAsia"/>
        </w:rPr>
        <w:t>GB/T 10610</w:t>
      </w:r>
      <w:r>
        <w:rPr>
          <w:rFonts w:hint="eastAsia"/>
        </w:rPr>
        <w:tab/>
      </w:r>
      <w:r>
        <w:rPr>
          <w:rFonts w:hint="eastAsia"/>
        </w:rPr>
        <w:t>产品几何技术规范（GPS） 表面结构 轮廓法</w:t>
      </w:r>
      <w:r>
        <w:rPr>
          <w:rFonts w:hint="eastAsia"/>
        </w:rPr>
        <w:tab/>
      </w:r>
      <w:r>
        <w:rPr>
          <w:rFonts w:hint="eastAsia"/>
        </w:rPr>
        <w:t>评定表面结构的规则和方法</w:t>
      </w:r>
    </w:p>
    <w:p w14:paraId="626BFCAA">
      <w:pPr>
        <w:pStyle w:val="60"/>
        <w:ind w:firstLine="420"/>
      </w:pPr>
      <w:r>
        <w:rPr>
          <w:rFonts w:hint="eastAsia"/>
        </w:rPr>
        <w:t>GB/T 13384  机电产品包装通用技术条件</w:t>
      </w:r>
    </w:p>
    <w:p w14:paraId="63C8E075">
      <w:pPr>
        <w:pStyle w:val="60"/>
        <w:ind w:firstLine="420"/>
      </w:pPr>
      <w:r>
        <w:t>GB</w:t>
      </w:r>
      <w:r>
        <w:rPr>
          <w:rFonts w:hint="eastAsia"/>
        </w:rPr>
        <w:t>/</w:t>
      </w:r>
      <w:r>
        <w:t xml:space="preserve">T </w:t>
      </w:r>
      <w:r>
        <w:rPr>
          <w:rFonts w:hint="eastAsia"/>
        </w:rPr>
        <w:t>38045  船用水液压轴向柱塞泵</w:t>
      </w:r>
    </w:p>
    <w:p w14:paraId="2C57DC45">
      <w:pPr>
        <w:pStyle w:val="60"/>
        <w:ind w:firstLine="420"/>
      </w:pPr>
      <w:r>
        <w:rPr>
          <w:rFonts w:hint="eastAsia"/>
        </w:rPr>
        <w:t>GB/T 41500</w:t>
      </w:r>
      <w:r>
        <w:rPr>
          <w:rFonts w:hint="eastAsia"/>
        </w:rPr>
        <w:tab/>
      </w:r>
      <w:r>
        <w:rPr>
          <w:rFonts w:hint="eastAsia"/>
        </w:rPr>
        <w:t>柱塞泵用氧化物陶瓷柱塞</w:t>
      </w:r>
    </w:p>
    <w:p w14:paraId="41AA0EE5">
      <w:pPr>
        <w:pStyle w:val="60"/>
        <w:ind w:firstLine="420"/>
      </w:pPr>
      <w:r>
        <w:t>GB</w:t>
      </w:r>
      <w:r>
        <w:rPr>
          <w:rFonts w:hint="eastAsia"/>
        </w:rPr>
        <w:t>/</w:t>
      </w:r>
      <w:r>
        <w:t>T 7782</w:t>
      </w:r>
      <w:r>
        <w:rPr>
          <w:rFonts w:hint="eastAsia"/>
        </w:rPr>
        <w:t xml:space="preserve"> </w:t>
      </w:r>
      <w:r>
        <w:t xml:space="preserve"> 计量泵</w:t>
      </w:r>
    </w:p>
    <w:p w14:paraId="340A3A23">
      <w:pPr>
        <w:pStyle w:val="60"/>
        <w:ind w:firstLine="420"/>
      </w:pPr>
      <w:r>
        <w:rPr>
          <w:rFonts w:hint="eastAsia"/>
        </w:rPr>
        <w:t>GB/T 7784  机动往复泵试验方法</w:t>
      </w:r>
    </w:p>
    <w:p w14:paraId="07652D7B">
      <w:pPr>
        <w:pStyle w:val="60"/>
        <w:ind w:firstLine="420"/>
      </w:pPr>
      <w:r>
        <w:rPr>
          <w:rFonts w:hint="eastAsia"/>
        </w:rPr>
        <w:t>GB/T 7785  往复泵分类和名词术语</w:t>
      </w:r>
    </w:p>
    <w:p w14:paraId="4F8E7637">
      <w:pPr>
        <w:pStyle w:val="60"/>
        <w:ind w:firstLine="420"/>
      </w:pPr>
      <w:r>
        <w:rPr>
          <w:rFonts w:hint="eastAsia"/>
        </w:rPr>
        <w:t>JJG 646  移液器检定规程</w:t>
      </w:r>
    </w:p>
    <w:p w14:paraId="2759EE1B">
      <w:pPr>
        <w:pStyle w:val="108"/>
        <w:spacing w:before="240" w:after="240"/>
        <w:rPr>
          <w:b/>
        </w:rPr>
      </w:pPr>
      <w:bookmarkStart w:id="55" w:name="_Toc10009"/>
      <w:r>
        <w:rPr>
          <w:rFonts w:hint="eastAsia"/>
        </w:rPr>
        <w:t>术语和定义</w:t>
      </w:r>
      <w:bookmarkEnd w:id="55"/>
    </w:p>
    <w:sdt>
      <w:sdtPr>
        <w:rPr>
          <w:rFonts w:cs="宋体"/>
        </w:rPr>
        <w:id w:val="1113330633"/>
        <w:placeholder>
          <w:docPart w:val="5F080471BBE44DC6BF33A81CDCC3531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cs="宋体"/>
        </w:rPr>
      </w:sdtEndPr>
      <w:sdtContent>
        <w:p w14:paraId="40103848">
          <w:pPr>
            <w:pStyle w:val="60"/>
            <w:ind w:firstLine="420"/>
          </w:pPr>
          <w:bookmarkStart w:id="56" w:name="_Toc26986532"/>
          <w:bookmarkEnd w:id="56"/>
          <w:r>
            <w:t>GB/T</w:t>
          </w:r>
          <w:r>
            <w:rPr>
              <w:spacing w:val="-12"/>
            </w:rPr>
            <w:t xml:space="preserve"> </w:t>
          </w:r>
          <w:r>
            <w:t>7785界定的以及下列术语和定义适用于本文件。</w:t>
          </w:r>
        </w:p>
      </w:sdtContent>
    </w:sdt>
    <w:p w14:paraId="494BFE05">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往复式</w:t>
      </w:r>
      <w:r>
        <w:rPr>
          <w:rFonts w:ascii="黑体" w:hAnsi="黑体" w:eastAsia="黑体"/>
        </w:rPr>
        <w:t>柱塞泵</w:t>
      </w:r>
      <w:r>
        <w:rPr>
          <w:rFonts w:hint="eastAsia" w:ascii="黑体" w:hAnsi="黑体" w:eastAsia="黑体"/>
        </w:rPr>
        <w:t xml:space="preserve"> </w:t>
      </w:r>
      <w:r>
        <w:rPr>
          <w:rFonts w:ascii="黑体" w:hAnsi="黑体" w:eastAsia="黑体" w:cs="Arial"/>
          <w:color w:val="333333"/>
          <w:szCs w:val="21"/>
          <w:shd w:val="clear" w:color="auto" w:fill="FFFFFF"/>
        </w:rPr>
        <w:t>reciprocating</w:t>
      </w:r>
      <w:r>
        <w:rPr>
          <w:rFonts w:hint="eastAsia" w:ascii="黑体" w:hAnsi="黑体" w:eastAsia="黑体"/>
        </w:rPr>
        <w:t xml:space="preserve"> plunger pump</w:t>
      </w:r>
    </w:p>
    <w:p w14:paraId="035CD3D2">
      <w:pPr>
        <w:pStyle w:val="60"/>
        <w:ind w:firstLine="420"/>
      </w:pPr>
      <w:r>
        <w:rPr>
          <w:rFonts w:hint="eastAsia"/>
          <w:szCs w:val="21"/>
        </w:rPr>
        <w:t>往复式柱塞泵是通过控制工作腔内高精度柱塞的精准往复位移来改变工作腔内容积，从而控制液体的定量吸入与排出，实现精密移液。</w:t>
      </w:r>
    </w:p>
    <w:p w14:paraId="1B36D624">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无阀式</w:t>
      </w:r>
      <w:r>
        <w:rPr>
          <w:rFonts w:ascii="黑体" w:hAnsi="黑体" w:eastAsia="黑体"/>
        </w:rPr>
        <w:t>柱塞泵</w:t>
      </w:r>
      <w:r>
        <w:rPr>
          <w:rFonts w:hint="eastAsia" w:ascii="黑体" w:hAnsi="黑体" w:eastAsia="黑体"/>
        </w:rPr>
        <w:t xml:space="preserve"> valveless plunger pump</w:t>
      </w:r>
    </w:p>
    <w:p w14:paraId="21C1D50F">
      <w:pPr>
        <w:pStyle w:val="60"/>
        <w:ind w:firstLine="420"/>
      </w:pPr>
      <w:r>
        <w:rPr>
          <w:rFonts w:hint="eastAsia"/>
          <w:szCs w:val="21"/>
        </w:rPr>
        <w:t>无阀柱塞泵通过改变工作腔内高精度柱塞的精</w:t>
      </w:r>
      <w:r>
        <w:rPr>
          <w:rFonts w:hint="eastAsia"/>
          <w:color w:val="auto"/>
          <w:szCs w:val="21"/>
        </w:rPr>
        <w:t>准往复</w:t>
      </w:r>
      <w:r>
        <w:rPr>
          <w:rFonts w:hint="eastAsia"/>
          <w:color w:val="auto"/>
          <w:szCs w:val="21"/>
          <w:lang w:val="en-US" w:eastAsia="zh-CN"/>
        </w:rPr>
        <w:t>及旋转</w:t>
      </w:r>
      <w:r>
        <w:rPr>
          <w:rFonts w:hint="eastAsia"/>
          <w:color w:val="auto"/>
          <w:szCs w:val="21"/>
        </w:rPr>
        <w:t>位移来改</w:t>
      </w:r>
      <w:r>
        <w:rPr>
          <w:rFonts w:hint="eastAsia"/>
          <w:szCs w:val="21"/>
        </w:rPr>
        <w:t>变工作腔内容积和柱塞阀口与进出口的相对位置来改变液体流向，从而控制液体的定量吸入与排出，实现精密移液。</w:t>
      </w:r>
    </w:p>
    <w:p w14:paraId="241759D9">
      <w:pPr>
        <w:pStyle w:val="227"/>
        <w:ind w:left="420" w:hanging="420" w:hangingChars="200"/>
        <w:rPr>
          <w:rFonts w:ascii="黑体" w:hAnsi="黑体" w:eastAsia="黑体"/>
        </w:rPr>
      </w:pPr>
      <w:r>
        <w:rPr>
          <w:rFonts w:ascii="黑体" w:hAnsi="黑体" w:eastAsia="黑体"/>
        </w:rPr>
        <w:br w:type="textWrapping"/>
      </w:r>
      <w:bookmarkStart w:id="57" w:name="OLE_LINK9"/>
      <w:r>
        <w:rPr>
          <w:rFonts w:hint="eastAsia" w:ascii="黑体" w:hAnsi="黑体" w:eastAsia="黑体"/>
          <w:bCs/>
        </w:rPr>
        <w:t>移液误差</w:t>
      </w:r>
      <w:bookmarkEnd w:id="57"/>
      <w:r>
        <w:rPr>
          <w:rFonts w:hint="eastAsia" w:ascii="黑体" w:hAnsi="黑体" w:eastAsia="黑体"/>
          <w:bCs/>
        </w:rPr>
        <w:t xml:space="preserve"> pipetting error</w:t>
      </w:r>
    </w:p>
    <w:p w14:paraId="2EDE928E">
      <w:pPr>
        <w:pStyle w:val="60"/>
        <w:ind w:firstLine="420"/>
      </w:pPr>
      <w:bookmarkStart w:id="58" w:name="OLE_LINK12"/>
      <w:r>
        <w:rPr>
          <w:rFonts w:hint="eastAsia"/>
        </w:rPr>
        <w:t>柱塞泵移液过程</w:t>
      </w:r>
      <w:bookmarkEnd w:id="58"/>
      <w:bookmarkStart w:id="59" w:name="OLE_LINK10"/>
      <w:r>
        <w:rPr>
          <w:rFonts w:hint="eastAsia"/>
        </w:rPr>
        <w:t>测定</w:t>
      </w:r>
      <w:r>
        <w:t>值</w:t>
      </w:r>
      <w:bookmarkEnd w:id="59"/>
      <w:r>
        <w:rPr>
          <w:rFonts w:hint="eastAsia"/>
        </w:rPr>
        <w:t>和设定</w:t>
      </w:r>
      <w:r>
        <w:t>值差</w:t>
      </w:r>
      <w:r>
        <w:rPr>
          <w:rFonts w:hint="eastAsia"/>
        </w:rPr>
        <w:t>值与</w:t>
      </w:r>
      <w:bookmarkStart w:id="60" w:name="OLE_LINK11"/>
      <w:r>
        <w:rPr>
          <w:rFonts w:hint="eastAsia"/>
        </w:rPr>
        <w:t>设定值</w:t>
      </w:r>
      <w:bookmarkEnd w:id="60"/>
      <w:r>
        <w:rPr>
          <w:rFonts w:hint="eastAsia"/>
        </w:rPr>
        <w:t>的比，常</w:t>
      </w:r>
      <w:r>
        <w:t>用百分比表示。</w:t>
      </w:r>
    </w:p>
    <w:p w14:paraId="2BA91852">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bCs/>
        </w:rPr>
        <w:t>变异系数 coefficient of variation</w:t>
      </w:r>
    </w:p>
    <w:p w14:paraId="1116C740">
      <w:pPr>
        <w:pStyle w:val="60"/>
        <w:ind w:firstLine="420"/>
      </w:pPr>
      <w:r>
        <w:rPr>
          <w:rFonts w:hint="eastAsia"/>
        </w:rPr>
        <w:t>柱塞泵移液测定值</w:t>
      </w:r>
      <w:r>
        <w:rPr>
          <w:rFonts w:ascii="Helvetica" w:hAnsi="Helvetica"/>
          <w:color w:val="333333"/>
          <w:szCs w:val="21"/>
          <w:shd w:val="clear" w:color="auto" w:fill="FFFFFF"/>
        </w:rPr>
        <w:t>标准差与</w:t>
      </w:r>
      <w:r>
        <w:rPr>
          <w:rFonts w:hint="eastAsia" w:ascii="Helvetica" w:hAnsi="Helvetica"/>
          <w:color w:val="333333"/>
          <w:szCs w:val="21"/>
          <w:shd w:val="clear" w:color="auto" w:fill="FFFFFF"/>
        </w:rPr>
        <w:t>测定值平均值</w:t>
      </w:r>
      <w:r>
        <w:rPr>
          <w:rFonts w:ascii="Helvetica" w:hAnsi="Helvetica"/>
          <w:color w:val="333333"/>
          <w:szCs w:val="21"/>
          <w:shd w:val="clear" w:color="auto" w:fill="FFFFFF"/>
        </w:rPr>
        <w:t>的比</w:t>
      </w:r>
      <w:r>
        <w:rPr>
          <w:rFonts w:hint="eastAsia" w:ascii="Helvetica" w:hAnsi="Helvetica"/>
          <w:color w:val="333333"/>
          <w:szCs w:val="21"/>
          <w:shd w:val="clear" w:color="auto" w:fill="FFFFFF"/>
        </w:rPr>
        <w:t>，</w:t>
      </w:r>
      <w:r>
        <w:rPr>
          <w:rFonts w:hint="eastAsia"/>
        </w:rPr>
        <w:t>常</w:t>
      </w:r>
      <w:r>
        <w:t>用百分比表示</w:t>
      </w:r>
      <w:r>
        <w:rPr>
          <w:rFonts w:hint="eastAsia" w:ascii="Helvetica" w:hAnsi="Helvetica"/>
          <w:color w:val="333333"/>
          <w:szCs w:val="21"/>
          <w:shd w:val="clear" w:color="auto" w:fill="FFFFFF"/>
        </w:rPr>
        <w:t>。</w:t>
      </w:r>
    </w:p>
    <w:p w14:paraId="31E6A457">
      <w:pPr>
        <w:pStyle w:val="108"/>
        <w:spacing w:before="240" w:after="240"/>
      </w:pPr>
      <w:bookmarkStart w:id="61" w:name="_Toc10902"/>
      <w:r>
        <w:rPr>
          <w:rFonts w:hint="eastAsia"/>
        </w:rPr>
        <w:t>信息确认</w:t>
      </w:r>
      <w:bookmarkEnd w:id="61"/>
    </w:p>
    <w:p w14:paraId="783B5905">
      <w:pPr>
        <w:pStyle w:val="109"/>
        <w:spacing w:before="120" w:after="120"/>
      </w:pPr>
      <w:bookmarkStart w:id="62" w:name="_Toc19569"/>
      <w:r>
        <w:rPr>
          <w:rFonts w:hint="eastAsia"/>
        </w:rPr>
        <w:t>购买方信息</w:t>
      </w:r>
      <w:bookmarkEnd w:id="62"/>
    </w:p>
    <w:p w14:paraId="17D31698">
      <w:pPr>
        <w:pStyle w:val="60"/>
        <w:ind w:firstLine="420"/>
        <w:rPr>
          <w:rFonts w:ascii="Helvetica" w:hAnsi="Helvetica"/>
          <w:color w:val="333333"/>
          <w:szCs w:val="21"/>
          <w:shd w:val="clear" w:color="auto" w:fill="FFFFFF"/>
        </w:rPr>
      </w:pPr>
      <w:r>
        <w:rPr>
          <w:rFonts w:hint="eastAsia" w:ascii="Helvetica" w:hAnsi="Helvetica"/>
          <w:color w:val="333333"/>
          <w:szCs w:val="21"/>
          <w:shd w:val="clear" w:color="auto" w:fill="FFFFFF"/>
        </w:rPr>
        <w:t>购买方采购</w:t>
      </w:r>
      <w:r>
        <w:rPr>
          <w:rFonts w:ascii="Helvetica" w:hAnsi="Helvetica"/>
          <w:color w:val="333333"/>
          <w:szCs w:val="21"/>
          <w:shd w:val="clear" w:color="auto" w:fill="FFFFFF"/>
        </w:rPr>
        <w:t>柱塞泵</w:t>
      </w:r>
      <w:r>
        <w:rPr>
          <w:rFonts w:hint="eastAsia" w:ascii="Helvetica" w:hAnsi="Helvetica"/>
          <w:color w:val="333333"/>
          <w:szCs w:val="21"/>
          <w:shd w:val="clear" w:color="auto" w:fill="FFFFFF"/>
        </w:rPr>
        <w:t>时，应提供必要信息</w:t>
      </w:r>
      <w:r>
        <w:rPr>
          <w:rFonts w:hint="eastAsia" w:ascii="Helvetica" w:hAnsi="Helvetica"/>
          <w:color w:val="333333"/>
          <w:szCs w:val="21"/>
          <w:shd w:val="clear" w:color="auto" w:fill="FFFFFF"/>
          <w:lang w:eastAsia="zh-CN"/>
        </w:rPr>
        <w:t>。</w:t>
      </w:r>
      <w:r>
        <w:rPr>
          <w:rFonts w:hint="eastAsia" w:ascii="Helvetica" w:hAnsi="Helvetica"/>
          <w:color w:val="333333"/>
          <w:szCs w:val="21"/>
          <w:shd w:val="clear" w:color="auto" w:fill="FFFFFF"/>
        </w:rPr>
        <w:t>必要信息应包括但不限于柱塞泵使用要求、工作环境要求、操作要求等，购买方可将订制化等特殊要求一并向销售方提出。</w:t>
      </w:r>
    </w:p>
    <w:p w14:paraId="18168FC6">
      <w:pPr>
        <w:pStyle w:val="109"/>
        <w:spacing w:before="120" w:after="120"/>
        <w:rPr>
          <w:b/>
        </w:rPr>
      </w:pPr>
      <w:bookmarkStart w:id="63" w:name="_Toc22748"/>
      <w:r>
        <w:rPr>
          <w:rFonts w:hint="eastAsia"/>
        </w:rPr>
        <w:t>销售方信息</w:t>
      </w:r>
      <w:bookmarkEnd w:id="63"/>
    </w:p>
    <w:p w14:paraId="34966E81">
      <w:pPr>
        <w:pStyle w:val="60"/>
        <w:ind w:firstLine="420"/>
        <w:rPr>
          <w:rFonts w:hAnsi="宋体"/>
        </w:rPr>
      </w:pPr>
      <w:r>
        <w:rPr>
          <w:rFonts w:hint="eastAsia" w:hAnsi="宋体"/>
        </w:rPr>
        <w:t>销售方应提供</w:t>
      </w:r>
      <w:r>
        <w:rPr>
          <w:rFonts w:hAnsi="宋体"/>
        </w:rPr>
        <w:t>柱塞泵</w:t>
      </w:r>
      <w:r>
        <w:rPr>
          <w:rFonts w:hint="eastAsia" w:hAnsi="宋体"/>
        </w:rPr>
        <w:t>型号、外形尺寸、安装尺寸、</w:t>
      </w:r>
      <w:bookmarkStart w:id="64" w:name="OLE_LINK7"/>
      <w:r>
        <w:rPr>
          <w:rFonts w:hint="eastAsia" w:hAnsi="宋体"/>
        </w:rPr>
        <w:t>泵头材质、</w:t>
      </w:r>
      <w:bookmarkEnd w:id="64"/>
      <w:r>
        <w:rPr>
          <w:rFonts w:hint="eastAsia" w:hAnsi="宋体"/>
        </w:rPr>
        <w:t>柱塞材质、适用介质、应用温度、量程、移液误差、变异系数、使用寿命等信息，销售方也可提供购买方咨询的其他信息。</w:t>
      </w:r>
    </w:p>
    <w:p w14:paraId="0A1A20F6">
      <w:pPr>
        <w:pStyle w:val="108"/>
        <w:spacing w:before="240" w:after="240"/>
      </w:pPr>
      <w:bookmarkStart w:id="65" w:name="_Toc14548"/>
      <w:r>
        <w:rPr>
          <w:rFonts w:hint="eastAsia"/>
        </w:rPr>
        <w:t>技术要求</w:t>
      </w:r>
      <w:bookmarkEnd w:id="65"/>
    </w:p>
    <w:p w14:paraId="276F2588">
      <w:pPr>
        <w:pStyle w:val="109"/>
        <w:spacing w:before="120" w:after="120"/>
        <w:rPr>
          <w:b/>
        </w:rPr>
      </w:pPr>
      <w:bookmarkStart w:id="66" w:name="_Toc14257"/>
      <w:r>
        <w:rPr>
          <w:rFonts w:hint="eastAsia"/>
        </w:rPr>
        <w:t>材料要求</w:t>
      </w:r>
      <w:bookmarkEnd w:id="66"/>
    </w:p>
    <w:p w14:paraId="6DFF93AB">
      <w:pPr>
        <w:pStyle w:val="60"/>
        <w:ind w:firstLine="420"/>
        <w:rPr>
          <w:rFonts w:hAnsi="宋体"/>
          <w:color w:val="auto"/>
        </w:rPr>
      </w:pPr>
      <w:r>
        <w:rPr>
          <w:rFonts w:hint="eastAsia" w:hAnsi="宋体"/>
        </w:rPr>
        <w:t>柱塞在工作腔内往复位移，柱塞与泵头应满足耐磨性要求；柱塞与输送流体接触，柱塞应满足一定程度耐腐蚀要求；密封圈应同时满足耐磨和耐腐蚀要求；泵头常用材料有缩醛树脂（POM）、聚苯硫醚（PPS）、聚醚醚酮（PEEK）、聚甲基丙烯酸甲酯（PMMA）、共聚多脂（P</w:t>
      </w:r>
      <w:r>
        <w:rPr>
          <w:rFonts w:hint="eastAsia" w:hAnsi="宋体"/>
          <w:color w:val="auto"/>
        </w:rPr>
        <w:t>CTG）、聚四氟乙烯（PTFE）等；柱塞常用材料有氧化锆陶瓷、氧化铝陶瓷、氧化锆增韧氧化铝陶瓷、不锈钢等；密封圈常用材料有</w:t>
      </w:r>
      <w:r>
        <w:rPr>
          <w:rFonts w:hint="eastAsia" w:hAnsi="宋体"/>
          <w:color w:val="auto"/>
          <w:highlight w:val="none"/>
          <w:lang w:val="en-US" w:eastAsia="zh-CN"/>
        </w:rPr>
        <w:t>超</w:t>
      </w:r>
      <w:r>
        <w:rPr>
          <w:rFonts w:hint="eastAsia" w:hAnsi="宋体"/>
          <w:color w:val="auto"/>
          <w:highlight w:val="none"/>
        </w:rPr>
        <w:t>高分子</w:t>
      </w:r>
      <w:r>
        <w:rPr>
          <w:rFonts w:hint="eastAsia" w:hAnsi="宋体"/>
          <w:color w:val="auto"/>
          <w:highlight w:val="none"/>
          <w:lang w:val="en-US" w:eastAsia="zh-CN"/>
        </w:rPr>
        <w:t>量</w:t>
      </w:r>
      <w:r>
        <w:rPr>
          <w:rFonts w:hint="eastAsia" w:hAnsi="宋体"/>
          <w:color w:val="auto"/>
          <w:highlight w:val="none"/>
        </w:rPr>
        <w:t>聚</w:t>
      </w:r>
      <w:r>
        <w:rPr>
          <w:rFonts w:hint="eastAsia" w:hAnsi="宋体"/>
          <w:color w:val="auto"/>
          <w:highlight w:val="none"/>
          <w:lang w:val="en-US" w:eastAsia="zh-CN"/>
        </w:rPr>
        <w:t>乙</w:t>
      </w:r>
      <w:r>
        <w:rPr>
          <w:rFonts w:hint="eastAsia" w:hAnsi="宋体"/>
          <w:color w:val="auto"/>
          <w:highlight w:val="none"/>
        </w:rPr>
        <w:t>物（UHMWPE）</w:t>
      </w:r>
      <w:r>
        <w:rPr>
          <w:rFonts w:hint="eastAsia" w:hAnsi="宋体"/>
          <w:color w:val="auto"/>
        </w:rPr>
        <w:t>、聚四氟乙烯（PTFE）、三元乙丙橡胶（EPDM）、氟橡胶（FKM）、</w:t>
      </w:r>
      <w:r>
        <w:rPr>
          <w:rFonts w:hint="eastAsia" w:hAnsi="宋体"/>
          <w:color w:val="auto"/>
          <w:highlight w:val="none"/>
        </w:rPr>
        <w:t>全氟醚橡胶</w:t>
      </w:r>
      <w:r>
        <w:rPr>
          <w:rFonts w:hint="eastAsia" w:hAnsi="宋体"/>
          <w:color w:val="auto"/>
        </w:rPr>
        <w:t>（FFKM）等。</w:t>
      </w:r>
    </w:p>
    <w:p w14:paraId="00D0E8FB">
      <w:pPr>
        <w:pStyle w:val="109"/>
        <w:spacing w:before="120" w:after="120"/>
        <w:rPr>
          <w:rFonts w:hAnsi="黑体"/>
          <w:szCs w:val="21"/>
        </w:rPr>
      </w:pPr>
      <w:bookmarkStart w:id="67" w:name="_Toc4987"/>
      <w:bookmarkStart w:id="68" w:name="_Toc131629321"/>
      <w:bookmarkStart w:id="69" w:name="_Toc133940604"/>
      <w:r>
        <w:rPr>
          <w:rFonts w:hint="eastAsia" w:hAnsi="黑体"/>
          <w:szCs w:val="21"/>
        </w:rPr>
        <w:t>外观要求</w:t>
      </w:r>
      <w:bookmarkEnd w:id="67"/>
    </w:p>
    <w:p w14:paraId="6986A159">
      <w:pPr>
        <w:pStyle w:val="69"/>
        <w:spacing w:before="120" w:after="120"/>
      </w:pPr>
      <w:r>
        <w:rPr>
          <w:rFonts w:hint="eastAsia"/>
        </w:rPr>
        <w:t>产品外观要求</w:t>
      </w:r>
    </w:p>
    <w:p w14:paraId="6CE8CE10">
      <w:pPr>
        <w:pStyle w:val="60"/>
        <w:numPr>
          <w:ilvl w:val="0"/>
          <w:numId w:val="32"/>
        </w:numPr>
        <w:ind w:firstLineChars="0"/>
      </w:pPr>
      <w:r>
        <w:rPr>
          <w:rFonts w:hint="eastAsia"/>
        </w:rPr>
        <w:t>整体无划伤、磕碰、裂纹、污渍、锈斑等；</w:t>
      </w:r>
    </w:p>
    <w:p w14:paraId="3A363559">
      <w:pPr>
        <w:pStyle w:val="60"/>
        <w:numPr>
          <w:ilvl w:val="0"/>
          <w:numId w:val="32"/>
        </w:numPr>
        <w:ind w:firstLineChars="0"/>
      </w:pPr>
      <w:r>
        <w:t>连接件无松动松脱；</w:t>
      </w:r>
    </w:p>
    <w:p w14:paraId="4CA962C9">
      <w:pPr>
        <w:pStyle w:val="60"/>
        <w:numPr>
          <w:ilvl w:val="0"/>
          <w:numId w:val="32"/>
        </w:numPr>
        <w:ind w:firstLineChars="0"/>
      </w:pPr>
      <w:r>
        <w:rPr>
          <w:rFonts w:hint="eastAsia"/>
        </w:rPr>
        <w:t>电气引线</w:t>
      </w:r>
      <w:r>
        <w:t>无破损、松脱</w:t>
      </w:r>
      <w:r>
        <w:rPr>
          <w:rFonts w:hint="eastAsia"/>
        </w:rPr>
        <w:t>、折死等；</w:t>
      </w:r>
    </w:p>
    <w:p w14:paraId="193F8F7D">
      <w:pPr>
        <w:pStyle w:val="60"/>
        <w:numPr>
          <w:ilvl w:val="0"/>
          <w:numId w:val="32"/>
        </w:numPr>
        <w:ind w:firstLineChars="0"/>
      </w:pPr>
      <w:r>
        <w:t>标贴无破损、脏污、字迹不清等</w:t>
      </w:r>
      <w:r>
        <w:rPr>
          <w:rFonts w:hint="eastAsia"/>
        </w:rPr>
        <w:t>。</w:t>
      </w:r>
    </w:p>
    <w:p w14:paraId="3670796A">
      <w:pPr>
        <w:pStyle w:val="69"/>
        <w:spacing w:before="120" w:after="120"/>
      </w:pPr>
      <w:r>
        <w:rPr>
          <w:rFonts w:hint="eastAsia"/>
        </w:rPr>
        <w:t>关键零件外观要求</w:t>
      </w:r>
    </w:p>
    <w:p w14:paraId="13EEAA88">
      <w:pPr>
        <w:pStyle w:val="60"/>
        <w:numPr>
          <w:ilvl w:val="0"/>
          <w:numId w:val="33"/>
        </w:numPr>
        <w:ind w:firstLineChars="0"/>
      </w:pPr>
      <w:r>
        <w:t>柱塞外表面应无裂纹、破损、</w:t>
      </w:r>
      <w:r>
        <w:rPr>
          <w:rFonts w:hint="eastAsia"/>
        </w:rPr>
        <w:t>划伤、</w:t>
      </w:r>
      <w:r>
        <w:t>污渍、锈斑</w:t>
      </w:r>
      <w:r>
        <w:rPr>
          <w:rFonts w:hint="eastAsia"/>
        </w:rPr>
        <w:t>等，无肉眼可见</w:t>
      </w:r>
      <w:r>
        <w:t>气孔、凹坑、麻点</w:t>
      </w:r>
      <w:r>
        <w:rPr>
          <w:rFonts w:hint="eastAsia"/>
        </w:rPr>
        <w:t>等</w:t>
      </w:r>
      <w:r>
        <w:t>；</w:t>
      </w:r>
    </w:p>
    <w:p w14:paraId="4610E0C6">
      <w:pPr>
        <w:pStyle w:val="60"/>
        <w:numPr>
          <w:ilvl w:val="0"/>
          <w:numId w:val="33"/>
        </w:numPr>
        <w:ind w:firstLineChars="0"/>
      </w:pPr>
      <w:r>
        <w:rPr>
          <w:rFonts w:hint="eastAsia"/>
        </w:rPr>
        <w:t>密封原件应无破损、划伤。</w:t>
      </w:r>
    </w:p>
    <w:p w14:paraId="108BDCB5">
      <w:pPr>
        <w:pStyle w:val="109"/>
        <w:spacing w:before="120" w:after="120"/>
        <w:rPr>
          <w:rFonts w:hAnsi="黑体"/>
          <w:szCs w:val="21"/>
        </w:rPr>
      </w:pPr>
      <w:bookmarkStart w:id="70" w:name="_Toc6383"/>
      <w:r>
        <w:rPr>
          <w:rFonts w:hint="eastAsia" w:hAnsi="黑体"/>
          <w:szCs w:val="21"/>
        </w:rPr>
        <w:t>应用要求</w:t>
      </w:r>
      <w:bookmarkEnd w:id="70"/>
    </w:p>
    <w:p w14:paraId="609EB7E3">
      <w:pPr>
        <w:pStyle w:val="69"/>
        <w:spacing w:before="120" w:after="120"/>
      </w:pPr>
      <w:r>
        <w:rPr>
          <w:rFonts w:hint="eastAsia"/>
        </w:rPr>
        <w:t>密封要求</w:t>
      </w:r>
    </w:p>
    <w:p w14:paraId="440158C8">
      <w:pPr>
        <w:pStyle w:val="69"/>
        <w:numPr>
          <w:ilvl w:val="3"/>
          <w:numId w:val="0"/>
        </w:numPr>
        <w:spacing w:before="120" w:after="120"/>
        <w:ind w:firstLine="420"/>
        <w:rPr>
          <w:rFonts w:ascii="宋体" w:eastAsia="宋体"/>
        </w:rPr>
      </w:pPr>
      <w:r>
        <w:rPr>
          <w:rFonts w:ascii="宋体" w:eastAsia="宋体"/>
        </w:rPr>
        <w:t>柱塞泵</w:t>
      </w:r>
      <w:r>
        <w:rPr>
          <w:rFonts w:hint="eastAsia" w:ascii="宋体" w:eastAsia="宋体"/>
        </w:rPr>
        <w:t>使用过程中，流体介质出入口连接位不发生漏液。</w:t>
      </w:r>
    </w:p>
    <w:p w14:paraId="02B7B7EB">
      <w:pPr>
        <w:pStyle w:val="69"/>
        <w:spacing w:before="120" w:after="120"/>
      </w:pPr>
      <w:r>
        <w:rPr>
          <w:rFonts w:hint="eastAsia"/>
          <w:w w:val="95"/>
        </w:rPr>
        <w:t>排液速度要求</w:t>
      </w:r>
    </w:p>
    <w:p w14:paraId="5D175BE1">
      <w:pPr>
        <w:pStyle w:val="69"/>
        <w:numPr>
          <w:ilvl w:val="3"/>
          <w:numId w:val="0"/>
        </w:numPr>
        <w:spacing w:before="120" w:after="120"/>
        <w:ind w:firstLine="420"/>
        <w:rPr>
          <w:rFonts w:ascii="宋体" w:eastAsia="宋体"/>
        </w:rPr>
      </w:pPr>
      <w:r>
        <w:rPr>
          <w:rFonts w:hint="eastAsia" w:ascii="宋体" w:eastAsia="宋体"/>
        </w:rPr>
        <w:t>柱塞泵宜在给定或议定速度下使用。</w:t>
      </w:r>
    </w:p>
    <w:p w14:paraId="642CB8B4">
      <w:pPr>
        <w:pStyle w:val="109"/>
        <w:spacing w:before="120" w:after="120"/>
        <w:rPr>
          <w:rFonts w:hAnsi="黑体"/>
          <w:szCs w:val="21"/>
        </w:rPr>
      </w:pPr>
      <w:bookmarkStart w:id="71" w:name="_Toc6224"/>
      <w:r>
        <w:rPr>
          <w:rFonts w:hint="eastAsia" w:hAnsi="黑体"/>
          <w:szCs w:val="21"/>
        </w:rPr>
        <w:t>柱塞尺寸偏差要求</w:t>
      </w:r>
      <w:bookmarkEnd w:id="71"/>
    </w:p>
    <w:p w14:paraId="22B6CCCD">
      <w:pPr>
        <w:pStyle w:val="60"/>
        <w:ind w:firstLine="420"/>
      </w:pPr>
      <w:r>
        <w:rPr>
          <w:rFonts w:hint="eastAsia"/>
        </w:rPr>
        <w:t>柱塞尺寸偏差要求见表1。</w:t>
      </w:r>
    </w:p>
    <w:p w14:paraId="59DB8E2B">
      <w:pPr>
        <w:pStyle w:val="116"/>
        <w:spacing w:before="120" w:after="120"/>
      </w:pPr>
      <w:r>
        <w:rPr>
          <w:rFonts w:hint="eastAsia"/>
        </w:rPr>
        <w:t>柱塞尺寸偏差要求（单位：微米）</w:t>
      </w:r>
    </w:p>
    <w:tbl>
      <w:tblPr>
        <w:tblStyle w:val="29"/>
        <w:tblW w:w="5414" w:type="dxa"/>
        <w:jc w:val="center"/>
        <w:tblLayout w:type="autofit"/>
        <w:tblCellMar>
          <w:top w:w="0" w:type="dxa"/>
          <w:left w:w="108" w:type="dxa"/>
          <w:bottom w:w="0" w:type="dxa"/>
          <w:right w:w="108" w:type="dxa"/>
        </w:tblCellMar>
      </w:tblPr>
      <w:tblGrid>
        <w:gridCol w:w="2059"/>
        <w:gridCol w:w="1087"/>
        <w:gridCol w:w="938"/>
        <w:gridCol w:w="1330"/>
      </w:tblGrid>
      <w:tr w14:paraId="58C0F634">
        <w:tblPrEx>
          <w:tblCellMar>
            <w:top w:w="0" w:type="dxa"/>
            <w:left w:w="108" w:type="dxa"/>
            <w:bottom w:w="0" w:type="dxa"/>
            <w:right w:w="108" w:type="dxa"/>
          </w:tblCellMar>
        </w:tblPrEx>
        <w:trPr>
          <w:trHeight w:val="480" w:hRule="atLeast"/>
          <w:jc w:val="center"/>
        </w:trPr>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DC37">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材料</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0697">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圆度 </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BC2E">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同轴度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E4B6">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表面粗糙度</w:t>
            </w:r>
          </w:p>
        </w:tc>
      </w:tr>
      <w:tr w14:paraId="2AEDFBE8">
        <w:trPr>
          <w:trHeight w:val="480" w:hRule="atLeast"/>
          <w:jc w:val="center"/>
        </w:trPr>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0BCB">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氧化锆陶瓷</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61F5">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CD8B">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29A8">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0.1</w:t>
            </w:r>
          </w:p>
        </w:tc>
      </w:tr>
      <w:tr w14:paraId="5185DBCD">
        <w:tblPrEx>
          <w:tblCellMar>
            <w:top w:w="0" w:type="dxa"/>
            <w:left w:w="108" w:type="dxa"/>
            <w:bottom w:w="0" w:type="dxa"/>
            <w:right w:w="108" w:type="dxa"/>
          </w:tblCellMar>
        </w:tblPrEx>
        <w:trPr>
          <w:trHeight w:val="480" w:hRule="atLeast"/>
          <w:jc w:val="center"/>
        </w:trPr>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C016">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氧化铝陶瓷</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C670">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843E">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F1ED">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0.1</w:t>
            </w:r>
          </w:p>
        </w:tc>
      </w:tr>
      <w:tr w14:paraId="2D4DEA18">
        <w:tblPrEx>
          <w:tblCellMar>
            <w:top w:w="0" w:type="dxa"/>
            <w:left w:w="108" w:type="dxa"/>
            <w:bottom w:w="0" w:type="dxa"/>
            <w:right w:w="108" w:type="dxa"/>
          </w:tblCellMar>
        </w:tblPrEx>
        <w:trPr>
          <w:trHeight w:val="480" w:hRule="atLeast"/>
          <w:jc w:val="center"/>
        </w:trPr>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24FC">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氧化锆增韧氧化铝陶瓷</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A566">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0954">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BC1A">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0.1</w:t>
            </w:r>
          </w:p>
        </w:tc>
      </w:tr>
    </w:tbl>
    <w:p w14:paraId="211A5A7C">
      <w:pPr>
        <w:pStyle w:val="109"/>
        <w:spacing w:before="120" w:after="120"/>
        <w:rPr>
          <w:rFonts w:hAnsi="黑体"/>
          <w:szCs w:val="21"/>
        </w:rPr>
      </w:pPr>
      <w:bookmarkStart w:id="72" w:name="_Toc7268"/>
      <w:r>
        <w:rPr>
          <w:rFonts w:hint="eastAsia" w:hAnsi="黑体"/>
          <w:szCs w:val="21"/>
        </w:rPr>
        <w:t>性能要求</w:t>
      </w:r>
      <w:bookmarkEnd w:id="72"/>
    </w:p>
    <w:p w14:paraId="0B0E10A1">
      <w:pPr>
        <w:pStyle w:val="69"/>
        <w:spacing w:before="120" w:after="120"/>
      </w:pPr>
      <w:r>
        <w:rPr>
          <w:rFonts w:hint="eastAsia"/>
        </w:rPr>
        <w:t>移液准确度</w:t>
      </w:r>
    </w:p>
    <w:p w14:paraId="35A0B234">
      <w:pPr>
        <w:pStyle w:val="60"/>
        <w:ind w:firstLine="420"/>
        <w:rPr>
          <w:highlight w:val="none"/>
        </w:rPr>
      </w:pPr>
      <w:r>
        <w:rPr>
          <w:rFonts w:hint="eastAsia"/>
        </w:rPr>
        <w:t>往复式柱塞泵移</w:t>
      </w:r>
      <w:r>
        <w:rPr>
          <w:rFonts w:hint="eastAsia"/>
          <w:highlight w:val="none"/>
        </w:rPr>
        <w:t>液设定值</w:t>
      </w:r>
      <w:r>
        <w:rPr>
          <w:rFonts w:hint="eastAsia"/>
          <w:highlight w:val="none"/>
          <w:lang w:eastAsia="zh-CN"/>
        </w:rPr>
        <w:t>大于等于</w:t>
      </w:r>
      <w:r>
        <w:rPr>
          <w:rFonts w:hint="eastAsia"/>
          <w:highlight w:val="none"/>
        </w:rPr>
        <w:t>1 mL时，移液误差不大于1%。无阀式柱塞泵移液设定值</w:t>
      </w:r>
      <w:r>
        <w:rPr>
          <w:rFonts w:hint="eastAsia"/>
          <w:highlight w:val="none"/>
          <w:lang w:eastAsia="zh-CN"/>
        </w:rPr>
        <w:t>大于等于</w:t>
      </w:r>
      <w:r>
        <w:rPr>
          <w:rFonts w:hint="eastAsia"/>
          <w:highlight w:val="none"/>
          <w:lang w:val="en-US" w:eastAsia="zh-CN"/>
        </w:rPr>
        <w:t>0.3</w:t>
      </w:r>
      <w:r>
        <w:rPr>
          <w:rFonts w:hint="eastAsia"/>
          <w:highlight w:val="none"/>
        </w:rPr>
        <w:t xml:space="preserve"> mL时，移液误差不大于1.5%。其他工作体积条件下的移液准确度由供需双方协商确定。</w:t>
      </w:r>
    </w:p>
    <w:p w14:paraId="70E133D4">
      <w:pPr>
        <w:pStyle w:val="69"/>
        <w:spacing w:before="120" w:after="120"/>
        <w:rPr>
          <w:highlight w:val="none"/>
        </w:rPr>
      </w:pPr>
      <w:r>
        <w:rPr>
          <w:rFonts w:hint="eastAsia"/>
          <w:highlight w:val="none"/>
        </w:rPr>
        <w:t>移液重复性</w:t>
      </w:r>
    </w:p>
    <w:p w14:paraId="0A8E3C09">
      <w:pPr>
        <w:pStyle w:val="60"/>
        <w:ind w:firstLine="420"/>
      </w:pPr>
      <w:r>
        <w:rPr>
          <w:rFonts w:hint="eastAsia"/>
          <w:highlight w:val="none"/>
        </w:rPr>
        <w:t>往复式柱塞泵移液设定值为</w:t>
      </w:r>
      <w:r>
        <w:rPr>
          <w:rFonts w:hint="eastAsia"/>
          <w:highlight w:val="none"/>
          <w:lang w:eastAsia="zh-CN"/>
        </w:rPr>
        <w:t>大于等于</w:t>
      </w:r>
      <w:r>
        <w:rPr>
          <w:rFonts w:hint="eastAsia"/>
          <w:highlight w:val="none"/>
        </w:rPr>
        <w:t>1 mL时，变异系数不大于0.1%。无阀式柱塞泵移液设定值</w:t>
      </w:r>
      <w:r>
        <w:rPr>
          <w:rFonts w:hint="eastAsia"/>
          <w:highlight w:val="none"/>
          <w:lang w:eastAsia="zh-CN"/>
        </w:rPr>
        <w:t>大于等于</w:t>
      </w:r>
      <w:r>
        <w:rPr>
          <w:rFonts w:hint="eastAsia"/>
          <w:highlight w:val="none"/>
          <w:lang w:val="en-US" w:eastAsia="zh-CN"/>
        </w:rPr>
        <w:t>0.3</w:t>
      </w:r>
      <w:r>
        <w:rPr>
          <w:rFonts w:hint="eastAsia"/>
          <w:highlight w:val="none"/>
        </w:rPr>
        <w:t xml:space="preserve"> mL时，变异系数不</w:t>
      </w:r>
      <w:r>
        <w:rPr>
          <w:rFonts w:hint="eastAsia"/>
        </w:rPr>
        <w:t>大于0.5%。移液目标容量值为其他值时，变异系数由供需双方协商确定。</w:t>
      </w:r>
    </w:p>
    <w:p w14:paraId="0DA1EE07">
      <w:pPr>
        <w:pStyle w:val="69"/>
        <w:spacing w:before="120" w:after="120"/>
      </w:pPr>
      <w:r>
        <w:rPr>
          <w:rFonts w:hint="eastAsia"/>
        </w:rPr>
        <w:t>可靠性</w:t>
      </w:r>
    </w:p>
    <w:p w14:paraId="18354455">
      <w:pPr>
        <w:pStyle w:val="60"/>
        <w:ind w:firstLine="420"/>
      </w:pPr>
      <w:r>
        <w:rPr>
          <w:rFonts w:hint="eastAsia"/>
        </w:rPr>
        <w:t>往复式柱塞泵转移清水溶液，使用寿命≥500 万次；转移盐溶液，使用寿命≥200 万次。无阀式柱塞泵转移盐溶液，使用寿命≥1000 万次。</w:t>
      </w:r>
    </w:p>
    <w:bookmarkEnd w:id="68"/>
    <w:bookmarkEnd w:id="69"/>
    <w:p w14:paraId="4E8B36C9">
      <w:pPr>
        <w:pStyle w:val="109"/>
        <w:spacing w:before="120" w:after="120"/>
      </w:pPr>
      <w:bookmarkStart w:id="73" w:name="_Toc13617"/>
      <w:r>
        <w:rPr>
          <w:rFonts w:hint="eastAsia"/>
        </w:rPr>
        <w:t>成套性要求</w:t>
      </w:r>
      <w:bookmarkEnd w:id="73"/>
    </w:p>
    <w:p w14:paraId="4DC1A8EA">
      <w:pPr>
        <w:pStyle w:val="60"/>
        <w:ind w:firstLine="420"/>
      </w:pPr>
      <w:r>
        <w:rPr>
          <w:rFonts w:hint="eastAsia"/>
        </w:rPr>
        <w:t>成套柱塞泵应包括泵、产品必需文件资料（产品合格证、产品说明书、抽样检验或出厂检验文件）、随机备件（如阀座、阀球、密封圈等，数量按订货合同约定）等。</w:t>
      </w:r>
    </w:p>
    <w:p w14:paraId="197A086E">
      <w:pPr>
        <w:pStyle w:val="108"/>
        <w:spacing w:before="240" w:after="240"/>
        <w:rPr>
          <w:b/>
        </w:rPr>
      </w:pPr>
      <w:bookmarkStart w:id="74" w:name="_Toc14490"/>
      <w:r>
        <w:rPr>
          <w:rFonts w:hint="eastAsia"/>
        </w:rPr>
        <w:t>试验方法</w:t>
      </w:r>
      <w:bookmarkEnd w:id="74"/>
    </w:p>
    <w:p w14:paraId="79A21B41">
      <w:pPr>
        <w:pStyle w:val="109"/>
        <w:spacing w:before="120" w:after="120"/>
      </w:pPr>
      <w:bookmarkStart w:id="75" w:name="_Toc19998"/>
      <w:r>
        <w:rPr>
          <w:rFonts w:hint="eastAsia"/>
        </w:rPr>
        <w:t>外观质量</w:t>
      </w:r>
      <w:bookmarkEnd w:id="75"/>
    </w:p>
    <w:p w14:paraId="5AFC8EC3">
      <w:pPr>
        <w:pStyle w:val="60"/>
        <w:ind w:firstLine="420"/>
      </w:pPr>
      <w:bookmarkStart w:id="76" w:name="_Toc133693511"/>
      <w:bookmarkStart w:id="77" w:name="_Toc133697516"/>
      <w:bookmarkStart w:id="78" w:name="_Toc131629323"/>
      <w:r>
        <w:rPr>
          <w:rFonts w:hint="eastAsia"/>
        </w:rPr>
        <w:t>在正常光照条件下，距离泵约300 mm处目测观察。</w:t>
      </w:r>
    </w:p>
    <w:p w14:paraId="25FDBC50">
      <w:pPr>
        <w:pStyle w:val="109"/>
        <w:spacing w:before="120" w:after="120"/>
      </w:pPr>
      <w:bookmarkStart w:id="79" w:name="_Toc21191"/>
      <w:r>
        <w:rPr>
          <w:rFonts w:hint="eastAsia"/>
        </w:rPr>
        <w:t>试验介质</w:t>
      </w:r>
      <w:bookmarkEnd w:id="79"/>
    </w:p>
    <w:p w14:paraId="122E0B01">
      <w:pPr>
        <w:pStyle w:val="60"/>
        <w:ind w:firstLine="420"/>
      </w:pPr>
      <w:r>
        <w:rPr>
          <w:rFonts w:hint="eastAsia"/>
        </w:rPr>
        <w:t>试验介质应为0 ℃</w:t>
      </w:r>
      <w:r>
        <w:rPr>
          <w:rFonts w:hint="eastAsia" w:hAnsi="宋体" w:cs="宋体"/>
        </w:rPr>
        <w:t>～</w:t>
      </w:r>
      <w:r>
        <w:rPr>
          <w:rFonts w:hint="eastAsia"/>
        </w:rPr>
        <w:t>40 ℃的常温清水或质量分数为0.9%的生理盐水。同一台泵的同一组性能试验试验介质温差为±2 ℃，清水或生理盐水的密度为平均温度时的数值。</w:t>
      </w:r>
    </w:p>
    <w:bookmarkEnd w:id="76"/>
    <w:bookmarkEnd w:id="77"/>
    <w:bookmarkEnd w:id="78"/>
    <w:p w14:paraId="0B68D2D9">
      <w:pPr>
        <w:pStyle w:val="109"/>
        <w:spacing w:before="120" w:after="120"/>
      </w:pPr>
      <w:bookmarkStart w:id="80" w:name="_Toc18398"/>
      <w:bookmarkStart w:id="81" w:name="_Toc131629328"/>
      <w:r>
        <w:rPr>
          <w:rFonts w:hint="eastAsia"/>
        </w:rPr>
        <w:t>密封性试验</w:t>
      </w:r>
      <w:bookmarkEnd w:id="80"/>
    </w:p>
    <w:p w14:paraId="4F6D8C1F">
      <w:pPr>
        <w:pStyle w:val="60"/>
        <w:ind w:firstLine="420"/>
      </w:pPr>
      <w:r>
        <w:rPr>
          <w:rFonts w:hint="eastAsia"/>
        </w:rPr>
        <w:t>在封闭的泵体内充入0.3 MPa的常温空气，不应有漏气现象。</w:t>
      </w:r>
    </w:p>
    <w:bookmarkEnd w:id="81"/>
    <w:p w14:paraId="38A5716E">
      <w:pPr>
        <w:pStyle w:val="109"/>
        <w:spacing w:before="120" w:after="120"/>
      </w:pPr>
      <w:bookmarkStart w:id="82" w:name="_Toc10069"/>
      <w:bookmarkStart w:id="83" w:name="_Toc131629335"/>
      <w:bookmarkStart w:id="84" w:name="_Toc133940622"/>
      <w:r>
        <w:rPr>
          <w:rFonts w:hint="eastAsia"/>
        </w:rPr>
        <w:t>柱塞尺寸偏差测量试验</w:t>
      </w:r>
      <w:bookmarkEnd w:id="82"/>
    </w:p>
    <w:p w14:paraId="3DFD5F94">
      <w:pPr>
        <w:pStyle w:val="69"/>
        <w:spacing w:before="120" w:after="120"/>
      </w:pPr>
      <w:r>
        <w:rPr>
          <w:rFonts w:hint="eastAsia"/>
        </w:rPr>
        <w:t>外径尺寸偏差</w:t>
      </w:r>
    </w:p>
    <w:p w14:paraId="3C4889B5">
      <w:pPr>
        <w:pStyle w:val="60"/>
        <w:ind w:firstLine="420"/>
      </w:pPr>
      <w:r>
        <w:rPr>
          <w:rFonts w:hint="eastAsia"/>
        </w:rPr>
        <w:t>在柱塞两端距离端面10 mm处和柱塞中间三个部位测量界面的外径，X轴和Y轴方向各测量一次，计算其算数平均值作为外径测量结果。三组实测外径数值与目标外径数值差值的最大值为外径尺寸偏差。</w:t>
      </w:r>
    </w:p>
    <w:p w14:paraId="45D7AF88">
      <w:pPr>
        <w:pStyle w:val="69"/>
        <w:spacing w:before="120" w:after="120"/>
      </w:pPr>
      <w:r>
        <w:rPr>
          <w:rFonts w:hint="eastAsia"/>
        </w:rPr>
        <w:t>圆度偏差</w:t>
      </w:r>
    </w:p>
    <w:p w14:paraId="7E75D8E2">
      <w:pPr>
        <w:pStyle w:val="60"/>
        <w:ind w:firstLine="420"/>
      </w:pPr>
      <w:r>
        <w:rPr>
          <w:rFonts w:hint="eastAsia"/>
          <w:szCs w:val="21"/>
        </w:rPr>
        <w:t>外径尺寸偏差绝对值的一半作为圆度偏差。</w:t>
      </w:r>
    </w:p>
    <w:p w14:paraId="0A0E4633">
      <w:pPr>
        <w:pStyle w:val="69"/>
        <w:spacing w:before="120" w:after="120"/>
      </w:pPr>
      <w:r>
        <w:rPr>
          <w:rFonts w:hint="eastAsia"/>
        </w:rPr>
        <w:t>同轴度偏差</w:t>
      </w:r>
    </w:p>
    <w:p w14:paraId="60A7BBD0">
      <w:pPr>
        <w:pStyle w:val="60"/>
        <w:ind w:firstLine="420"/>
      </w:pPr>
      <w:r>
        <w:rPr>
          <w:rFonts w:hint="eastAsia"/>
        </w:rPr>
        <w:t>将柱塞圆柱面放在同心度仪上，百分表侧头打在测定面，缓慢均匀转动柱塞360º，读取百分表的最大读数和最小读数，两者差值的一半作为同轴度偏差。</w:t>
      </w:r>
    </w:p>
    <w:p w14:paraId="1DDCF7A0">
      <w:pPr>
        <w:pStyle w:val="69"/>
        <w:spacing w:before="120" w:after="120"/>
      </w:pPr>
      <w:r>
        <w:rPr>
          <w:rFonts w:hint="eastAsia"/>
        </w:rPr>
        <w:t>表面粗糙度</w:t>
      </w:r>
    </w:p>
    <w:p w14:paraId="41147F87">
      <w:pPr>
        <w:pStyle w:val="60"/>
        <w:ind w:firstLine="420"/>
      </w:pPr>
      <w:r>
        <w:rPr>
          <w:rFonts w:hint="eastAsia"/>
        </w:rPr>
        <w:t>按照GB/T 10610规定的方法，用精度为0.001 μm的表面粗糙度仪，在柱塞两端距离端面约10 mm处和柱塞中间部位分别测量，X轴和Y轴方向各测量一次，以六次测得的最大值作为粗糙度的测量结果。</w:t>
      </w:r>
    </w:p>
    <w:p w14:paraId="4A6D460B">
      <w:pPr>
        <w:pStyle w:val="109"/>
        <w:spacing w:before="120" w:after="120"/>
      </w:pPr>
      <w:bookmarkStart w:id="85" w:name="_Toc13547"/>
      <w:r>
        <w:rPr>
          <w:rFonts w:hint="eastAsia"/>
        </w:rPr>
        <w:t>性能试验</w:t>
      </w:r>
      <w:bookmarkEnd w:id="85"/>
    </w:p>
    <w:p w14:paraId="5D24F254">
      <w:pPr>
        <w:pStyle w:val="69"/>
        <w:spacing w:before="120" w:after="120"/>
      </w:pPr>
      <w:r>
        <w:rPr>
          <w:rFonts w:hint="eastAsia"/>
        </w:rPr>
        <w:t>测试原理</w:t>
      </w:r>
    </w:p>
    <w:p w14:paraId="6D7174A7">
      <w:pPr>
        <w:pStyle w:val="60"/>
        <w:ind w:firstLine="420"/>
      </w:pPr>
      <w:r>
        <w:rPr>
          <w:rFonts w:hint="eastAsia"/>
        </w:rPr>
        <w:t>采用静力称重法测定微小容量转移数值，其基本原理为通过液体质量和密度的测量进行移液体积的计算，应在室温为（20±5）℃，且室温变化不得大于1</w:t>
      </w:r>
      <w:r>
        <w:t xml:space="preserve"> </w:t>
      </w:r>
      <w:r>
        <w:rPr>
          <w:rFonts w:hint="eastAsia"/>
        </w:rPr>
        <w:t>℃/h的条件下测试，测试介质与室温温差不得大于2</w:t>
      </w:r>
      <w:r>
        <w:t xml:space="preserve"> </w:t>
      </w:r>
      <w:r>
        <w:rPr>
          <w:rFonts w:hint="eastAsia"/>
        </w:rPr>
        <w:t>℃。移液体积计算公式：</w:t>
      </w:r>
    </w:p>
    <w:p w14:paraId="34951957">
      <w:pPr>
        <w:pStyle w:val="60"/>
        <w:ind w:firstLine="420"/>
      </w:pP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20</m:t>
            </m:r>
            <m:ctrlPr>
              <w:rPr>
                <w:rFonts w:ascii="Cambria Math" w:hAnsi="Cambria Math"/>
              </w:rPr>
            </m:ctrlPr>
          </m:sub>
        </m:sSub>
        <m:r>
          <m:rPr/>
          <w:rPr>
            <w:rFonts w:ascii="Cambria Math" w:hAnsi="Cambria Math"/>
          </w:rPr>
          <m:t>=</m:t>
        </m:r>
        <m:f>
          <m:fPr>
            <m:ctrlPr>
              <w:rPr>
                <w:rFonts w:ascii="Cambria Math" w:hAnsi="Cambria Math"/>
                <w:i/>
              </w:rPr>
            </m:ctrlPr>
          </m:fPr>
          <m:num>
            <m:r>
              <m:rPr/>
              <w:rPr>
                <w:rFonts w:ascii="Cambria Math" w:hAnsi="Cambria Math"/>
              </w:rPr>
              <m:t>m</m:t>
            </m:r>
            <m:d>
              <m:dPr>
                <m:ctrlPr>
                  <w:rPr>
                    <w:rFonts w:ascii="Cambria Math" w:hAnsi="Cambria Math"/>
                    <w:i/>
                  </w:rPr>
                </m:ctrlPr>
              </m:dPr>
              <m:e>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B</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A</m:t>
                    </m:r>
                    <m:ctrlPr>
                      <w:rPr>
                        <w:rFonts w:ascii="Cambria Math" w:hAnsi="Cambria Math"/>
                        <w:i/>
                      </w:rPr>
                    </m:ctrlPr>
                  </m:sub>
                </m:sSub>
                <m:ctrlPr>
                  <w:rPr>
                    <w:rFonts w:ascii="Cambria Math" w:hAnsi="Cambria Math"/>
                    <w:i/>
                  </w:rPr>
                </m:ctrlPr>
              </m:e>
            </m:d>
            <m:ctrlPr>
              <w:rPr>
                <w:rFonts w:ascii="Cambria Math" w:hAnsi="Cambria Math"/>
                <w:i/>
              </w:rPr>
            </m:ctrlPr>
          </m:num>
          <m:den>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B</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W</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A</m:t>
                    </m:r>
                    <m:ctrlPr>
                      <w:rPr>
                        <w:rFonts w:ascii="Cambria Math" w:hAnsi="Cambria Math"/>
                        <w:i/>
                      </w:rPr>
                    </m:ctrlPr>
                  </m:sub>
                </m:sSub>
                <m:ctrlPr>
                  <w:rPr>
                    <w:rFonts w:ascii="Cambria Math" w:hAnsi="Cambria Math"/>
                    <w:i/>
                  </w:rPr>
                </m:ctrlPr>
              </m:e>
            </m:d>
            <m:ctrlPr>
              <w:rPr>
                <w:rFonts w:ascii="Cambria Math" w:hAnsi="Cambria Math"/>
                <w:i/>
              </w:rPr>
            </m:ctrlPr>
          </m:den>
        </m:f>
        <m:d>
          <m:dPr>
            <m:begChr m:val="["/>
            <m:endChr m:val="]"/>
            <m:ctrlPr>
              <w:rPr>
                <w:rFonts w:ascii="Cambria Math" w:hAnsi="Cambria Math"/>
                <w:i/>
              </w:rPr>
            </m:ctrlPr>
          </m:dPr>
          <m:e>
            <m:r>
              <m:rPr/>
              <w:rPr>
                <w:rFonts w:ascii="Cambria Math" w:hAnsi="Cambria Math"/>
              </w:rPr>
              <m:t>1+β</m:t>
            </m:r>
            <m:d>
              <m:dPr>
                <m:ctrlPr>
                  <w:rPr>
                    <w:rFonts w:ascii="Cambria Math" w:hAnsi="Cambria Math"/>
                    <w:i/>
                  </w:rPr>
                </m:ctrlPr>
              </m:dPr>
              <m:e>
                <m:r>
                  <m:rPr/>
                  <w:rPr>
                    <w:rFonts w:ascii="Cambria Math" w:hAnsi="Cambria Math"/>
                  </w:rPr>
                  <m:t>20−t</m:t>
                </m:r>
                <m:ctrlPr>
                  <w:rPr>
                    <w:rFonts w:ascii="Cambria Math" w:hAnsi="Cambria Math"/>
                    <w:i/>
                  </w:rPr>
                </m:ctrlPr>
              </m:e>
            </m:d>
            <m:ctrlPr>
              <w:rPr>
                <w:rFonts w:ascii="Cambria Math" w:hAnsi="Cambria Math"/>
                <w:i/>
              </w:rPr>
            </m:ctrlPr>
          </m:e>
        </m:d>
      </m:oMath>
      <w:r>
        <w:rPr>
          <w:rFonts w:hint="eastAsia"/>
        </w:rPr>
        <w:t xml:space="preserve"> ………………………………………………………………（1）</w:t>
      </w:r>
    </w:p>
    <w:p w14:paraId="56F9DD05">
      <w:pPr>
        <w:pStyle w:val="60"/>
        <w:ind w:firstLine="420"/>
      </w:pPr>
      <w:r>
        <w:rPr>
          <w:rFonts w:hint="eastAsia"/>
        </w:rPr>
        <w:t>式中：</w:t>
      </w:r>
    </w:p>
    <w:p w14:paraId="4AA0EE6B">
      <w:pPr>
        <w:pStyle w:val="60"/>
        <w:ind w:firstLine="420"/>
        <w:rPr>
          <w:rFonts w:hAnsi="宋体"/>
        </w:rPr>
      </w:pPr>
      <w:r>
        <w:rPr>
          <w:rFonts w:hint="eastAsia" w:hAnsi="宋体"/>
          <w:i/>
        </w:rPr>
        <w:t>V</w:t>
      </w:r>
      <w:r>
        <w:rPr>
          <w:rFonts w:hint="eastAsia" w:hAnsi="宋体"/>
          <w:vertAlign w:val="subscript"/>
        </w:rPr>
        <w:t>20</w:t>
      </w:r>
      <w:r>
        <w:rPr>
          <w:rFonts w:ascii="Times New Roman"/>
          <w:i/>
          <w:iCs/>
        </w:rPr>
        <w:t>——</w:t>
      </w:r>
      <w:r>
        <w:rPr>
          <w:rFonts w:hint="eastAsia" w:hAnsi="宋体"/>
          <w:i/>
          <w:iCs/>
        </w:rPr>
        <w:t xml:space="preserve"> </w:t>
      </w:r>
      <w:r>
        <w:rPr>
          <w:rFonts w:hint="eastAsia" w:hAnsi="宋体"/>
        </w:rPr>
        <w:t>20</w:t>
      </w:r>
      <w:r>
        <w:rPr>
          <w:rFonts w:hAnsi="宋体"/>
        </w:rPr>
        <w:t xml:space="preserve"> </w:t>
      </w:r>
      <w:r>
        <w:rPr>
          <w:rFonts w:hint="eastAsia" w:hAnsi="宋体"/>
        </w:rPr>
        <w:t>℃时移液系统实际移液体积，mL；</w:t>
      </w:r>
    </w:p>
    <w:p w14:paraId="1AE76467">
      <w:pPr>
        <w:pStyle w:val="60"/>
        <w:ind w:firstLine="420"/>
        <w:rPr>
          <w:rFonts w:hAnsi="宋体"/>
        </w:rPr>
      </w:pPr>
      <w:r>
        <w:rPr>
          <w:rFonts w:hAnsi="宋体"/>
          <w:i/>
          <w:iCs/>
        </w:rPr>
        <w:t xml:space="preserve">m </w:t>
      </w:r>
      <w:r>
        <w:rPr>
          <w:rFonts w:ascii="Times New Roman"/>
          <w:i/>
          <w:iCs/>
        </w:rPr>
        <w:t>——</w:t>
      </w:r>
      <w:r>
        <w:rPr>
          <w:rFonts w:hint="eastAsia" w:hAnsi="宋体"/>
          <w:i/>
          <w:iCs/>
        </w:rPr>
        <w:t xml:space="preserve"> </w:t>
      </w:r>
      <w:r>
        <w:rPr>
          <w:rFonts w:hint="eastAsia" w:hAnsi="宋体"/>
        </w:rPr>
        <w:t>被检移液系统排出蒸馏水的表观质量，g；</w:t>
      </w:r>
    </w:p>
    <w:p w14:paraId="3A037B9D">
      <w:pPr>
        <w:pStyle w:val="60"/>
        <w:ind w:firstLine="420"/>
        <w:rPr>
          <w:rFonts w:hAnsi="宋体"/>
          <w:i/>
          <w:iCs/>
        </w:rPr>
      </w:pPr>
      <w:r>
        <w:rPr>
          <w:rFonts w:hint="eastAsia" w:hAnsi="宋体"/>
          <w:i/>
        </w:rPr>
        <w:t>ρ</w:t>
      </w:r>
      <w:r>
        <w:rPr>
          <w:rFonts w:hint="eastAsia" w:hAnsi="宋体"/>
          <w:i/>
          <w:iCs/>
          <w:vertAlign w:val="subscript"/>
        </w:rPr>
        <w:t>B</w:t>
      </w:r>
      <w:r>
        <w:rPr>
          <w:rFonts w:ascii="Times New Roman"/>
          <w:i/>
          <w:iCs/>
        </w:rPr>
        <w:t>——</w:t>
      </w:r>
      <w:r>
        <w:rPr>
          <w:rFonts w:hint="eastAsia" w:hAnsi="宋体"/>
          <w:i/>
          <w:iCs/>
        </w:rPr>
        <w:t xml:space="preserve"> </w:t>
      </w:r>
      <w:r>
        <w:rPr>
          <w:rFonts w:hint="eastAsia" w:hAnsi="宋体"/>
        </w:rPr>
        <w:t>砝码密度，取8.00g/cm</w:t>
      </w:r>
      <w:r>
        <w:rPr>
          <w:rFonts w:hint="eastAsia" w:hAnsi="宋体"/>
          <w:vertAlign w:val="superscript"/>
        </w:rPr>
        <w:t>3</w:t>
      </w:r>
      <w:r>
        <w:rPr>
          <w:rFonts w:hint="eastAsia" w:hAnsi="宋体"/>
        </w:rPr>
        <w:t>；</w:t>
      </w:r>
    </w:p>
    <w:p w14:paraId="32AA18B8">
      <w:pPr>
        <w:pStyle w:val="60"/>
        <w:ind w:firstLine="420"/>
        <w:rPr>
          <w:rFonts w:hAnsi="宋体"/>
          <w:i/>
          <w:iCs/>
        </w:rPr>
      </w:pPr>
      <w:r>
        <w:rPr>
          <w:rFonts w:hint="eastAsia" w:hAnsi="宋体"/>
          <w:i/>
        </w:rPr>
        <w:t>ρ</w:t>
      </w:r>
      <w:r>
        <w:rPr>
          <w:rFonts w:hint="eastAsia" w:hAnsi="宋体"/>
          <w:i/>
          <w:iCs/>
          <w:vertAlign w:val="subscript"/>
        </w:rPr>
        <w:t>A</w:t>
      </w:r>
      <w:r>
        <w:rPr>
          <w:rFonts w:ascii="Times New Roman"/>
          <w:i/>
          <w:iCs/>
        </w:rPr>
        <w:t>——</w:t>
      </w:r>
      <w:r>
        <w:rPr>
          <w:rFonts w:hint="eastAsia" w:hAnsi="宋体"/>
          <w:i/>
          <w:iCs/>
        </w:rPr>
        <w:t xml:space="preserve"> </w:t>
      </w:r>
      <w:r>
        <w:rPr>
          <w:rFonts w:hint="eastAsia" w:hAnsi="宋体"/>
        </w:rPr>
        <w:t>测试时实验室空气密度，取0.0012g/cm</w:t>
      </w:r>
      <w:r>
        <w:rPr>
          <w:rFonts w:hint="eastAsia" w:hAnsi="宋体"/>
          <w:vertAlign w:val="superscript"/>
        </w:rPr>
        <w:t>3</w:t>
      </w:r>
      <w:r>
        <w:rPr>
          <w:rFonts w:hint="eastAsia" w:hAnsi="宋体"/>
        </w:rPr>
        <w:t>；</w:t>
      </w:r>
    </w:p>
    <w:p w14:paraId="428306C9">
      <w:pPr>
        <w:pStyle w:val="60"/>
        <w:ind w:firstLine="420"/>
        <w:rPr>
          <w:i/>
          <w:iCs/>
        </w:rPr>
      </w:pPr>
      <w:r>
        <w:rPr>
          <w:rFonts w:hint="eastAsia" w:hAnsi="宋体"/>
          <w:i/>
        </w:rPr>
        <w:t>ρ</w:t>
      </w:r>
      <w:r>
        <w:rPr>
          <w:rFonts w:hint="eastAsia" w:hAnsi="宋体"/>
          <w:i/>
          <w:iCs/>
          <w:vertAlign w:val="subscript"/>
        </w:rPr>
        <w:t>W</w:t>
      </w:r>
      <w:r>
        <w:rPr>
          <w:rFonts w:ascii="Times New Roman"/>
          <w:i/>
          <w:iCs/>
        </w:rPr>
        <w:t>——</w:t>
      </w:r>
      <w:r>
        <w:rPr>
          <w:rFonts w:hint="eastAsia" w:hAnsi="宋体"/>
          <w:i/>
          <w:iCs/>
        </w:rPr>
        <w:t xml:space="preserve"> </w:t>
      </w:r>
      <w:r>
        <w:rPr>
          <w:rFonts w:hint="eastAsia" w:hAnsi="宋体"/>
        </w:rPr>
        <w:t>蒸馏水在</w:t>
      </w:r>
      <w:r>
        <w:rPr>
          <w:rFonts w:hint="eastAsia" w:hAnsi="宋体"/>
          <w:i/>
        </w:rPr>
        <w:t>t</w:t>
      </w:r>
      <w:r>
        <w:rPr>
          <w:rFonts w:hint="eastAsia" w:hAnsi="宋体"/>
        </w:rPr>
        <w:t>℃时的密度，g/cm</w:t>
      </w:r>
      <w:r>
        <w:rPr>
          <w:rFonts w:hint="eastAsia" w:hAnsi="宋体"/>
          <w:vertAlign w:val="superscript"/>
        </w:rPr>
        <w:t>3</w:t>
      </w:r>
      <w:r>
        <w:rPr>
          <w:rFonts w:hint="eastAsia" w:hAnsi="宋体"/>
        </w:rPr>
        <w:t>；</w:t>
      </w:r>
    </w:p>
    <w:p w14:paraId="37A832D9">
      <w:pPr>
        <w:pStyle w:val="60"/>
        <w:ind w:firstLine="420"/>
        <w:rPr>
          <w:rFonts w:hAnsi="宋体"/>
          <w:i/>
          <w:iCs/>
        </w:rPr>
      </w:pPr>
      <w:r>
        <w:rPr>
          <w:rFonts w:hint="eastAsia" w:hAnsi="宋体"/>
          <w:i/>
        </w:rPr>
        <w:t>β</w:t>
      </w:r>
      <w:r>
        <w:rPr>
          <w:rFonts w:ascii="Times New Roman"/>
          <w:i/>
          <w:iCs/>
        </w:rPr>
        <w:t>——</w:t>
      </w:r>
      <w:r>
        <w:rPr>
          <w:rFonts w:hint="eastAsia" w:hAnsi="宋体"/>
          <w:i/>
          <w:iCs/>
        </w:rPr>
        <w:t xml:space="preserve"> </w:t>
      </w:r>
      <w:r>
        <w:rPr>
          <w:rFonts w:hint="eastAsia" w:hAnsi="宋体"/>
        </w:rPr>
        <w:t>移液系统体胀系数，取4.5×10</w:t>
      </w:r>
      <w:r>
        <w:rPr>
          <w:rFonts w:hint="eastAsia" w:hAnsi="宋体"/>
          <w:vertAlign w:val="superscript"/>
        </w:rPr>
        <w:t>-4</w:t>
      </w:r>
      <w:r>
        <w:rPr>
          <w:rFonts w:hint="eastAsia" w:hAnsi="宋体"/>
        </w:rPr>
        <w:t>/℃；</w:t>
      </w:r>
    </w:p>
    <w:p w14:paraId="4AB382E7">
      <w:pPr>
        <w:pStyle w:val="60"/>
        <w:ind w:firstLine="420"/>
        <w:rPr>
          <w:rFonts w:hAnsi="宋体"/>
        </w:rPr>
      </w:pPr>
      <w:r>
        <w:rPr>
          <w:rFonts w:hint="eastAsia" w:hAnsi="宋体"/>
          <w:i/>
          <w:iCs/>
        </w:rPr>
        <w:t>t</w:t>
      </w:r>
      <w:r>
        <w:rPr>
          <w:rFonts w:hAnsi="宋体"/>
          <w:i/>
          <w:iCs/>
        </w:rPr>
        <w:t xml:space="preserve"> </w:t>
      </w:r>
      <w:r>
        <w:rPr>
          <w:rFonts w:ascii="Times New Roman"/>
          <w:i/>
          <w:iCs/>
        </w:rPr>
        <w:t>——</w:t>
      </w:r>
      <w:r>
        <w:rPr>
          <w:rFonts w:hint="eastAsia" w:hAnsi="宋体"/>
          <w:i/>
          <w:iCs/>
        </w:rPr>
        <w:t xml:space="preserve"> </w:t>
      </w:r>
      <w:r>
        <w:rPr>
          <w:rFonts w:hint="eastAsia" w:hAnsi="宋体"/>
        </w:rPr>
        <w:t>测试时蒸馏水的温度，℃。</w:t>
      </w:r>
    </w:p>
    <w:p w14:paraId="63B1AA1D">
      <w:pPr>
        <w:pStyle w:val="60"/>
        <w:ind w:firstLine="420"/>
        <w:rPr>
          <w:rFonts w:hAnsi="宋体"/>
        </w:rPr>
      </w:pPr>
      <w:r>
        <w:rPr>
          <w:rFonts w:hint="eastAsia" w:hAnsi="宋体"/>
        </w:rPr>
        <w:t>为简便计算过程，也可将式（1）化为以下形式：</w:t>
      </w:r>
    </w:p>
    <w:p w14:paraId="31D7FE57">
      <w:pPr>
        <w:pStyle w:val="60"/>
        <w:ind w:firstLine="420"/>
      </w:pPr>
      <m:oMath>
        <m:sSub>
          <m:sSubPr>
            <m:ctrlPr>
              <w:rPr>
                <w:rFonts w:ascii="Cambria Math" w:hAnsi="Cambria Math"/>
              </w:rPr>
            </m:ctrlPr>
          </m:sSubPr>
          <m:e>
            <m:r>
              <m:rPr/>
              <w:rPr>
                <w:rFonts w:hint="eastAsia" w:ascii="Cambria Math" w:hAnsi="Cambria Math"/>
              </w:rPr>
              <m:t>V</m:t>
            </m:r>
            <m:ctrlPr>
              <w:rPr>
                <w:rFonts w:ascii="Cambria Math" w:hAnsi="Cambria Math"/>
              </w:rPr>
            </m:ctrlPr>
          </m:e>
          <m:sub>
            <m:r>
              <m:rPr/>
              <w:rPr>
                <w:rFonts w:ascii="Cambria Math" w:hAnsi="Cambria Math"/>
              </w:rPr>
              <m:t>20</m:t>
            </m:r>
            <m:ctrlPr>
              <w:rPr>
                <w:rFonts w:ascii="Cambria Math" w:hAnsi="Cambria Math"/>
              </w:rPr>
            </m:ctrlPr>
          </m:sub>
        </m:sSub>
        <m:r>
          <m:rPr/>
          <w:rPr>
            <w:rFonts w:ascii="Cambria Math" w:hAnsi="Cambria Math"/>
          </w:rPr>
          <m:t>=</m:t>
        </m:r>
        <m:r>
          <m:rPr/>
          <w:rPr>
            <w:rFonts w:hint="eastAsia" w:ascii="Cambria Math" w:hAnsi="Cambria Math"/>
          </w:rPr>
          <m:t>m</m:t>
        </m:r>
        <m:r>
          <m:rPr/>
          <w:rPr>
            <w:rFonts w:ascii="Cambria Math" w:hAnsi="Cambria Math"/>
          </w:rPr>
          <m:t>×</m:t>
        </m:r>
        <m:sSub>
          <m:sSubPr>
            <m:ctrlPr>
              <w:rPr>
                <w:rFonts w:ascii="Cambria Math" w:hAnsi="Cambria Math"/>
                <w:i/>
              </w:rPr>
            </m:ctrlPr>
          </m:sSubPr>
          <m:e>
            <m:r>
              <m:rPr/>
              <w:rPr>
                <w:rFonts w:hint="eastAsia" w:ascii="Cambria Math" w:hAnsi="Cambria Math"/>
              </w:rPr>
              <m:t>K</m:t>
            </m:r>
            <m:ctrlPr>
              <w:rPr>
                <w:rFonts w:ascii="Cambria Math" w:hAnsi="Cambria Math"/>
                <w:i/>
              </w:rPr>
            </m:ctrlPr>
          </m:e>
          <m:sub>
            <m:r>
              <m:rPr/>
              <w:rPr>
                <w:rFonts w:hint="eastAsia" w:ascii="Cambria Math" w:hAnsi="Cambria Math"/>
              </w:rPr>
              <m:t>t</m:t>
            </m:r>
            <m:ctrlPr>
              <w:rPr>
                <w:rFonts w:ascii="Cambria Math" w:hAnsi="Cambria Math"/>
                <w:i/>
              </w:rPr>
            </m:ctrlPr>
          </m:sub>
        </m:sSub>
      </m:oMath>
      <w:r>
        <w:rPr>
          <w:rFonts w:hint="eastAsia" w:hAnsi="宋体"/>
        </w:rPr>
        <w:t xml:space="preserve"> </w:t>
      </w:r>
      <w:r>
        <w:rPr>
          <w:rFonts w:hint="eastAsia"/>
        </w:rPr>
        <w:t>……………………………………………………………………………………（2）</w:t>
      </w:r>
    </w:p>
    <w:p w14:paraId="46452759">
      <w:pPr>
        <w:pStyle w:val="60"/>
        <w:ind w:firstLine="420"/>
      </w:pPr>
      <w:r>
        <w:rPr>
          <w:rFonts w:hint="eastAsia" w:hAnsi="宋体"/>
        </w:rPr>
        <w:t>其中，</w:t>
      </w:r>
      <m:oMath>
        <m:sSub>
          <m:sSubPr>
            <m:ctrlPr>
              <w:rPr>
                <w:rFonts w:ascii="Cambria Math" w:hAnsi="Cambria Math"/>
              </w:rPr>
            </m:ctrlPr>
          </m:sSubPr>
          <m:e>
            <m:r>
              <m:rPr/>
              <w:rPr>
                <w:rFonts w:hint="eastAsia" w:ascii="Cambria Math" w:hAnsi="Cambria Math"/>
              </w:rPr>
              <m:t>K</m:t>
            </m:r>
            <m:ctrlPr>
              <w:rPr>
                <w:rFonts w:ascii="Cambria Math" w:hAnsi="Cambria Math"/>
              </w:rPr>
            </m:ctrlPr>
          </m:e>
          <m:sub>
            <m:r>
              <m:rPr/>
              <w:rPr>
                <w:rFonts w:hint="eastAsia" w:ascii="Cambria Math" w:hAnsi="Cambria Math"/>
              </w:rPr>
              <m:t>t</m:t>
            </m:r>
            <m:ctrlPr>
              <w:rPr>
                <w:rFonts w:ascii="Cambria Math" w:hAnsi="Cambria Math"/>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hint="eastAsia" w:ascii="Cambria Math" w:hAnsi="Cambria Math"/>
                  </w:rPr>
                  <m:t>B</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hint="eastAsia" w:ascii="Cambria Math" w:hAnsi="Cambria Math"/>
                  </w:rPr>
                  <m:t>A</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hint="eastAsia" w:ascii="Cambria Math" w:hAnsi="Cambria Math"/>
                  </w:rPr>
                  <m:t>B</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hint="eastAsia" w:ascii="Cambria Math" w:hAnsi="Cambria Math"/>
                      </w:rPr>
                      <m:t>W</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hint="eastAsia" w:ascii="Cambria Math" w:hAnsi="Cambria Math"/>
                      </w:rPr>
                      <m:t>A</m:t>
                    </m:r>
                    <m:ctrlPr>
                      <w:rPr>
                        <w:rFonts w:ascii="Cambria Math" w:hAnsi="Cambria Math"/>
                        <w:i/>
                      </w:rPr>
                    </m:ctrlPr>
                  </m:sub>
                </m:sSub>
                <m:ctrlPr>
                  <w:rPr>
                    <w:rFonts w:ascii="Cambria Math" w:hAnsi="Cambria Math"/>
                    <w:i/>
                  </w:rPr>
                </m:ctrlPr>
              </m:e>
            </m:d>
            <m:ctrlPr>
              <w:rPr>
                <w:rFonts w:ascii="Cambria Math" w:hAnsi="Cambria Math"/>
                <w:i/>
              </w:rPr>
            </m:ctrlPr>
          </m:den>
        </m:f>
        <m:d>
          <m:dPr>
            <m:begChr m:val="["/>
            <m:endChr m:val="]"/>
            <m:ctrlPr>
              <w:rPr>
                <w:rFonts w:ascii="Cambria Math" w:hAnsi="Cambria Math"/>
                <w:i/>
              </w:rPr>
            </m:ctrlPr>
          </m:dPr>
          <m:e>
            <m:r>
              <m:rPr/>
              <w:rPr>
                <w:rFonts w:ascii="Cambria Math" w:hAnsi="Cambria Math"/>
              </w:rPr>
              <m:t>1+β</m:t>
            </m:r>
            <m:d>
              <m:dPr>
                <m:ctrlPr>
                  <w:rPr>
                    <w:rFonts w:ascii="Cambria Math" w:hAnsi="Cambria Math"/>
                    <w:i/>
                  </w:rPr>
                </m:ctrlPr>
              </m:dPr>
              <m:e>
                <m:r>
                  <m:rPr/>
                  <w:rPr>
                    <w:rFonts w:ascii="Cambria Math" w:hAnsi="Cambria Math"/>
                  </w:rPr>
                  <m:t>20−</m:t>
                </m:r>
                <m:r>
                  <m:rPr/>
                  <w:rPr>
                    <w:rFonts w:hint="eastAsia" w:ascii="Cambria Math" w:hAnsi="Cambria Math"/>
                  </w:rPr>
                  <m:t>t</m:t>
                </m:r>
                <m:ctrlPr>
                  <w:rPr>
                    <w:rFonts w:ascii="Cambria Math" w:hAnsi="Cambria Math"/>
                    <w:i/>
                  </w:rPr>
                </m:ctrlPr>
              </m:e>
            </m:d>
            <m:ctrlPr>
              <w:rPr>
                <w:rFonts w:ascii="Cambria Math" w:hAnsi="Cambria Math"/>
                <w:i/>
              </w:rPr>
            </m:ctrlPr>
          </m:e>
        </m:d>
      </m:oMath>
      <w:r>
        <w:rPr>
          <w:rFonts w:hAnsi="宋体"/>
        </w:rPr>
        <w:t>，</w:t>
      </w:r>
      <w:r>
        <w:rPr>
          <w:rFonts w:hint="eastAsia" w:hAnsi="宋体"/>
          <w:i/>
        </w:rPr>
        <w:t>K</w:t>
      </w:r>
      <w:r>
        <w:rPr>
          <w:rFonts w:hint="eastAsia" w:hAnsi="宋体"/>
          <w:i/>
          <w:vertAlign w:val="subscript"/>
        </w:rPr>
        <w:t>t</w:t>
      </w:r>
      <w:r>
        <w:rPr>
          <w:rFonts w:hint="eastAsia" w:hAnsi="宋体"/>
        </w:rPr>
        <w:t>值由JJG 646附录B中查询可得。</w:t>
      </w:r>
    </w:p>
    <w:p w14:paraId="66034FB4">
      <w:pPr>
        <w:pStyle w:val="69"/>
        <w:spacing w:before="120" w:after="120"/>
      </w:pPr>
      <w:r>
        <w:rPr>
          <w:rFonts w:hint="eastAsia"/>
        </w:rPr>
        <w:t>测试步骤</w:t>
      </w:r>
    </w:p>
    <w:p w14:paraId="2815AC72">
      <w:pPr>
        <w:pStyle w:val="60"/>
        <w:ind w:firstLine="420"/>
      </w:pPr>
      <w:r>
        <w:rPr>
          <w:rFonts w:hint="eastAsia"/>
        </w:rPr>
        <w:t>按照图1连接测试系统。</w:t>
      </w:r>
    </w:p>
    <w:p w14:paraId="62855526">
      <w:pPr>
        <w:pStyle w:val="60"/>
        <w:ind w:firstLine="0" w:firstLineChars="0"/>
        <w:jc w:val="center"/>
      </w:pPr>
      <w:r>
        <w:drawing>
          <wp:inline distT="0" distB="0" distL="0" distR="0">
            <wp:extent cx="3161030" cy="2034540"/>
            <wp:effectExtent l="0" t="0" r="1270" b="3810"/>
            <wp:docPr id="9537221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72215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96798" cy="2057266"/>
                    </a:xfrm>
                    <a:prstGeom prst="rect">
                      <a:avLst/>
                    </a:prstGeom>
                    <a:noFill/>
                  </pic:spPr>
                </pic:pic>
              </a:graphicData>
            </a:graphic>
          </wp:inline>
        </w:drawing>
      </w:r>
    </w:p>
    <w:p w14:paraId="30207470">
      <w:pPr>
        <w:pStyle w:val="118"/>
        <w:spacing w:before="120" w:after="120"/>
        <w:rPr>
          <w:rFonts w:hAnsi="黑体"/>
        </w:rPr>
      </w:pPr>
      <w:r>
        <w:rPr>
          <w:rFonts w:hint="eastAsia"/>
        </w:rPr>
        <w:t>柱塞泵移液试验回路原理</w:t>
      </w:r>
      <w:r>
        <w:t>图</w:t>
      </w:r>
    </w:p>
    <w:p w14:paraId="681FBA29">
      <w:pPr>
        <w:pStyle w:val="60"/>
        <w:numPr>
          <w:ilvl w:val="0"/>
          <w:numId w:val="34"/>
        </w:numPr>
        <w:ind w:firstLineChars="0"/>
      </w:pPr>
      <w:r>
        <w:rPr>
          <w:rFonts w:hint="eastAsia"/>
        </w:rPr>
        <w:t>连接管路宜使用内径不超过1.0 mm的硬质聚四氟乙烯管，管路总长度不超过0.5 m，同时在出水端连接针尖内径为0.3 mm～0.5 mm 的加样针，针尖需浸入水面以下3～5 mm处；</w:t>
      </w:r>
    </w:p>
    <w:p w14:paraId="2435B00E">
      <w:pPr>
        <w:pStyle w:val="60"/>
        <w:numPr>
          <w:ilvl w:val="0"/>
          <w:numId w:val="34"/>
        </w:numPr>
        <w:ind w:firstLineChars="0"/>
      </w:pPr>
      <w:r>
        <w:rPr>
          <w:rFonts w:hint="eastAsia"/>
        </w:rPr>
        <w:t>纯净水（宜为去离子水）经0.45μm微孔滤膜过滤后，灌注所有流路通道，保证流路中充满纯净水；</w:t>
      </w:r>
    </w:p>
    <w:p w14:paraId="3AAFD7E9">
      <w:pPr>
        <w:pStyle w:val="60"/>
        <w:numPr>
          <w:ilvl w:val="0"/>
          <w:numId w:val="34"/>
        </w:numPr>
        <w:ind w:firstLineChars="0"/>
      </w:pPr>
      <w:r>
        <w:rPr>
          <w:rFonts w:hint="eastAsia"/>
        </w:rPr>
        <w:t>灌注完成后，按照：消回程差-泵吸液阀（阀通径不大于1.5 mm，下同）打开-泵动作既定行程（体积）吸入液体-吸液阀关闭-消回程差-排液阀打开-泵动作既定行程排出液体-排液阀关闭-电子天平读数-电子天平清零的工作流程运行；</w:t>
      </w:r>
    </w:p>
    <w:p w14:paraId="06FAE2C9">
      <w:pPr>
        <w:pStyle w:val="60"/>
        <w:numPr>
          <w:ilvl w:val="0"/>
          <w:numId w:val="34"/>
        </w:numPr>
        <w:ind w:firstLineChars="0"/>
      </w:pPr>
      <w:r>
        <w:rPr>
          <w:rFonts w:hint="eastAsia"/>
        </w:rPr>
        <w:t>其中衡器（电子天平）的感量与量程之比应不大于0.05%；</w:t>
      </w:r>
    </w:p>
    <w:p w14:paraId="61DAE407">
      <w:pPr>
        <w:pStyle w:val="60"/>
        <w:numPr>
          <w:ilvl w:val="0"/>
          <w:numId w:val="34"/>
        </w:numPr>
        <w:ind w:firstLineChars="0"/>
      </w:pPr>
      <w:r>
        <w:rPr>
          <w:rFonts w:hint="eastAsia"/>
        </w:rPr>
        <w:t>每次电子天平的读数即为泵在该测量体积下的注液质量；</w:t>
      </w:r>
    </w:p>
    <w:p w14:paraId="256AC46D">
      <w:pPr>
        <w:pStyle w:val="60"/>
        <w:numPr>
          <w:ilvl w:val="0"/>
          <w:numId w:val="34"/>
        </w:numPr>
        <w:ind w:firstLineChars="0"/>
      </w:pPr>
      <w:r>
        <w:rPr>
          <w:rFonts w:hint="eastAsia"/>
        </w:rPr>
        <w:t>按照3.3定义计算移液误差，结果应符合5.5.</w:t>
      </w:r>
      <w:r>
        <w:rPr>
          <w:rFonts w:hint="eastAsia"/>
          <w:lang w:val="en-US" w:eastAsia="zh-CN"/>
        </w:rPr>
        <w:t>1</w:t>
      </w:r>
      <w:r>
        <w:rPr>
          <w:rFonts w:hint="eastAsia"/>
        </w:rPr>
        <w:t>的要求；</w:t>
      </w:r>
    </w:p>
    <w:p w14:paraId="0BFE41F2">
      <w:pPr>
        <w:pStyle w:val="60"/>
        <w:numPr>
          <w:ilvl w:val="0"/>
          <w:numId w:val="34"/>
        </w:numPr>
        <w:ind w:firstLineChars="0"/>
      </w:pPr>
      <w:r>
        <w:rPr>
          <w:rFonts w:hint="eastAsia"/>
        </w:rPr>
        <w:t>按照3.4定义计算变异系数，结果应符合5.5.</w:t>
      </w:r>
      <w:r>
        <w:rPr>
          <w:rFonts w:hint="eastAsia"/>
          <w:lang w:val="en-US" w:eastAsia="zh-CN"/>
        </w:rPr>
        <w:t>2</w:t>
      </w:r>
      <w:r>
        <w:rPr>
          <w:rFonts w:hint="eastAsia"/>
        </w:rPr>
        <w:t>的要求；</w:t>
      </w:r>
    </w:p>
    <w:p w14:paraId="3434AB2B">
      <w:pPr>
        <w:pStyle w:val="60"/>
        <w:numPr>
          <w:ilvl w:val="0"/>
          <w:numId w:val="34"/>
        </w:numPr>
        <w:ind w:firstLineChars="0"/>
      </w:pPr>
      <w:r>
        <w:rPr>
          <w:rFonts w:hint="eastAsia"/>
        </w:rPr>
        <w:t>分别对 10%、50%、100%量程三个测试点进行移液误差测量（必要时也可对2%行程进行注液测量），每个测试点重复测量不小于10次，两次容量测试试验间隔不少于30秒。</w:t>
      </w:r>
    </w:p>
    <w:bookmarkEnd w:id="83"/>
    <w:bookmarkEnd w:id="84"/>
    <w:p w14:paraId="63976AAF">
      <w:pPr>
        <w:pStyle w:val="109"/>
        <w:spacing w:before="120" w:after="120"/>
      </w:pPr>
      <w:bookmarkStart w:id="86" w:name="_Toc4009"/>
      <w:r>
        <w:rPr>
          <w:rFonts w:hint="eastAsia"/>
        </w:rPr>
        <w:t>可靠性试验</w:t>
      </w:r>
      <w:bookmarkEnd w:id="86"/>
    </w:p>
    <w:p w14:paraId="42E4A227">
      <w:pPr>
        <w:pStyle w:val="69"/>
        <w:spacing w:before="120" w:after="120"/>
      </w:pPr>
      <w:bookmarkStart w:id="87" w:name="_Toc133697517"/>
      <w:bookmarkStart w:id="88" w:name="_Toc133940623"/>
      <w:bookmarkStart w:id="89" w:name="_Toc131629336"/>
      <w:bookmarkStart w:id="90" w:name="_Toc133693512"/>
      <w:r>
        <w:rPr>
          <w:rFonts w:hint="eastAsia"/>
        </w:rPr>
        <w:t>测试原理</w:t>
      </w:r>
    </w:p>
    <w:p w14:paraId="582D7F31">
      <w:pPr>
        <w:pStyle w:val="60"/>
        <w:ind w:firstLine="420"/>
      </w:pPr>
      <w:r>
        <w:rPr>
          <w:rFonts w:hint="eastAsia"/>
        </w:rPr>
        <w:t>利用纯净水作为转移流体，针对某一容量值，模拟柱塞泵实际工况下的吸排液过程，用计数器记录吸排液的动作次数，达到规定吸排液次数后，检测移液准确度和变异系数效果，用来验证产品的寿命指标。</w:t>
      </w:r>
    </w:p>
    <w:p w14:paraId="64757083">
      <w:pPr>
        <w:pStyle w:val="69"/>
        <w:spacing w:before="120" w:after="120"/>
      </w:pPr>
      <w:r>
        <w:rPr>
          <w:rFonts w:hint="eastAsia"/>
        </w:rPr>
        <w:t>测试步骤</w:t>
      </w:r>
    </w:p>
    <w:p w14:paraId="086A3925">
      <w:pPr>
        <w:pStyle w:val="69"/>
        <w:numPr>
          <w:ilvl w:val="0"/>
          <w:numId w:val="35"/>
        </w:numPr>
        <w:spacing w:before="120" w:after="120"/>
        <w:ind w:left="420"/>
        <w:rPr>
          <w:rFonts w:ascii="宋体" w:eastAsia="宋体"/>
        </w:rPr>
      </w:pPr>
      <w:r>
        <w:rPr>
          <w:rFonts w:hint="eastAsia" w:ascii="宋体" w:eastAsia="宋体"/>
        </w:rPr>
        <w:t>纯净水（宜为去离子水）经0.45μm微孔滤膜过滤后用来进行可靠性试验；</w:t>
      </w:r>
    </w:p>
    <w:p w14:paraId="6E1EF4F7">
      <w:pPr>
        <w:pStyle w:val="69"/>
        <w:numPr>
          <w:ilvl w:val="0"/>
          <w:numId w:val="35"/>
        </w:numPr>
        <w:spacing w:before="120" w:after="120"/>
        <w:ind w:left="420"/>
        <w:rPr>
          <w:rFonts w:ascii="宋体" w:eastAsia="宋体"/>
        </w:rPr>
      </w:pPr>
      <w:r>
        <w:rPr>
          <w:rFonts w:hint="eastAsia" w:ascii="宋体" w:eastAsia="宋体"/>
        </w:rPr>
        <w:t>以柱塞泵量程为设定移液容量，柱塞泵完成一次吸排液动作为一个工作循环；</w:t>
      </w:r>
    </w:p>
    <w:p w14:paraId="34A88E3C">
      <w:pPr>
        <w:pStyle w:val="60"/>
        <w:numPr>
          <w:ilvl w:val="0"/>
          <w:numId w:val="35"/>
        </w:numPr>
        <w:ind w:left="420" w:firstLine="0" w:firstLineChars="0"/>
      </w:pPr>
      <w:r>
        <w:t>可靠性试验结果应满足5.5.3</w:t>
      </w:r>
      <w:bookmarkStart w:id="112" w:name="_GoBack"/>
      <w:bookmarkEnd w:id="112"/>
      <w:r>
        <w:t>的要求；寿命周期内，柱塞泵运行性能应满足5.5的要求。</w:t>
      </w:r>
    </w:p>
    <w:bookmarkEnd w:id="87"/>
    <w:bookmarkEnd w:id="88"/>
    <w:bookmarkEnd w:id="89"/>
    <w:bookmarkEnd w:id="90"/>
    <w:p w14:paraId="416559DB">
      <w:pPr>
        <w:pStyle w:val="108"/>
        <w:spacing w:before="240" w:after="240"/>
        <w:rPr>
          <w:b/>
        </w:rPr>
      </w:pPr>
      <w:bookmarkStart w:id="91" w:name="_Toc7843"/>
      <w:r>
        <w:rPr>
          <w:rFonts w:hint="eastAsia"/>
        </w:rPr>
        <w:t>检验规则</w:t>
      </w:r>
      <w:bookmarkEnd w:id="91"/>
    </w:p>
    <w:p w14:paraId="6834FA07">
      <w:pPr>
        <w:pStyle w:val="109"/>
        <w:spacing w:before="120" w:after="120"/>
      </w:pPr>
      <w:bookmarkStart w:id="92" w:name="_Toc22280"/>
      <w:bookmarkStart w:id="93" w:name="_Toc133693513"/>
      <w:bookmarkStart w:id="94" w:name="_Toc133940624"/>
      <w:bookmarkStart w:id="95" w:name="_Toc131629337"/>
      <w:bookmarkStart w:id="96" w:name="_Toc133697518"/>
      <w:r>
        <w:rPr>
          <w:rFonts w:hint="eastAsia"/>
        </w:rPr>
        <w:t>检验分类</w:t>
      </w:r>
      <w:bookmarkEnd w:id="92"/>
    </w:p>
    <w:p w14:paraId="5368C5B8">
      <w:pPr>
        <w:pStyle w:val="60"/>
        <w:ind w:firstLine="420"/>
      </w:pPr>
      <w:r>
        <w:rPr>
          <w:rFonts w:hint="eastAsia"/>
        </w:rPr>
        <w:t>在正常条件下柱塞泵的检验分出厂检验和型式检验。</w:t>
      </w:r>
    </w:p>
    <w:p w14:paraId="75760240">
      <w:pPr>
        <w:pStyle w:val="109"/>
        <w:spacing w:before="120" w:after="120"/>
      </w:pPr>
      <w:bookmarkStart w:id="97" w:name="_Toc29965"/>
      <w:r>
        <w:rPr>
          <w:rFonts w:hint="eastAsia"/>
        </w:rPr>
        <w:t>检验项目</w:t>
      </w:r>
      <w:bookmarkEnd w:id="97"/>
    </w:p>
    <w:p w14:paraId="4B414C5B">
      <w:pPr>
        <w:pStyle w:val="60"/>
        <w:ind w:firstLine="420"/>
      </w:pPr>
      <w:r>
        <w:rPr>
          <w:rFonts w:hint="eastAsia"/>
        </w:rPr>
        <w:t>出厂检验包括外观质量和尺寸偏差；型式检验包括本文件规定的所有项目，正常情况下每年进行一次，发生新产品投产、工艺条件发生改变、产品停产半年及以上，恢复生产的、出厂检验结果与上次型式检验结果</w:t>
      </w:r>
      <w:r>
        <w:rPr>
          <w:rFonts w:hint="eastAsia"/>
          <w:lang w:eastAsia="zh-CN"/>
        </w:rPr>
        <w:t>有</w:t>
      </w:r>
      <w:r>
        <w:rPr>
          <w:rFonts w:hint="eastAsia"/>
        </w:rPr>
        <w:t>较大差异，国家质量监督机构提出进行型式检验的要求时，应进行型式检验。</w:t>
      </w:r>
    </w:p>
    <w:p w14:paraId="231B29AF">
      <w:pPr>
        <w:pStyle w:val="109"/>
        <w:spacing w:before="120" w:after="120"/>
      </w:pPr>
      <w:bookmarkStart w:id="98" w:name="_Toc8148"/>
      <w:r>
        <w:rPr>
          <w:rFonts w:hint="eastAsia"/>
        </w:rPr>
        <w:t>组批与抽样</w:t>
      </w:r>
      <w:bookmarkEnd w:id="98"/>
    </w:p>
    <w:p w14:paraId="641AE441">
      <w:pPr>
        <w:pStyle w:val="69"/>
        <w:spacing w:before="120" w:after="120"/>
      </w:pPr>
      <w:r>
        <w:rPr>
          <w:rFonts w:hint="eastAsia"/>
        </w:rPr>
        <w:t>组批</w:t>
      </w:r>
    </w:p>
    <w:p w14:paraId="76B38EF7">
      <w:pPr>
        <w:pStyle w:val="60"/>
        <w:ind w:firstLine="420"/>
      </w:pPr>
      <w:r>
        <w:rPr>
          <w:rFonts w:hint="eastAsia"/>
        </w:rPr>
        <w:t>一批产品由相同工艺条件生产的同一类别、同一规格的产品构成，以100件为一批，不足100件视作一批。</w:t>
      </w:r>
    </w:p>
    <w:p w14:paraId="61809583">
      <w:pPr>
        <w:pStyle w:val="69"/>
        <w:spacing w:before="120" w:after="120"/>
      </w:pPr>
      <w:r>
        <w:rPr>
          <w:rFonts w:hint="eastAsia"/>
        </w:rPr>
        <w:t>抽样</w:t>
      </w:r>
    </w:p>
    <w:p w14:paraId="1CF49F21">
      <w:pPr>
        <w:pStyle w:val="60"/>
        <w:ind w:firstLine="420"/>
      </w:pPr>
      <w:r>
        <w:rPr>
          <w:rFonts w:hint="eastAsia"/>
        </w:rPr>
        <w:t>从同一批产品中随机抽取5%的产品作为样本，检验项目按照表2的规定。</w:t>
      </w:r>
    </w:p>
    <w:p w14:paraId="6F8974F9">
      <w:pPr>
        <w:pStyle w:val="116"/>
        <w:spacing w:before="120" w:after="120"/>
      </w:pPr>
      <w:r>
        <w:rPr>
          <w:rFonts w:hint="eastAsia" w:cs="黑体"/>
        </w:rPr>
        <w:t>出厂检验和型式检验项目</w:t>
      </w:r>
    </w:p>
    <w:tbl>
      <w:tblPr>
        <w:tblStyle w:val="29"/>
        <w:tblW w:w="7165" w:type="dxa"/>
        <w:jc w:val="center"/>
        <w:tblLayout w:type="autofit"/>
        <w:tblCellMar>
          <w:top w:w="0" w:type="dxa"/>
          <w:left w:w="108" w:type="dxa"/>
          <w:bottom w:w="0" w:type="dxa"/>
          <w:right w:w="108" w:type="dxa"/>
        </w:tblCellMar>
      </w:tblPr>
      <w:tblGrid>
        <w:gridCol w:w="749"/>
        <w:gridCol w:w="1676"/>
        <w:gridCol w:w="1075"/>
        <w:gridCol w:w="1076"/>
        <w:gridCol w:w="1276"/>
        <w:gridCol w:w="1313"/>
      </w:tblGrid>
      <w:tr w14:paraId="201C1D08">
        <w:tblPrEx>
          <w:tblCellMar>
            <w:top w:w="0" w:type="dxa"/>
            <w:left w:w="108" w:type="dxa"/>
            <w:bottom w:w="0" w:type="dxa"/>
            <w:right w:w="108" w:type="dxa"/>
          </w:tblCellMar>
        </w:tblPrEx>
        <w:trPr>
          <w:trHeight w:val="390" w:hRule="atLeast"/>
          <w:jc w:val="center"/>
        </w:trPr>
        <w:tc>
          <w:tcPr>
            <w:tcW w:w="749" w:type="dxa"/>
            <w:vMerge w:val="restart"/>
            <w:tcBorders>
              <w:top w:val="single" w:color="000000" w:sz="4" w:space="0"/>
              <w:left w:val="single" w:color="000000" w:sz="4" w:space="0"/>
              <w:right w:val="single" w:color="000000" w:sz="4" w:space="0"/>
            </w:tcBorders>
            <w:shd w:val="clear" w:color="auto" w:fill="auto"/>
            <w:vAlign w:val="center"/>
          </w:tcPr>
          <w:p w14:paraId="0759794F">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676" w:type="dxa"/>
            <w:vMerge w:val="restart"/>
            <w:tcBorders>
              <w:top w:val="single" w:color="000000" w:sz="4" w:space="0"/>
              <w:left w:val="single" w:color="000000" w:sz="4" w:space="0"/>
              <w:right w:val="single" w:color="000000" w:sz="4" w:space="0"/>
            </w:tcBorders>
            <w:shd w:val="clear" w:color="auto" w:fill="auto"/>
            <w:vAlign w:val="center"/>
          </w:tcPr>
          <w:p w14:paraId="0E8F8120">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项目 </w:t>
            </w: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96FA8">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检验分类</w:t>
            </w:r>
          </w:p>
        </w:tc>
        <w:tc>
          <w:tcPr>
            <w:tcW w:w="1276" w:type="dxa"/>
            <w:vMerge w:val="restart"/>
            <w:tcBorders>
              <w:top w:val="single" w:color="000000" w:sz="4" w:space="0"/>
              <w:left w:val="single" w:color="000000" w:sz="4" w:space="0"/>
              <w:right w:val="single" w:color="000000" w:sz="4" w:space="0"/>
            </w:tcBorders>
            <w:shd w:val="clear" w:color="auto" w:fill="auto"/>
            <w:vAlign w:val="center"/>
          </w:tcPr>
          <w:p w14:paraId="2C1D615D">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要求</w:t>
            </w:r>
          </w:p>
        </w:tc>
        <w:tc>
          <w:tcPr>
            <w:tcW w:w="1313" w:type="dxa"/>
            <w:vMerge w:val="restart"/>
            <w:tcBorders>
              <w:top w:val="single" w:color="000000" w:sz="4" w:space="0"/>
              <w:left w:val="single" w:color="000000" w:sz="4" w:space="0"/>
              <w:right w:val="single" w:color="000000" w:sz="4" w:space="0"/>
            </w:tcBorders>
            <w:shd w:val="clear" w:color="auto" w:fill="auto"/>
            <w:noWrap/>
            <w:vAlign w:val="center"/>
          </w:tcPr>
          <w:p w14:paraId="7E2D04BF">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试验方法</w:t>
            </w:r>
          </w:p>
        </w:tc>
      </w:tr>
      <w:tr w14:paraId="0D953E43">
        <w:tblPrEx>
          <w:tblCellMar>
            <w:top w:w="0" w:type="dxa"/>
            <w:left w:w="108" w:type="dxa"/>
            <w:bottom w:w="0" w:type="dxa"/>
            <w:right w:w="108" w:type="dxa"/>
          </w:tblCellMar>
        </w:tblPrEx>
        <w:trPr>
          <w:trHeight w:val="390" w:hRule="atLeast"/>
          <w:jc w:val="center"/>
        </w:trPr>
        <w:tc>
          <w:tcPr>
            <w:tcW w:w="749" w:type="dxa"/>
            <w:vMerge w:val="continue"/>
            <w:tcBorders>
              <w:left w:val="single" w:color="000000" w:sz="4" w:space="0"/>
              <w:bottom w:val="single" w:color="000000" w:sz="4" w:space="0"/>
              <w:right w:val="single" w:color="000000" w:sz="4" w:space="0"/>
            </w:tcBorders>
            <w:shd w:val="clear" w:color="auto" w:fill="auto"/>
            <w:vAlign w:val="center"/>
          </w:tcPr>
          <w:p w14:paraId="7192894E">
            <w:pPr>
              <w:widowControl/>
              <w:spacing w:line="240" w:lineRule="auto"/>
              <w:jc w:val="center"/>
              <w:textAlignment w:val="center"/>
              <w:rPr>
                <w:rFonts w:ascii="宋体" w:hAnsi="宋体" w:cs="宋体"/>
                <w:color w:val="000000"/>
                <w:kern w:val="0"/>
                <w:sz w:val="18"/>
                <w:szCs w:val="18"/>
                <w:lang w:bidi="ar"/>
              </w:rPr>
            </w:pPr>
          </w:p>
        </w:tc>
        <w:tc>
          <w:tcPr>
            <w:tcW w:w="1676" w:type="dxa"/>
            <w:vMerge w:val="continue"/>
            <w:tcBorders>
              <w:left w:val="single" w:color="000000" w:sz="4" w:space="0"/>
              <w:bottom w:val="single" w:color="000000" w:sz="4" w:space="0"/>
              <w:right w:val="single" w:color="000000" w:sz="4" w:space="0"/>
            </w:tcBorders>
            <w:shd w:val="clear" w:color="auto" w:fill="auto"/>
            <w:vAlign w:val="center"/>
          </w:tcPr>
          <w:p w14:paraId="1DAA6787">
            <w:pPr>
              <w:widowControl/>
              <w:spacing w:line="240" w:lineRule="auto"/>
              <w:jc w:val="center"/>
              <w:textAlignment w:val="center"/>
              <w:rPr>
                <w:rFonts w:ascii="宋体" w:hAnsi="宋体" w:cs="宋体"/>
                <w:color w:val="000000"/>
                <w:kern w:val="0"/>
                <w:sz w:val="18"/>
                <w:szCs w:val="18"/>
                <w:lang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78FD">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出厂检验</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5EAC">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型式检验</w:t>
            </w:r>
          </w:p>
        </w:tc>
        <w:tc>
          <w:tcPr>
            <w:tcW w:w="1276" w:type="dxa"/>
            <w:vMerge w:val="continue"/>
            <w:tcBorders>
              <w:left w:val="single" w:color="000000" w:sz="4" w:space="0"/>
              <w:bottom w:val="single" w:color="000000" w:sz="4" w:space="0"/>
              <w:right w:val="single" w:color="000000" w:sz="4" w:space="0"/>
            </w:tcBorders>
            <w:shd w:val="clear" w:color="auto" w:fill="auto"/>
            <w:vAlign w:val="center"/>
          </w:tcPr>
          <w:p w14:paraId="0654C162">
            <w:pPr>
              <w:widowControl/>
              <w:spacing w:line="240" w:lineRule="auto"/>
              <w:jc w:val="center"/>
              <w:textAlignment w:val="center"/>
              <w:rPr>
                <w:rFonts w:ascii="宋体" w:hAnsi="宋体" w:cs="宋体"/>
                <w:color w:val="000000"/>
                <w:kern w:val="0"/>
                <w:sz w:val="18"/>
                <w:szCs w:val="18"/>
                <w:lang w:bidi="ar"/>
              </w:rPr>
            </w:pPr>
          </w:p>
        </w:tc>
        <w:tc>
          <w:tcPr>
            <w:tcW w:w="1313" w:type="dxa"/>
            <w:vMerge w:val="continue"/>
            <w:tcBorders>
              <w:left w:val="single" w:color="000000" w:sz="4" w:space="0"/>
              <w:bottom w:val="single" w:color="000000" w:sz="4" w:space="0"/>
              <w:right w:val="single" w:color="000000" w:sz="4" w:space="0"/>
            </w:tcBorders>
            <w:shd w:val="clear" w:color="auto" w:fill="auto"/>
            <w:noWrap/>
            <w:vAlign w:val="center"/>
          </w:tcPr>
          <w:p w14:paraId="7C8B785B">
            <w:pPr>
              <w:widowControl/>
              <w:spacing w:line="240" w:lineRule="auto"/>
              <w:jc w:val="center"/>
              <w:textAlignment w:val="center"/>
              <w:rPr>
                <w:rFonts w:ascii="宋体" w:hAnsi="宋体" w:cs="宋体"/>
                <w:color w:val="000000"/>
                <w:kern w:val="0"/>
                <w:sz w:val="18"/>
                <w:szCs w:val="18"/>
                <w:lang w:bidi="ar"/>
              </w:rPr>
            </w:pPr>
          </w:p>
        </w:tc>
      </w:tr>
      <w:tr w14:paraId="19CBCC30">
        <w:tblPrEx>
          <w:tblCellMar>
            <w:top w:w="0" w:type="dxa"/>
            <w:left w:w="108" w:type="dxa"/>
            <w:bottom w:w="0" w:type="dxa"/>
            <w:right w:w="108" w:type="dxa"/>
          </w:tblCellMar>
        </w:tblPrEx>
        <w:trPr>
          <w:trHeight w:val="4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45EA">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F6F9">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外观质量检验</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ADEA">
            <w:pPr>
              <w:widowControl/>
              <w:spacing w:line="240" w:lineRule="auto"/>
              <w:jc w:val="center"/>
              <w:textAlignment w:val="center"/>
              <w:rPr>
                <w:rFonts w:ascii="宋体" w:hAnsi="宋体" w:cs="宋体"/>
                <w:color w:val="000000"/>
                <w:sz w:val="18"/>
                <w:szCs w:val="18"/>
              </w:rPr>
            </w:pPr>
            <w:r>
              <w:rPr>
                <w:rFonts w:hint="eastAsia"/>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9C70">
            <w:pPr>
              <w:widowControl/>
              <w:spacing w:line="240" w:lineRule="auto"/>
              <w:jc w:val="center"/>
              <w:textAlignment w:val="center"/>
              <w:rPr>
                <w:rFonts w:ascii="宋体" w:hAnsi="宋体" w:cs="宋体"/>
                <w:color w:val="000000"/>
                <w:sz w:val="18"/>
                <w:szCs w:val="18"/>
              </w:rPr>
            </w:pPr>
            <w:r>
              <w:rPr>
                <w:rFonts w:hint="eastAsia"/>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3188">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5.2</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F4C3">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6.1</w:t>
            </w:r>
          </w:p>
        </w:tc>
      </w:tr>
      <w:tr w14:paraId="3098B89C">
        <w:tblPrEx>
          <w:tblCellMar>
            <w:top w:w="0" w:type="dxa"/>
            <w:left w:w="108" w:type="dxa"/>
            <w:bottom w:w="0" w:type="dxa"/>
            <w:right w:w="108" w:type="dxa"/>
          </w:tblCellMar>
        </w:tblPrEx>
        <w:trPr>
          <w:trHeight w:val="4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FDC4">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281C">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密封性检验</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A731">
            <w:pPr>
              <w:widowControl/>
              <w:spacing w:line="240" w:lineRule="auto"/>
              <w:jc w:val="center"/>
              <w:textAlignment w:val="center"/>
              <w:rPr>
                <w:rFonts w:ascii="宋体" w:hAnsi="宋体" w:cs="宋体"/>
                <w:color w:val="000000"/>
                <w:sz w:val="18"/>
                <w:szCs w:val="18"/>
              </w:rPr>
            </w:pPr>
            <w:r>
              <w:rPr>
                <w:rFonts w:hint="eastAsia"/>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E7A8">
            <w:pPr>
              <w:widowControl/>
              <w:spacing w:line="240" w:lineRule="auto"/>
              <w:jc w:val="center"/>
              <w:textAlignment w:val="center"/>
              <w:rPr>
                <w:rFonts w:ascii="宋体" w:hAnsi="宋体" w:cs="宋体"/>
                <w:color w:val="000000"/>
                <w:sz w:val="18"/>
                <w:szCs w:val="18"/>
              </w:rPr>
            </w:pPr>
            <w:r>
              <w:rPr>
                <w:rFonts w:hint="eastAsia"/>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DE3D">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5.3</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AB91">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6.3</w:t>
            </w:r>
          </w:p>
        </w:tc>
      </w:tr>
      <w:tr w14:paraId="52A76960">
        <w:tblPrEx>
          <w:tblCellMar>
            <w:top w:w="0" w:type="dxa"/>
            <w:left w:w="108" w:type="dxa"/>
            <w:bottom w:w="0" w:type="dxa"/>
            <w:right w:w="108" w:type="dxa"/>
          </w:tblCellMar>
        </w:tblPrEx>
        <w:trPr>
          <w:trHeight w:val="4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17D4">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1415">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外径尺寸偏差</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2B0B">
            <w:pPr>
              <w:widowControl/>
              <w:spacing w:line="240" w:lineRule="auto"/>
              <w:jc w:val="center"/>
              <w:textAlignment w:val="center"/>
              <w:rPr>
                <w:rFonts w:ascii="宋体" w:hAnsi="宋体" w:cs="宋体"/>
                <w:color w:val="000000"/>
                <w:sz w:val="18"/>
                <w:szCs w:val="18"/>
              </w:rPr>
            </w:pPr>
            <w:r>
              <w:rPr>
                <w:rFonts w:hint="eastAsia"/>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0E6E">
            <w:pPr>
              <w:widowControl/>
              <w:spacing w:line="240" w:lineRule="auto"/>
              <w:jc w:val="center"/>
              <w:textAlignment w:val="center"/>
              <w:rPr>
                <w:rFonts w:ascii="宋体" w:hAnsi="宋体" w:cs="宋体"/>
                <w:color w:val="000000"/>
                <w:sz w:val="18"/>
                <w:szCs w:val="18"/>
              </w:rPr>
            </w:pPr>
            <w:r>
              <w:rPr>
                <w:rFonts w:hint="eastAsia"/>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45BD">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5.4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2AD8">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6.4.1</w:t>
            </w:r>
          </w:p>
        </w:tc>
      </w:tr>
      <w:tr w14:paraId="61B8A581">
        <w:tblPrEx>
          <w:tblCellMar>
            <w:top w:w="0" w:type="dxa"/>
            <w:left w:w="108" w:type="dxa"/>
            <w:bottom w:w="0" w:type="dxa"/>
            <w:right w:w="108" w:type="dxa"/>
          </w:tblCellMar>
        </w:tblPrEx>
        <w:trPr>
          <w:trHeight w:val="4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5798">
            <w:pPr>
              <w:widowControl/>
              <w:spacing w:line="240" w:lineRule="auto"/>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6C9C">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圆度偏差</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8964">
            <w:pPr>
              <w:widowControl/>
              <w:spacing w:line="240" w:lineRule="auto"/>
              <w:jc w:val="center"/>
              <w:textAlignment w:val="center"/>
              <w:rPr>
                <w:rFonts w:ascii="宋体" w:hAnsi="宋体" w:cs="宋体"/>
                <w:color w:val="000000"/>
                <w:sz w:val="18"/>
                <w:szCs w:val="18"/>
              </w:rPr>
            </w:pPr>
            <w:r>
              <w:rPr>
                <w:rFonts w:hint="eastAsia"/>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B0AB">
            <w:pPr>
              <w:widowControl/>
              <w:spacing w:line="240" w:lineRule="auto"/>
              <w:jc w:val="center"/>
              <w:textAlignment w:val="center"/>
              <w:rPr>
                <w:rFonts w:ascii="宋体" w:hAnsi="宋体" w:cs="宋体"/>
                <w:color w:val="000000"/>
                <w:sz w:val="18"/>
                <w:szCs w:val="18"/>
              </w:rPr>
            </w:pPr>
            <w:r>
              <w:rPr>
                <w:rFonts w:hint="eastAsia"/>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8D2E">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5.4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D755">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6.4.2</w:t>
            </w:r>
          </w:p>
        </w:tc>
      </w:tr>
      <w:tr w14:paraId="65F36F08">
        <w:tblPrEx>
          <w:tblCellMar>
            <w:top w:w="0" w:type="dxa"/>
            <w:left w:w="108" w:type="dxa"/>
            <w:bottom w:w="0" w:type="dxa"/>
            <w:right w:w="108" w:type="dxa"/>
          </w:tblCellMar>
        </w:tblPrEx>
        <w:trPr>
          <w:trHeight w:val="4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269A">
            <w:pPr>
              <w:widowControl/>
              <w:spacing w:line="240" w:lineRule="auto"/>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822A">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同轴度偏差</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6326">
            <w:pPr>
              <w:widowControl/>
              <w:spacing w:line="240" w:lineRule="auto"/>
              <w:jc w:val="center"/>
              <w:textAlignment w:val="center"/>
              <w:rPr>
                <w:rFonts w:ascii="宋体" w:hAnsi="宋体" w:cs="宋体"/>
                <w:color w:val="000000"/>
                <w:sz w:val="18"/>
                <w:szCs w:val="18"/>
              </w:rPr>
            </w:pPr>
            <w:r>
              <w:rPr>
                <w:rFonts w:hint="eastAsia"/>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4CC5">
            <w:pPr>
              <w:widowControl/>
              <w:spacing w:line="240" w:lineRule="auto"/>
              <w:jc w:val="center"/>
              <w:textAlignment w:val="center"/>
              <w:rPr>
                <w:rFonts w:ascii="宋体" w:hAnsi="宋体" w:cs="宋体"/>
                <w:color w:val="000000"/>
                <w:sz w:val="18"/>
                <w:szCs w:val="18"/>
              </w:rPr>
            </w:pPr>
            <w:r>
              <w:rPr>
                <w:rFonts w:hint="eastAsia"/>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0299">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5.4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8A09">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6.4.3</w:t>
            </w:r>
          </w:p>
        </w:tc>
      </w:tr>
      <w:tr w14:paraId="4B598419">
        <w:tblPrEx>
          <w:tblCellMar>
            <w:top w:w="0" w:type="dxa"/>
            <w:left w:w="108" w:type="dxa"/>
            <w:bottom w:w="0" w:type="dxa"/>
            <w:right w:w="108" w:type="dxa"/>
          </w:tblCellMar>
        </w:tblPrEx>
        <w:trPr>
          <w:trHeight w:val="4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7819">
            <w:pPr>
              <w:widowControl/>
              <w:spacing w:line="240" w:lineRule="auto"/>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2A08">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表面粗糙度</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2B4E">
            <w:pPr>
              <w:widowControl/>
              <w:spacing w:line="240" w:lineRule="auto"/>
              <w:jc w:val="center"/>
              <w:textAlignment w:val="center"/>
              <w:rPr>
                <w:rFonts w:ascii="宋体" w:hAnsi="宋体" w:cs="宋体"/>
                <w:color w:val="000000"/>
                <w:sz w:val="18"/>
                <w:szCs w:val="18"/>
              </w:rPr>
            </w:pPr>
            <w:r>
              <w:rPr>
                <w:rFonts w:hint="eastAsia"/>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243C">
            <w:pPr>
              <w:widowControl/>
              <w:spacing w:line="240" w:lineRule="auto"/>
              <w:jc w:val="center"/>
              <w:textAlignment w:val="center"/>
              <w:rPr>
                <w:rFonts w:ascii="宋体" w:hAnsi="宋体" w:cs="宋体"/>
                <w:color w:val="000000"/>
                <w:sz w:val="18"/>
                <w:szCs w:val="18"/>
              </w:rPr>
            </w:pPr>
            <w:r>
              <w:rPr>
                <w:rFonts w:hint="eastAsia"/>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BD8E">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5.4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CD6C">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6.4.4</w:t>
            </w:r>
          </w:p>
        </w:tc>
      </w:tr>
      <w:tr w14:paraId="2695D2C3">
        <w:tblPrEx>
          <w:tblCellMar>
            <w:top w:w="0" w:type="dxa"/>
            <w:left w:w="108" w:type="dxa"/>
            <w:bottom w:w="0" w:type="dxa"/>
            <w:right w:w="108" w:type="dxa"/>
          </w:tblCellMar>
        </w:tblPrEx>
        <w:trPr>
          <w:trHeight w:val="4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8115">
            <w:pPr>
              <w:widowControl/>
              <w:spacing w:line="240" w:lineRule="auto"/>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DFD8">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移液准确度</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1373">
            <w:pPr>
              <w:widowControl/>
              <w:spacing w:line="240" w:lineRule="auto"/>
              <w:jc w:val="center"/>
              <w:textAlignment w:val="center"/>
              <w:rPr>
                <w:rFonts w:ascii="宋体" w:hAnsi="宋体" w:cs="宋体"/>
                <w:color w:val="000000"/>
                <w:sz w:val="18"/>
                <w:szCs w:val="18"/>
              </w:rPr>
            </w:pPr>
            <w:r>
              <w:rPr>
                <w:rFonts w:hint="eastAsia"/>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DC2B">
            <w:pPr>
              <w:widowControl/>
              <w:spacing w:line="240" w:lineRule="auto"/>
              <w:jc w:val="center"/>
              <w:textAlignment w:val="center"/>
              <w:rPr>
                <w:rFonts w:ascii="宋体" w:hAnsi="宋体" w:cs="宋体"/>
                <w:color w:val="000000"/>
                <w:sz w:val="18"/>
                <w:szCs w:val="18"/>
              </w:rPr>
            </w:pPr>
            <w:r>
              <w:rPr>
                <w:rFonts w:hint="eastAsia"/>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6312">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5.5.1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7058">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6.5</w:t>
            </w:r>
          </w:p>
        </w:tc>
      </w:tr>
      <w:tr w14:paraId="6A733BC7">
        <w:tblPrEx>
          <w:tblCellMar>
            <w:top w:w="0" w:type="dxa"/>
            <w:left w:w="108" w:type="dxa"/>
            <w:bottom w:w="0" w:type="dxa"/>
            <w:right w:w="108" w:type="dxa"/>
          </w:tblCellMar>
        </w:tblPrEx>
        <w:trPr>
          <w:trHeight w:val="4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40CE">
            <w:pPr>
              <w:widowControl/>
              <w:spacing w:line="240" w:lineRule="auto"/>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00FE">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移液重复性</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E82A">
            <w:pPr>
              <w:widowControl/>
              <w:spacing w:line="240" w:lineRule="auto"/>
              <w:jc w:val="center"/>
              <w:textAlignment w:val="center"/>
              <w:rPr>
                <w:rFonts w:ascii="宋体" w:hAnsi="宋体" w:cs="宋体"/>
                <w:color w:val="000000"/>
                <w:sz w:val="18"/>
                <w:szCs w:val="18"/>
              </w:rPr>
            </w:pPr>
            <w:r>
              <w:rPr>
                <w:rFonts w:hint="eastAsia"/>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6F93">
            <w:pPr>
              <w:widowControl/>
              <w:spacing w:line="240" w:lineRule="auto"/>
              <w:jc w:val="center"/>
              <w:textAlignment w:val="center"/>
              <w:rPr>
                <w:rFonts w:ascii="宋体" w:hAnsi="宋体" w:cs="宋体"/>
                <w:color w:val="000000"/>
                <w:sz w:val="18"/>
                <w:szCs w:val="18"/>
              </w:rPr>
            </w:pPr>
            <w:r>
              <w:rPr>
                <w:rFonts w:hint="eastAsia"/>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057D">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5.5.2</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50E5">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6.5</w:t>
            </w:r>
          </w:p>
        </w:tc>
      </w:tr>
      <w:tr w14:paraId="65D0DEB2">
        <w:tblPrEx>
          <w:tblCellMar>
            <w:top w:w="0" w:type="dxa"/>
            <w:left w:w="108" w:type="dxa"/>
            <w:bottom w:w="0" w:type="dxa"/>
            <w:right w:w="108" w:type="dxa"/>
          </w:tblCellMar>
        </w:tblPrEx>
        <w:trPr>
          <w:trHeight w:val="4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3248">
            <w:pPr>
              <w:widowControl/>
              <w:spacing w:line="240" w:lineRule="auto"/>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F10F">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可靠性试验</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C4C9">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2212">
            <w:pPr>
              <w:widowControl/>
              <w:spacing w:line="240" w:lineRule="auto"/>
              <w:jc w:val="center"/>
              <w:textAlignment w:val="center"/>
              <w:rPr>
                <w:rFonts w:ascii="宋体" w:hAnsi="宋体" w:cs="宋体"/>
                <w:color w:val="000000"/>
                <w:sz w:val="18"/>
                <w:szCs w:val="18"/>
              </w:rPr>
            </w:pPr>
            <w:r>
              <w:rPr>
                <w:rFonts w:hint="eastAsia"/>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D838">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5.5.3</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A15A">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6.6</w:t>
            </w:r>
          </w:p>
        </w:tc>
      </w:tr>
    </w:tbl>
    <w:p w14:paraId="18FC4D2D">
      <w:pPr>
        <w:pStyle w:val="109"/>
        <w:spacing w:before="120" w:after="120"/>
      </w:pPr>
      <w:bookmarkStart w:id="99" w:name="_Toc16817"/>
      <w:r>
        <w:rPr>
          <w:rFonts w:hint="eastAsia"/>
        </w:rPr>
        <w:t>质量判定</w:t>
      </w:r>
      <w:bookmarkEnd w:id="99"/>
    </w:p>
    <w:p w14:paraId="22296A27">
      <w:pPr>
        <w:pStyle w:val="60"/>
        <w:ind w:firstLine="420"/>
      </w:pPr>
      <w:r>
        <w:rPr>
          <w:rFonts w:hint="eastAsia"/>
        </w:rPr>
        <w:t>每个样品的外观质量、柱塞尺寸偏差应符合5.2～5.4的规定；如不符合，应加倍取样检验，检验结果应符合表2的要求。型式检验项目均符合本文件规定要求时，判定该批产品合格。如有一项及以上项目不符合，则判定该批次产品不合格。若因外观质量和尺寸偏差判定为不合格的产品，允许返厂逐一检验补齐后重新交付验收。</w:t>
      </w:r>
    </w:p>
    <w:p w14:paraId="29DA137D">
      <w:pPr>
        <w:pStyle w:val="108"/>
        <w:spacing w:before="240" w:after="240"/>
      </w:pPr>
      <w:bookmarkStart w:id="100" w:name="_Toc9072"/>
      <w:r>
        <w:rPr>
          <w:rFonts w:hint="eastAsia"/>
        </w:rPr>
        <w:t>交付准备</w:t>
      </w:r>
      <w:bookmarkEnd w:id="100"/>
    </w:p>
    <w:p w14:paraId="2E2A7A87">
      <w:pPr>
        <w:pStyle w:val="109"/>
        <w:spacing w:before="120" w:after="120"/>
      </w:pPr>
      <w:bookmarkStart w:id="101" w:name="_Toc24155"/>
      <w:r>
        <w:rPr>
          <w:rFonts w:hint="eastAsia"/>
        </w:rPr>
        <w:t>防锈保护</w:t>
      </w:r>
      <w:bookmarkEnd w:id="101"/>
    </w:p>
    <w:p w14:paraId="2EAB57E6">
      <w:pPr>
        <w:pStyle w:val="60"/>
        <w:ind w:firstLine="420"/>
      </w:pPr>
      <w:r>
        <w:rPr>
          <w:rFonts w:hint="eastAsia"/>
        </w:rPr>
        <w:t>泵在交付前应进行全部防锈处理，必要时应在合适位置给出确切的警示。相关维护信息应随机提供给购买方。</w:t>
      </w:r>
    </w:p>
    <w:p w14:paraId="7E57D7A3">
      <w:pPr>
        <w:pStyle w:val="109"/>
        <w:spacing w:before="120" w:after="120"/>
      </w:pPr>
      <w:bookmarkStart w:id="102" w:name="_Toc10897"/>
      <w:r>
        <w:rPr>
          <w:rFonts w:hint="eastAsia"/>
        </w:rPr>
        <w:t>开口</w:t>
      </w:r>
      <w:bookmarkEnd w:id="102"/>
    </w:p>
    <w:p w14:paraId="0AF87431">
      <w:pPr>
        <w:pStyle w:val="60"/>
        <w:ind w:firstLine="420"/>
      </w:pPr>
      <w:r>
        <w:rPr>
          <w:rFonts w:hint="eastAsia"/>
        </w:rPr>
        <w:t>泵所有与外部环境接触的开口均应采取适当的封闭措施，防止异物进入泵内。</w:t>
      </w:r>
    </w:p>
    <w:p w14:paraId="788E2588">
      <w:pPr>
        <w:pStyle w:val="109"/>
        <w:spacing w:before="120" w:after="120"/>
      </w:pPr>
      <w:bookmarkStart w:id="103" w:name="_Toc14011"/>
      <w:r>
        <w:rPr>
          <w:rFonts w:hint="eastAsia"/>
        </w:rPr>
        <w:t>管件、辅助件、备件</w:t>
      </w:r>
      <w:bookmarkEnd w:id="103"/>
    </w:p>
    <w:p w14:paraId="0042D948">
      <w:pPr>
        <w:pStyle w:val="60"/>
        <w:ind w:firstLine="420"/>
      </w:pPr>
      <w:r>
        <w:rPr>
          <w:rFonts w:hint="eastAsia"/>
        </w:rPr>
        <w:t>泵配备的管件、辅助件、备件等应预先加以保护，以防在运输和贮存期间损坏。</w:t>
      </w:r>
    </w:p>
    <w:p w14:paraId="1F9650D6">
      <w:pPr>
        <w:pStyle w:val="109"/>
        <w:spacing w:before="120" w:after="120"/>
      </w:pPr>
      <w:bookmarkStart w:id="104" w:name="_Toc18629"/>
      <w:r>
        <w:rPr>
          <w:rFonts w:hint="eastAsia"/>
        </w:rPr>
        <w:t>安装说明和操作规程</w:t>
      </w:r>
      <w:bookmarkEnd w:id="104"/>
    </w:p>
    <w:p w14:paraId="64A7E5A0">
      <w:pPr>
        <w:pStyle w:val="60"/>
        <w:ind w:firstLine="420"/>
      </w:pPr>
      <w:r>
        <w:rPr>
          <w:rFonts w:hint="eastAsia"/>
        </w:rPr>
        <w:t>泵的安装说明、操作规程、过程数据等纸质材料随泵放置。</w:t>
      </w:r>
    </w:p>
    <w:bookmarkEnd w:id="93"/>
    <w:bookmarkEnd w:id="94"/>
    <w:bookmarkEnd w:id="95"/>
    <w:bookmarkEnd w:id="96"/>
    <w:p w14:paraId="18212915">
      <w:pPr>
        <w:pStyle w:val="108"/>
        <w:spacing w:before="240" w:after="240"/>
      </w:pPr>
      <w:bookmarkStart w:id="105" w:name="_Toc5186"/>
      <w:r>
        <w:rPr>
          <w:rFonts w:hint="eastAsia"/>
        </w:rPr>
        <w:t>标志、包装、运输和贮存</w:t>
      </w:r>
      <w:bookmarkEnd w:id="105"/>
    </w:p>
    <w:p w14:paraId="4B31CB11">
      <w:pPr>
        <w:pStyle w:val="109"/>
        <w:spacing w:before="120" w:after="120"/>
      </w:pPr>
      <w:bookmarkStart w:id="106" w:name="_Toc32111"/>
      <w:r>
        <w:rPr>
          <w:rFonts w:hint="eastAsia"/>
        </w:rPr>
        <w:t>标志</w:t>
      </w:r>
      <w:bookmarkEnd w:id="106"/>
    </w:p>
    <w:p w14:paraId="50482D1B">
      <w:pPr>
        <w:pStyle w:val="69"/>
        <w:spacing w:before="120" w:after="120"/>
        <w:rPr>
          <w:rFonts w:ascii="宋体" w:hAnsi="宋体" w:eastAsia="宋体" w:cs="宋体"/>
        </w:rPr>
      </w:pPr>
      <w:r>
        <w:rPr>
          <w:rFonts w:hint="eastAsia" w:ascii="宋体" w:hAnsi="宋体" w:eastAsia="宋体" w:cs="宋体"/>
        </w:rPr>
        <w:t>泵的铭牌应固定在泵的明显部位，铭牌应包括下列内容：</w:t>
      </w:r>
    </w:p>
    <w:p w14:paraId="7BF74E28">
      <w:pPr>
        <w:pStyle w:val="60"/>
        <w:numPr>
          <w:ilvl w:val="0"/>
          <w:numId w:val="36"/>
        </w:numPr>
        <w:ind w:firstLineChars="0"/>
        <w:rPr>
          <w:rFonts w:hAnsi="宋体"/>
        </w:rPr>
      </w:pPr>
      <w:r>
        <w:rPr>
          <w:rFonts w:hint="eastAsia" w:hAnsi="宋体"/>
        </w:rPr>
        <w:t>泵的型号和名称；</w:t>
      </w:r>
    </w:p>
    <w:p w14:paraId="597E3D34">
      <w:pPr>
        <w:pStyle w:val="60"/>
        <w:numPr>
          <w:ilvl w:val="0"/>
          <w:numId w:val="36"/>
        </w:numPr>
        <w:ind w:firstLineChars="0"/>
      </w:pPr>
      <w:r>
        <w:rPr>
          <w:rFonts w:hint="eastAsia"/>
        </w:rPr>
        <w:t>生产厂家名称；</w:t>
      </w:r>
    </w:p>
    <w:p w14:paraId="5AFEEAA7">
      <w:pPr>
        <w:pStyle w:val="60"/>
        <w:numPr>
          <w:ilvl w:val="0"/>
          <w:numId w:val="36"/>
        </w:numPr>
        <w:ind w:firstLineChars="0"/>
      </w:pPr>
      <w:r>
        <w:rPr>
          <w:rFonts w:hint="eastAsia"/>
        </w:rPr>
        <w:t>主要技术参数：工作电压、量程范围、适用介质、移液误差、变异系数、使用寿命（自编）等；</w:t>
      </w:r>
    </w:p>
    <w:p w14:paraId="007CDEB1">
      <w:pPr>
        <w:pStyle w:val="60"/>
        <w:numPr>
          <w:ilvl w:val="0"/>
          <w:numId w:val="36"/>
        </w:numPr>
        <w:ind w:firstLineChars="0"/>
      </w:pPr>
      <w:r>
        <w:rPr>
          <w:rFonts w:hint="eastAsia"/>
        </w:rPr>
        <w:t>出厂编号和出厂年月。</w:t>
      </w:r>
    </w:p>
    <w:p w14:paraId="5177CD7E">
      <w:pPr>
        <w:pStyle w:val="109"/>
        <w:spacing w:before="120" w:after="120"/>
      </w:pPr>
      <w:bookmarkStart w:id="107" w:name="_Toc11692"/>
      <w:r>
        <w:rPr>
          <w:rFonts w:hint="eastAsia"/>
        </w:rPr>
        <w:t>包装</w:t>
      </w:r>
      <w:bookmarkEnd w:id="107"/>
    </w:p>
    <w:p w14:paraId="7C134685">
      <w:pPr>
        <w:pStyle w:val="69"/>
        <w:spacing w:before="120" w:after="120"/>
        <w:rPr>
          <w:rFonts w:ascii="宋体" w:hAnsi="宋体" w:eastAsia="宋体" w:cs="宋体"/>
        </w:rPr>
      </w:pPr>
      <w:r>
        <w:rPr>
          <w:rFonts w:hint="eastAsia" w:ascii="宋体" w:hAnsi="宋体" w:eastAsia="宋体" w:cs="宋体"/>
          <w:szCs w:val="21"/>
        </w:rPr>
        <w:t>泵的包装应符合GB/T 13384的规定；</w:t>
      </w:r>
    </w:p>
    <w:p w14:paraId="0A854944">
      <w:pPr>
        <w:pStyle w:val="69"/>
        <w:spacing w:before="120" w:after="120"/>
        <w:rPr>
          <w:rFonts w:ascii="宋体" w:hAnsi="宋体" w:eastAsia="宋体" w:cs="宋体"/>
        </w:rPr>
      </w:pPr>
      <w:r>
        <w:rPr>
          <w:rFonts w:hint="eastAsia" w:ascii="宋体" w:hAnsi="宋体" w:eastAsia="宋体" w:cs="宋体"/>
          <w:szCs w:val="21"/>
        </w:rPr>
        <w:t>泵的配件、专用工具和附属设备应放置在箱内固定，以免在运输和贮存中发生损伤；</w:t>
      </w:r>
    </w:p>
    <w:p w14:paraId="36586D60">
      <w:pPr>
        <w:pStyle w:val="69"/>
        <w:spacing w:before="120" w:after="120"/>
        <w:rPr>
          <w:rFonts w:ascii="宋体" w:hAnsi="宋体" w:eastAsia="宋体" w:cs="宋体"/>
        </w:rPr>
      </w:pPr>
      <w:r>
        <w:rPr>
          <w:rFonts w:hint="eastAsia" w:ascii="宋体" w:hAnsi="宋体" w:eastAsia="宋体" w:cs="宋体"/>
          <w:szCs w:val="21"/>
        </w:rPr>
        <w:t>随机纸质文件和装箱单应包装在防潮封口袋中，与泵一同装入纸箱。</w:t>
      </w:r>
    </w:p>
    <w:p w14:paraId="7968D423">
      <w:pPr>
        <w:pStyle w:val="109"/>
        <w:spacing w:before="120" w:after="120"/>
      </w:pPr>
      <w:bookmarkStart w:id="108" w:name="_Toc11674"/>
      <w:r>
        <w:rPr>
          <w:rFonts w:hint="eastAsia"/>
        </w:rPr>
        <w:t>运输</w:t>
      </w:r>
      <w:bookmarkEnd w:id="108"/>
    </w:p>
    <w:p w14:paraId="459F41DE">
      <w:pPr>
        <w:pStyle w:val="60"/>
        <w:ind w:firstLine="420"/>
      </w:pPr>
      <w:r>
        <w:rPr>
          <w:rFonts w:hint="eastAsia"/>
        </w:rPr>
        <w:t>柱塞泵在运输过程中应符合箱装码放要求、轻拿轻放、避免碰撞和雨淋。</w:t>
      </w:r>
    </w:p>
    <w:p w14:paraId="09AEC4EF">
      <w:pPr>
        <w:pStyle w:val="109"/>
        <w:spacing w:before="120" w:after="120"/>
      </w:pPr>
      <w:bookmarkStart w:id="109" w:name="_Toc16405"/>
      <w:r>
        <w:rPr>
          <w:rFonts w:hint="eastAsia"/>
        </w:rPr>
        <w:t>贮存</w:t>
      </w:r>
      <w:bookmarkEnd w:id="109"/>
    </w:p>
    <w:p w14:paraId="10C5ABCA">
      <w:pPr>
        <w:pStyle w:val="239"/>
        <w:ind w:left="360" w:firstLine="0" w:firstLineChars="0"/>
        <w:rPr>
          <w:rFonts w:ascii="宋体" w:hAnsi="宋体" w:cs="宋体"/>
          <w:color w:val="000000"/>
          <w:szCs w:val="21"/>
        </w:rPr>
      </w:pPr>
      <w:r>
        <w:rPr>
          <w:rFonts w:hint="eastAsia" w:ascii="宋体" w:hAnsi="宋体" w:cs="宋体"/>
          <w:color w:val="000000"/>
          <w:szCs w:val="21"/>
        </w:rPr>
        <w:t>泵应贮存在通风干燥的环境中，保证6个月内不会产生锈蚀。</w:t>
      </w:r>
    </w:p>
    <w:p w14:paraId="0A5C293F">
      <w:pPr>
        <w:pStyle w:val="239"/>
        <w:ind w:left="360" w:firstLine="0" w:firstLineChars="0"/>
        <w:rPr>
          <w:rFonts w:ascii="宋体" w:hAnsi="宋体" w:cs="宋体"/>
          <w:color w:val="000000"/>
          <w:sz w:val="24"/>
          <w:szCs w:val="24"/>
        </w:rPr>
      </w:pPr>
    </w:p>
    <w:p w14:paraId="46583E0C">
      <w:pPr>
        <w:pStyle w:val="239"/>
        <w:ind w:left="360" w:firstLine="0" w:firstLineChars="0"/>
        <w:jc w:val="center"/>
      </w:pPr>
      <w:bookmarkStart w:id="110" w:name="BookMark8"/>
      <w:r>
        <w:drawing>
          <wp:inline distT="0" distB="0" distL="0" distR="0">
            <wp:extent cx="1485900" cy="317500"/>
            <wp:effectExtent l="0" t="0" r="7620" b="254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6"/>
                    <a:stretch>
                      <a:fillRect/>
                    </a:stretch>
                  </pic:blipFill>
                  <pic:spPr>
                    <a:xfrm>
                      <a:off x="0" y="0"/>
                      <a:ext cx="1485900" cy="317500"/>
                    </a:xfrm>
                    <a:prstGeom prst="rect">
                      <a:avLst/>
                    </a:prstGeom>
                  </pic:spPr>
                </pic:pic>
              </a:graphicData>
            </a:graphic>
          </wp:inline>
        </w:drawing>
      </w:r>
      <w:bookmarkEnd w:id="110"/>
    </w:p>
    <w:bookmarkEnd w:id="25"/>
    <w:p w14:paraId="4251206F">
      <w:pPr>
        <w:pStyle w:val="202"/>
        <w:rPr>
          <w:vanish w:val="0"/>
        </w:rPr>
      </w:pPr>
      <w:bookmarkStart w:id="111" w:name="BookMark5"/>
    </w:p>
    <w:p w14:paraId="3D562681">
      <w:pPr>
        <w:pStyle w:val="203"/>
        <w:rPr>
          <w:vanish w:val="0"/>
        </w:rPr>
      </w:pPr>
    </w:p>
    <w:p w14:paraId="2D0FF716">
      <w:pPr>
        <w:pStyle w:val="60"/>
        <w:ind w:firstLine="420"/>
        <w:jc w:val="right"/>
      </w:pPr>
      <w:r>
        <w:rPr>
          <w:lang w:val="en-GB"/>
        </w:rPr>
        <w:t xml:space="preserve">                             </w:t>
      </w:r>
      <w:bookmarkEnd w:id="111"/>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im Hei">
    <w:altName w:val="微软雅黑"/>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3A092">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8C10D">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58E10">
    <w:pPr>
      <w:pStyle w:val="56"/>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E15E9">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F2B52">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47B52">
    <w:pPr>
      <w:pStyle w:val="65"/>
    </w:pPr>
    <w:r>
      <w:fldChar w:fldCharType="begin"/>
    </w:r>
    <w:r>
      <w:instrText xml:space="preserve"> STYLEREF  标准文件_文件编号  \* MERGEFORMAT </w:instrText>
    </w:r>
    <w:r>
      <w:fldChar w:fldCharType="separate"/>
    </w:r>
    <w:r>
      <w:t>T/CMA JD XXX—2024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6ADD0">
    <w:pPr>
      <w:pStyle w:val="19"/>
      <w:jc w:val="right"/>
    </w:pPr>
    <w:r>
      <w:fldChar w:fldCharType="begin"/>
    </w:r>
    <w:r>
      <w:instrText xml:space="preserve"> STYLEREF  标准文件_文件编号  \* MERGEFORMAT </w:instrText>
    </w:r>
    <w:r>
      <w:fldChar w:fldCharType="separate"/>
    </w:r>
    <w:r>
      <w:t>T/CMA JD 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000B5"/>
    <w:multiLevelType w:val="singleLevel"/>
    <w:tmpl w:val="8ED000B5"/>
    <w:lvl w:ilvl="0" w:tentative="0">
      <w:start w:val="1"/>
      <w:numFmt w:val="lowerLetter"/>
      <w:suff w:val="space"/>
      <w:lvlText w:val="%1)"/>
      <w:lvlJc w:val="left"/>
    </w:lvl>
  </w:abstractNum>
  <w:abstractNum w:abstractNumId="1">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61D407C"/>
    <w:multiLevelType w:val="multilevel"/>
    <w:tmpl w:val="061D407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2781BAA"/>
    <w:multiLevelType w:val="multilevel"/>
    <w:tmpl w:val="22781BAA"/>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3">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3C217FF2"/>
    <w:multiLevelType w:val="multilevel"/>
    <w:tmpl w:val="3C217FF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8A20231"/>
    <w:multiLevelType w:val="multilevel"/>
    <w:tmpl w:val="58A2023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7088" w:firstLine="0"/>
      </w:pPr>
      <w:rPr>
        <w:rFonts w:hint="eastAsia" w:ascii="黑体" w:eastAsia="黑体"/>
        <w:b w:val="0"/>
        <w:i w:val="0"/>
        <w:sz w:val="21"/>
      </w:rPr>
    </w:lvl>
    <w:lvl w:ilvl="2" w:tentative="0">
      <w:start w:val="1"/>
      <w:numFmt w:val="decimal"/>
      <w:pStyle w:val="83"/>
      <w:suff w:val="nothing"/>
      <w:lvlText w:val="%1.%2.%3　"/>
      <w:lvlJc w:val="left"/>
      <w:pPr>
        <w:ind w:left="709"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851"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2"/>
  </w:num>
  <w:num w:numId="3">
    <w:abstractNumId w:val="7"/>
  </w:num>
  <w:num w:numId="4">
    <w:abstractNumId w:val="28"/>
  </w:num>
  <w:num w:numId="5">
    <w:abstractNumId w:val="22"/>
  </w:num>
  <w:num w:numId="6">
    <w:abstractNumId w:val="17"/>
  </w:num>
  <w:num w:numId="7">
    <w:abstractNumId w:val="10"/>
  </w:num>
  <w:num w:numId="8">
    <w:abstractNumId w:val="5"/>
  </w:num>
  <w:num w:numId="9">
    <w:abstractNumId w:val="11"/>
  </w:num>
  <w:num w:numId="10">
    <w:abstractNumId w:val="20"/>
  </w:num>
  <w:num w:numId="11">
    <w:abstractNumId w:val="30"/>
  </w:num>
  <w:num w:numId="12">
    <w:abstractNumId w:val="14"/>
  </w:num>
  <w:num w:numId="13">
    <w:abstractNumId w:val="16"/>
  </w:num>
  <w:num w:numId="14">
    <w:abstractNumId w:val="9"/>
  </w:num>
  <w:num w:numId="15">
    <w:abstractNumId w:val="23"/>
  </w:num>
  <w:num w:numId="16">
    <w:abstractNumId w:val="26"/>
  </w:num>
  <w:num w:numId="17">
    <w:abstractNumId w:val="21"/>
  </w:num>
  <w:num w:numId="18">
    <w:abstractNumId w:val="34"/>
  </w:num>
  <w:num w:numId="19">
    <w:abstractNumId w:val="19"/>
  </w:num>
  <w:num w:numId="20">
    <w:abstractNumId w:val="2"/>
  </w:num>
  <w:num w:numId="21">
    <w:abstractNumId w:val="13"/>
  </w:num>
  <w:num w:numId="22">
    <w:abstractNumId w:val="35"/>
  </w:num>
  <w:num w:numId="23">
    <w:abstractNumId w:val="25"/>
  </w:num>
  <w:num w:numId="24">
    <w:abstractNumId w:val="8"/>
  </w:num>
  <w:num w:numId="25">
    <w:abstractNumId w:val="31"/>
  </w:num>
  <w:num w:numId="26">
    <w:abstractNumId w:val="33"/>
  </w:num>
  <w:num w:numId="27">
    <w:abstractNumId w:val="4"/>
  </w:num>
  <w:num w:numId="28">
    <w:abstractNumId w:val="6"/>
  </w:num>
  <w:num w:numId="29">
    <w:abstractNumId w:val="18"/>
  </w:num>
  <w:num w:numId="30">
    <w:abstractNumId w:val="29"/>
  </w:num>
  <w:num w:numId="31">
    <w:abstractNumId w:val="27"/>
  </w:num>
  <w:num w:numId="32">
    <w:abstractNumId w:val="24"/>
  </w:num>
  <w:num w:numId="33">
    <w:abstractNumId w:val="15"/>
  </w:num>
  <w:num w:numId="34">
    <w:abstractNumId w:val="12"/>
  </w:num>
  <w:num w:numId="35">
    <w:abstractNumId w:val="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attachedTemplate r:id="rId1"/>
  <w:documentProtection w:edit="forms" w:enforcement="1" w:cryptProviderType="rsaAES" w:cryptAlgorithmClass="hash" w:cryptAlgorithmType="typeAny" w:cryptAlgorithmSid="14" w:cryptSpinCount="100000" w:hash="VjeQfKZJvfyysEZV0kIO2+lxT8p0SLcSi5CxEvMGra9HPnnPZ1yhmvzn20dKmAIlU3lMrLiJUa0iJkOQwp55lA==" w:salt="boQ1x8/Muop8dElMF8wVMQ=="/>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ZDExNDgyODdlNzM0MDJlZTk3NTQ2ZjQwM2JiOTIifQ=="/>
  </w:docVars>
  <w:rsids>
    <w:rsidRoot w:val="00877A69"/>
    <w:rsid w:val="0000040A"/>
    <w:rsid w:val="00000A94"/>
    <w:rsid w:val="00001972"/>
    <w:rsid w:val="00001D9A"/>
    <w:rsid w:val="000047C4"/>
    <w:rsid w:val="00007B3A"/>
    <w:rsid w:val="000107E0"/>
    <w:rsid w:val="00010AC5"/>
    <w:rsid w:val="00011FDE"/>
    <w:rsid w:val="00012FFD"/>
    <w:rsid w:val="00014162"/>
    <w:rsid w:val="00014340"/>
    <w:rsid w:val="00016A9C"/>
    <w:rsid w:val="00022184"/>
    <w:rsid w:val="00022762"/>
    <w:rsid w:val="00022E21"/>
    <w:rsid w:val="000238E0"/>
    <w:rsid w:val="000249DB"/>
    <w:rsid w:val="0002595E"/>
    <w:rsid w:val="000303C3"/>
    <w:rsid w:val="00031DA4"/>
    <w:rsid w:val="000331D3"/>
    <w:rsid w:val="000346A5"/>
    <w:rsid w:val="00034732"/>
    <w:rsid w:val="000359C3"/>
    <w:rsid w:val="00035A7D"/>
    <w:rsid w:val="000365ED"/>
    <w:rsid w:val="0003747B"/>
    <w:rsid w:val="00040856"/>
    <w:rsid w:val="00041348"/>
    <w:rsid w:val="0004249A"/>
    <w:rsid w:val="00043282"/>
    <w:rsid w:val="00044286"/>
    <w:rsid w:val="00047F28"/>
    <w:rsid w:val="000503AA"/>
    <w:rsid w:val="000506A1"/>
    <w:rsid w:val="00050F39"/>
    <w:rsid w:val="000515DD"/>
    <w:rsid w:val="0005265A"/>
    <w:rsid w:val="000539DD"/>
    <w:rsid w:val="00053BD3"/>
    <w:rsid w:val="000556ED"/>
    <w:rsid w:val="00055FE2"/>
    <w:rsid w:val="0005616F"/>
    <w:rsid w:val="000604B6"/>
    <w:rsid w:val="00060C2E"/>
    <w:rsid w:val="00061033"/>
    <w:rsid w:val="00061280"/>
    <w:rsid w:val="000619E9"/>
    <w:rsid w:val="000622D4"/>
    <w:rsid w:val="0006357D"/>
    <w:rsid w:val="00063959"/>
    <w:rsid w:val="0006592A"/>
    <w:rsid w:val="00067F1E"/>
    <w:rsid w:val="00071CC0"/>
    <w:rsid w:val="00071CFC"/>
    <w:rsid w:val="00073C8C"/>
    <w:rsid w:val="00077B64"/>
    <w:rsid w:val="00080A1C"/>
    <w:rsid w:val="00082317"/>
    <w:rsid w:val="00083D2C"/>
    <w:rsid w:val="0008535B"/>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E36"/>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A4D"/>
    <w:rsid w:val="000D329A"/>
    <w:rsid w:val="000D4B9C"/>
    <w:rsid w:val="000D4EB6"/>
    <w:rsid w:val="000D753B"/>
    <w:rsid w:val="000E4C9E"/>
    <w:rsid w:val="000E6FD7"/>
    <w:rsid w:val="000E7144"/>
    <w:rsid w:val="000F06E1"/>
    <w:rsid w:val="000F0E3C"/>
    <w:rsid w:val="000F19D5"/>
    <w:rsid w:val="000F1EB2"/>
    <w:rsid w:val="000F3838"/>
    <w:rsid w:val="000F4050"/>
    <w:rsid w:val="000F4AEA"/>
    <w:rsid w:val="000F67E9"/>
    <w:rsid w:val="00100AD4"/>
    <w:rsid w:val="00104926"/>
    <w:rsid w:val="00110E92"/>
    <w:rsid w:val="00113B1E"/>
    <w:rsid w:val="0011711C"/>
    <w:rsid w:val="00120401"/>
    <w:rsid w:val="00124E4F"/>
    <w:rsid w:val="001254CE"/>
    <w:rsid w:val="001260B7"/>
    <w:rsid w:val="001265CB"/>
    <w:rsid w:val="001321C6"/>
    <w:rsid w:val="001325C4"/>
    <w:rsid w:val="00133010"/>
    <w:rsid w:val="001338EE"/>
    <w:rsid w:val="00133AAE"/>
    <w:rsid w:val="00134619"/>
    <w:rsid w:val="00135323"/>
    <w:rsid w:val="001356C4"/>
    <w:rsid w:val="00137565"/>
    <w:rsid w:val="00141114"/>
    <w:rsid w:val="0014189A"/>
    <w:rsid w:val="001419D0"/>
    <w:rsid w:val="00141F4D"/>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C31"/>
    <w:rsid w:val="00170804"/>
    <w:rsid w:val="001708E9"/>
    <w:rsid w:val="0017340B"/>
    <w:rsid w:val="00173FB1"/>
    <w:rsid w:val="00176DFD"/>
    <w:rsid w:val="00177C33"/>
    <w:rsid w:val="00180E50"/>
    <w:rsid w:val="001848AA"/>
    <w:rsid w:val="001852C9"/>
    <w:rsid w:val="00187A0B"/>
    <w:rsid w:val="00190087"/>
    <w:rsid w:val="001913C4"/>
    <w:rsid w:val="0019348F"/>
    <w:rsid w:val="001938C7"/>
    <w:rsid w:val="00193A07"/>
    <w:rsid w:val="00194C95"/>
    <w:rsid w:val="00195C34"/>
    <w:rsid w:val="00195E8C"/>
    <w:rsid w:val="00196483"/>
    <w:rsid w:val="00196EF5"/>
    <w:rsid w:val="001A1A53"/>
    <w:rsid w:val="001A234A"/>
    <w:rsid w:val="001A4CF3"/>
    <w:rsid w:val="001A6696"/>
    <w:rsid w:val="001A7016"/>
    <w:rsid w:val="001B06E8"/>
    <w:rsid w:val="001B71D0"/>
    <w:rsid w:val="001B71EE"/>
    <w:rsid w:val="001C04A8"/>
    <w:rsid w:val="001C2C03"/>
    <w:rsid w:val="001C3AF3"/>
    <w:rsid w:val="001C42F7"/>
    <w:rsid w:val="001C49E5"/>
    <w:rsid w:val="001C4D27"/>
    <w:rsid w:val="001C680C"/>
    <w:rsid w:val="001C7FEA"/>
    <w:rsid w:val="001D0499"/>
    <w:rsid w:val="001D0BBE"/>
    <w:rsid w:val="001D0ED4"/>
    <w:rsid w:val="001D212F"/>
    <w:rsid w:val="001D29D7"/>
    <w:rsid w:val="001D2DE7"/>
    <w:rsid w:val="001D411C"/>
    <w:rsid w:val="001E1B6A"/>
    <w:rsid w:val="001E2484"/>
    <w:rsid w:val="001E3CC4"/>
    <w:rsid w:val="001E4882"/>
    <w:rsid w:val="001E5787"/>
    <w:rsid w:val="001E73AB"/>
    <w:rsid w:val="001F0221"/>
    <w:rsid w:val="001F092D"/>
    <w:rsid w:val="001F143A"/>
    <w:rsid w:val="001F1605"/>
    <w:rsid w:val="001F1835"/>
    <w:rsid w:val="001F2508"/>
    <w:rsid w:val="001F4816"/>
    <w:rsid w:val="001F5830"/>
    <w:rsid w:val="001F69B4"/>
    <w:rsid w:val="001F77C7"/>
    <w:rsid w:val="00200183"/>
    <w:rsid w:val="00200333"/>
    <w:rsid w:val="0020107D"/>
    <w:rsid w:val="0020179D"/>
    <w:rsid w:val="00202AA4"/>
    <w:rsid w:val="002031F7"/>
    <w:rsid w:val="002040E6"/>
    <w:rsid w:val="0020527B"/>
    <w:rsid w:val="00205F2C"/>
    <w:rsid w:val="00210B15"/>
    <w:rsid w:val="0021226D"/>
    <w:rsid w:val="00213A3A"/>
    <w:rsid w:val="002142EA"/>
    <w:rsid w:val="00215ADD"/>
    <w:rsid w:val="00216623"/>
    <w:rsid w:val="002177F9"/>
    <w:rsid w:val="002204BB"/>
    <w:rsid w:val="00221B79"/>
    <w:rsid w:val="00221C6B"/>
    <w:rsid w:val="00223300"/>
    <w:rsid w:val="002253A1"/>
    <w:rsid w:val="00225CF8"/>
    <w:rsid w:val="0022794E"/>
    <w:rsid w:val="00233129"/>
    <w:rsid w:val="00233D64"/>
    <w:rsid w:val="0023482A"/>
    <w:rsid w:val="002359CB"/>
    <w:rsid w:val="00237A54"/>
    <w:rsid w:val="00243540"/>
    <w:rsid w:val="0024497B"/>
    <w:rsid w:val="0024515B"/>
    <w:rsid w:val="00246021"/>
    <w:rsid w:val="0024666E"/>
    <w:rsid w:val="00247F52"/>
    <w:rsid w:val="00250B25"/>
    <w:rsid w:val="00250BBE"/>
    <w:rsid w:val="002515C2"/>
    <w:rsid w:val="0025194F"/>
    <w:rsid w:val="002609D8"/>
    <w:rsid w:val="0026148A"/>
    <w:rsid w:val="00262696"/>
    <w:rsid w:val="00263D25"/>
    <w:rsid w:val="002643C3"/>
    <w:rsid w:val="00264A0C"/>
    <w:rsid w:val="00266EEB"/>
    <w:rsid w:val="00267EF4"/>
    <w:rsid w:val="00270CB8"/>
    <w:rsid w:val="00272B08"/>
    <w:rsid w:val="002760D0"/>
    <w:rsid w:val="00281BB8"/>
    <w:rsid w:val="00281E9E"/>
    <w:rsid w:val="00282405"/>
    <w:rsid w:val="00285170"/>
    <w:rsid w:val="00285361"/>
    <w:rsid w:val="0028550A"/>
    <w:rsid w:val="002920FD"/>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69D"/>
    <w:rsid w:val="002B7332"/>
    <w:rsid w:val="002B7F51"/>
    <w:rsid w:val="002C09E7"/>
    <w:rsid w:val="002C1E06"/>
    <w:rsid w:val="002C3DAE"/>
    <w:rsid w:val="002C3F07"/>
    <w:rsid w:val="002C5278"/>
    <w:rsid w:val="002C750A"/>
    <w:rsid w:val="002C7EBB"/>
    <w:rsid w:val="002D06C1"/>
    <w:rsid w:val="002D42B5"/>
    <w:rsid w:val="002D4F1A"/>
    <w:rsid w:val="002D6EC6"/>
    <w:rsid w:val="002D79AC"/>
    <w:rsid w:val="002E039D"/>
    <w:rsid w:val="002E4120"/>
    <w:rsid w:val="002E4D5A"/>
    <w:rsid w:val="002E6326"/>
    <w:rsid w:val="002E69B2"/>
    <w:rsid w:val="002E72D8"/>
    <w:rsid w:val="002F30E0"/>
    <w:rsid w:val="002F35E4"/>
    <w:rsid w:val="002F3730"/>
    <w:rsid w:val="002F38E1"/>
    <w:rsid w:val="002F7AF6"/>
    <w:rsid w:val="00300E63"/>
    <w:rsid w:val="00302F5F"/>
    <w:rsid w:val="0030441D"/>
    <w:rsid w:val="00306063"/>
    <w:rsid w:val="00312982"/>
    <w:rsid w:val="00313B85"/>
    <w:rsid w:val="00317988"/>
    <w:rsid w:val="003221B4"/>
    <w:rsid w:val="0032258D"/>
    <w:rsid w:val="00322E62"/>
    <w:rsid w:val="00324D13"/>
    <w:rsid w:val="00324EDD"/>
    <w:rsid w:val="00326D93"/>
    <w:rsid w:val="00327559"/>
    <w:rsid w:val="003331E4"/>
    <w:rsid w:val="003333C8"/>
    <w:rsid w:val="00336C64"/>
    <w:rsid w:val="00337162"/>
    <w:rsid w:val="00340793"/>
    <w:rsid w:val="0034186F"/>
    <w:rsid w:val="0034194F"/>
    <w:rsid w:val="00344605"/>
    <w:rsid w:val="003461B2"/>
    <w:rsid w:val="003474AA"/>
    <w:rsid w:val="00350D1D"/>
    <w:rsid w:val="00352C83"/>
    <w:rsid w:val="00352F1A"/>
    <w:rsid w:val="00354536"/>
    <w:rsid w:val="003605D0"/>
    <w:rsid w:val="0036107C"/>
    <w:rsid w:val="003615D2"/>
    <w:rsid w:val="0036429C"/>
    <w:rsid w:val="00364A53"/>
    <w:rsid w:val="003654CB"/>
    <w:rsid w:val="00365AA9"/>
    <w:rsid w:val="00365F86"/>
    <w:rsid w:val="00365F87"/>
    <w:rsid w:val="00366E89"/>
    <w:rsid w:val="003705F4"/>
    <w:rsid w:val="00370D58"/>
    <w:rsid w:val="00371316"/>
    <w:rsid w:val="00371A5F"/>
    <w:rsid w:val="00376713"/>
    <w:rsid w:val="00381815"/>
    <w:rsid w:val="003819AF"/>
    <w:rsid w:val="003820E9"/>
    <w:rsid w:val="00382DE7"/>
    <w:rsid w:val="00384FFC"/>
    <w:rsid w:val="00386C63"/>
    <w:rsid w:val="003872FC"/>
    <w:rsid w:val="00387ADC"/>
    <w:rsid w:val="00390020"/>
    <w:rsid w:val="003903D6"/>
    <w:rsid w:val="00390EE6"/>
    <w:rsid w:val="0039118F"/>
    <w:rsid w:val="00392AD7"/>
    <w:rsid w:val="003938D9"/>
    <w:rsid w:val="00393C19"/>
    <w:rsid w:val="00394376"/>
    <w:rsid w:val="003943FF"/>
    <w:rsid w:val="003974EB"/>
    <w:rsid w:val="00397CC5"/>
    <w:rsid w:val="003A06C9"/>
    <w:rsid w:val="003A11D1"/>
    <w:rsid w:val="003A1582"/>
    <w:rsid w:val="003A3D9C"/>
    <w:rsid w:val="003A4077"/>
    <w:rsid w:val="003A4AA7"/>
    <w:rsid w:val="003B09AD"/>
    <w:rsid w:val="003B1F18"/>
    <w:rsid w:val="003B281B"/>
    <w:rsid w:val="003B5BF0"/>
    <w:rsid w:val="003B60BF"/>
    <w:rsid w:val="003B6BE3"/>
    <w:rsid w:val="003C010C"/>
    <w:rsid w:val="003C0A6C"/>
    <w:rsid w:val="003C14F8"/>
    <w:rsid w:val="003C5A43"/>
    <w:rsid w:val="003D0519"/>
    <w:rsid w:val="003D0FF6"/>
    <w:rsid w:val="003D262C"/>
    <w:rsid w:val="003D4302"/>
    <w:rsid w:val="003D55C2"/>
    <w:rsid w:val="003D6D61"/>
    <w:rsid w:val="003E019F"/>
    <w:rsid w:val="003E091D"/>
    <w:rsid w:val="003E1687"/>
    <w:rsid w:val="003E1C53"/>
    <w:rsid w:val="003E2A69"/>
    <w:rsid w:val="003E2D49"/>
    <w:rsid w:val="003E2FD4"/>
    <w:rsid w:val="003E454B"/>
    <w:rsid w:val="003E49F6"/>
    <w:rsid w:val="003E660F"/>
    <w:rsid w:val="003F0841"/>
    <w:rsid w:val="003F23D3"/>
    <w:rsid w:val="003F3F08"/>
    <w:rsid w:val="003F49F1"/>
    <w:rsid w:val="003F6272"/>
    <w:rsid w:val="0040028F"/>
    <w:rsid w:val="00400E72"/>
    <w:rsid w:val="00401400"/>
    <w:rsid w:val="00404869"/>
    <w:rsid w:val="00405884"/>
    <w:rsid w:val="00407D39"/>
    <w:rsid w:val="0041477A"/>
    <w:rsid w:val="004167A3"/>
    <w:rsid w:val="0042781B"/>
    <w:rsid w:val="00432BB4"/>
    <w:rsid w:val="00432DAA"/>
    <w:rsid w:val="00434305"/>
    <w:rsid w:val="00435DF7"/>
    <w:rsid w:val="0043741A"/>
    <w:rsid w:val="0044083F"/>
    <w:rsid w:val="00441AE7"/>
    <w:rsid w:val="0044449F"/>
    <w:rsid w:val="00445005"/>
    <w:rsid w:val="00445574"/>
    <w:rsid w:val="004467FB"/>
    <w:rsid w:val="0045116C"/>
    <w:rsid w:val="00452D6B"/>
    <w:rsid w:val="00454484"/>
    <w:rsid w:val="0045517B"/>
    <w:rsid w:val="004556C9"/>
    <w:rsid w:val="00463B77"/>
    <w:rsid w:val="00463C7B"/>
    <w:rsid w:val="004644A6"/>
    <w:rsid w:val="00464A7B"/>
    <w:rsid w:val="004659BD"/>
    <w:rsid w:val="00470775"/>
    <w:rsid w:val="00473F9A"/>
    <w:rsid w:val="00474438"/>
    <w:rsid w:val="004746B1"/>
    <w:rsid w:val="0047583F"/>
    <w:rsid w:val="00475DE8"/>
    <w:rsid w:val="00481C44"/>
    <w:rsid w:val="00483754"/>
    <w:rsid w:val="00484936"/>
    <w:rsid w:val="00484BA7"/>
    <w:rsid w:val="00485C89"/>
    <w:rsid w:val="00486BE3"/>
    <w:rsid w:val="004905E4"/>
    <w:rsid w:val="00490A89"/>
    <w:rsid w:val="00490AB4"/>
    <w:rsid w:val="004925DA"/>
    <w:rsid w:val="00492F02"/>
    <w:rsid w:val="004939AE"/>
    <w:rsid w:val="00495A84"/>
    <w:rsid w:val="00497099"/>
    <w:rsid w:val="004A12DF"/>
    <w:rsid w:val="004A1BA8"/>
    <w:rsid w:val="004A4315"/>
    <w:rsid w:val="004A4B57"/>
    <w:rsid w:val="004A63FA"/>
    <w:rsid w:val="004A6A3D"/>
    <w:rsid w:val="004B0272"/>
    <w:rsid w:val="004B2701"/>
    <w:rsid w:val="004B2E1B"/>
    <w:rsid w:val="004B3AA8"/>
    <w:rsid w:val="004B3E93"/>
    <w:rsid w:val="004B5C05"/>
    <w:rsid w:val="004C067B"/>
    <w:rsid w:val="004C1FBC"/>
    <w:rsid w:val="004C25A2"/>
    <w:rsid w:val="004C3144"/>
    <w:rsid w:val="004C3F1D"/>
    <w:rsid w:val="004C458D"/>
    <w:rsid w:val="004C6DDE"/>
    <w:rsid w:val="004C6E31"/>
    <w:rsid w:val="004C7556"/>
    <w:rsid w:val="004C7E8B"/>
    <w:rsid w:val="004C7E9D"/>
    <w:rsid w:val="004C7F67"/>
    <w:rsid w:val="004D076D"/>
    <w:rsid w:val="004D0EF1"/>
    <w:rsid w:val="004D2253"/>
    <w:rsid w:val="004D4406"/>
    <w:rsid w:val="004D4C3A"/>
    <w:rsid w:val="004D7C42"/>
    <w:rsid w:val="004E0465"/>
    <w:rsid w:val="004E127B"/>
    <w:rsid w:val="004E1C0A"/>
    <w:rsid w:val="004E30C5"/>
    <w:rsid w:val="004E4AA5"/>
    <w:rsid w:val="004E4AEE"/>
    <w:rsid w:val="004E5583"/>
    <w:rsid w:val="004E59E3"/>
    <w:rsid w:val="004E67C0"/>
    <w:rsid w:val="004F391A"/>
    <w:rsid w:val="004F3CFB"/>
    <w:rsid w:val="004F6456"/>
    <w:rsid w:val="004F696E"/>
    <w:rsid w:val="004F6C71"/>
    <w:rsid w:val="004F7069"/>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568"/>
    <w:rsid w:val="00525B16"/>
    <w:rsid w:val="0053062D"/>
    <w:rsid w:val="00531CBB"/>
    <w:rsid w:val="00532B6B"/>
    <w:rsid w:val="00533D04"/>
    <w:rsid w:val="00534804"/>
    <w:rsid w:val="00534BDF"/>
    <w:rsid w:val="005354EA"/>
    <w:rsid w:val="0053585F"/>
    <w:rsid w:val="00535EC4"/>
    <w:rsid w:val="00535ED9"/>
    <w:rsid w:val="00536907"/>
    <w:rsid w:val="0053692B"/>
    <w:rsid w:val="00541853"/>
    <w:rsid w:val="00541987"/>
    <w:rsid w:val="00543BDA"/>
    <w:rsid w:val="005441CC"/>
    <w:rsid w:val="0054487A"/>
    <w:rsid w:val="005479DA"/>
    <w:rsid w:val="00547BCC"/>
    <w:rsid w:val="0055013B"/>
    <w:rsid w:val="005517B2"/>
    <w:rsid w:val="00551F6F"/>
    <w:rsid w:val="00555044"/>
    <w:rsid w:val="00561475"/>
    <w:rsid w:val="00562308"/>
    <w:rsid w:val="0056487B"/>
    <w:rsid w:val="00564FB9"/>
    <w:rsid w:val="00572282"/>
    <w:rsid w:val="00573170"/>
    <w:rsid w:val="00573D9E"/>
    <w:rsid w:val="00577534"/>
    <w:rsid w:val="00577F61"/>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711"/>
    <w:rsid w:val="005A7830"/>
    <w:rsid w:val="005A7FCE"/>
    <w:rsid w:val="005B0F3F"/>
    <w:rsid w:val="005B0F48"/>
    <w:rsid w:val="005B191C"/>
    <w:rsid w:val="005B4903"/>
    <w:rsid w:val="005B51CE"/>
    <w:rsid w:val="005B5885"/>
    <w:rsid w:val="005B5CD7"/>
    <w:rsid w:val="005B6CF6"/>
    <w:rsid w:val="005B7422"/>
    <w:rsid w:val="005C29B8"/>
    <w:rsid w:val="005C5F21"/>
    <w:rsid w:val="005C7156"/>
    <w:rsid w:val="005C73B2"/>
    <w:rsid w:val="005D0C75"/>
    <w:rsid w:val="005D3A5F"/>
    <w:rsid w:val="005D4171"/>
    <w:rsid w:val="005D6A95"/>
    <w:rsid w:val="005D6B2C"/>
    <w:rsid w:val="005D6D9C"/>
    <w:rsid w:val="005D7F8B"/>
    <w:rsid w:val="005E2335"/>
    <w:rsid w:val="005E34CA"/>
    <w:rsid w:val="005E3C18"/>
    <w:rsid w:val="005E4250"/>
    <w:rsid w:val="005E53A4"/>
    <w:rsid w:val="005E58E8"/>
    <w:rsid w:val="005E6812"/>
    <w:rsid w:val="005E7881"/>
    <w:rsid w:val="005E78E0"/>
    <w:rsid w:val="005F0D9C"/>
    <w:rsid w:val="005F284E"/>
    <w:rsid w:val="006015CE"/>
    <w:rsid w:val="00602797"/>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438"/>
    <w:rsid w:val="00636E3E"/>
    <w:rsid w:val="006379F7"/>
    <w:rsid w:val="00637E4D"/>
    <w:rsid w:val="00640620"/>
    <w:rsid w:val="00640A4A"/>
    <w:rsid w:val="00641A1F"/>
    <w:rsid w:val="00645904"/>
    <w:rsid w:val="006518E2"/>
    <w:rsid w:val="00651ACB"/>
    <w:rsid w:val="00651C47"/>
    <w:rsid w:val="00652AB2"/>
    <w:rsid w:val="00653FED"/>
    <w:rsid w:val="00654EC0"/>
    <w:rsid w:val="006550E5"/>
    <w:rsid w:val="0065525B"/>
    <w:rsid w:val="00655D4F"/>
    <w:rsid w:val="00656A13"/>
    <w:rsid w:val="00656D29"/>
    <w:rsid w:val="006640E5"/>
    <w:rsid w:val="006646F1"/>
    <w:rsid w:val="00664929"/>
    <w:rsid w:val="00664F62"/>
    <w:rsid w:val="006655E1"/>
    <w:rsid w:val="00672060"/>
    <w:rsid w:val="00672BFD"/>
    <w:rsid w:val="00673FBF"/>
    <w:rsid w:val="006770F4"/>
    <w:rsid w:val="00677A84"/>
    <w:rsid w:val="0068026D"/>
    <w:rsid w:val="00680A27"/>
    <w:rsid w:val="006816A4"/>
    <w:rsid w:val="006819B8"/>
    <w:rsid w:val="006840A6"/>
    <w:rsid w:val="006845FE"/>
    <w:rsid w:val="006850CD"/>
    <w:rsid w:val="00685AAB"/>
    <w:rsid w:val="0068783F"/>
    <w:rsid w:val="00693962"/>
    <w:rsid w:val="006A059D"/>
    <w:rsid w:val="006A07AA"/>
    <w:rsid w:val="006A25E5"/>
    <w:rsid w:val="006A2B46"/>
    <w:rsid w:val="006A336D"/>
    <w:rsid w:val="006A37B9"/>
    <w:rsid w:val="006B2672"/>
    <w:rsid w:val="006B2EE7"/>
    <w:rsid w:val="006B54BF"/>
    <w:rsid w:val="006B5F44"/>
    <w:rsid w:val="006B5F90"/>
    <w:rsid w:val="006B62E4"/>
    <w:rsid w:val="006C1BBA"/>
    <w:rsid w:val="006C2079"/>
    <w:rsid w:val="006C38FE"/>
    <w:rsid w:val="006C3C88"/>
    <w:rsid w:val="006C5A62"/>
    <w:rsid w:val="006C5D68"/>
    <w:rsid w:val="006C6976"/>
    <w:rsid w:val="006C6DD0"/>
    <w:rsid w:val="006D04EA"/>
    <w:rsid w:val="006D16C4"/>
    <w:rsid w:val="006D3E96"/>
    <w:rsid w:val="006D42E1"/>
    <w:rsid w:val="006D4515"/>
    <w:rsid w:val="006D4BB1"/>
    <w:rsid w:val="006D5636"/>
    <w:rsid w:val="006D6593"/>
    <w:rsid w:val="006D6DCB"/>
    <w:rsid w:val="006D713A"/>
    <w:rsid w:val="006E5316"/>
    <w:rsid w:val="006F03A8"/>
    <w:rsid w:val="006F2ACA"/>
    <w:rsid w:val="006F2ADC"/>
    <w:rsid w:val="006F2BFE"/>
    <w:rsid w:val="006F31E9"/>
    <w:rsid w:val="006F6284"/>
    <w:rsid w:val="006F664A"/>
    <w:rsid w:val="006F7A16"/>
    <w:rsid w:val="007002C5"/>
    <w:rsid w:val="00701406"/>
    <w:rsid w:val="0070194A"/>
    <w:rsid w:val="00704387"/>
    <w:rsid w:val="00705A6C"/>
    <w:rsid w:val="00707669"/>
    <w:rsid w:val="00707BC2"/>
    <w:rsid w:val="00711CBA"/>
    <w:rsid w:val="00711FB5"/>
    <w:rsid w:val="00712A01"/>
    <w:rsid w:val="00713D46"/>
    <w:rsid w:val="00714F58"/>
    <w:rsid w:val="00714F7E"/>
    <w:rsid w:val="007208AF"/>
    <w:rsid w:val="00722FBF"/>
    <w:rsid w:val="00722FC2"/>
    <w:rsid w:val="007241E3"/>
    <w:rsid w:val="00724E1B"/>
    <w:rsid w:val="00725949"/>
    <w:rsid w:val="00727FA2"/>
    <w:rsid w:val="007322D9"/>
    <w:rsid w:val="00732BC0"/>
    <w:rsid w:val="00732C8B"/>
    <w:rsid w:val="0073720F"/>
    <w:rsid w:val="00737796"/>
    <w:rsid w:val="0074165C"/>
    <w:rsid w:val="00741DA6"/>
    <w:rsid w:val="00742C35"/>
    <w:rsid w:val="007432CA"/>
    <w:rsid w:val="007439EB"/>
    <w:rsid w:val="00743CB4"/>
    <w:rsid w:val="00743F0A"/>
    <w:rsid w:val="007444E8"/>
    <w:rsid w:val="0074529E"/>
    <w:rsid w:val="0074548E"/>
    <w:rsid w:val="00745773"/>
    <w:rsid w:val="00746800"/>
    <w:rsid w:val="007501A8"/>
    <w:rsid w:val="00750D61"/>
    <w:rsid w:val="00750EE1"/>
    <w:rsid w:val="00752B4D"/>
    <w:rsid w:val="00755402"/>
    <w:rsid w:val="00756B26"/>
    <w:rsid w:val="00756EDF"/>
    <w:rsid w:val="007600E3"/>
    <w:rsid w:val="00763E7F"/>
    <w:rsid w:val="00764369"/>
    <w:rsid w:val="00765C43"/>
    <w:rsid w:val="00765EFB"/>
    <w:rsid w:val="007671CA"/>
    <w:rsid w:val="00767C61"/>
    <w:rsid w:val="0077008A"/>
    <w:rsid w:val="00773C1F"/>
    <w:rsid w:val="00774DA4"/>
    <w:rsid w:val="00776599"/>
    <w:rsid w:val="00780962"/>
    <w:rsid w:val="0078114B"/>
    <w:rsid w:val="00781DD2"/>
    <w:rsid w:val="00782255"/>
    <w:rsid w:val="00783ECF"/>
    <w:rsid w:val="0078413A"/>
    <w:rsid w:val="007959E8"/>
    <w:rsid w:val="00795E9C"/>
    <w:rsid w:val="007A0521"/>
    <w:rsid w:val="007A2E12"/>
    <w:rsid w:val="007A3475"/>
    <w:rsid w:val="007A41C8"/>
    <w:rsid w:val="007A54CE"/>
    <w:rsid w:val="007A5D3A"/>
    <w:rsid w:val="007A6FD9"/>
    <w:rsid w:val="007A7DDE"/>
    <w:rsid w:val="007A7FFA"/>
    <w:rsid w:val="007B04EB"/>
    <w:rsid w:val="007B0D4F"/>
    <w:rsid w:val="007B5A3D"/>
    <w:rsid w:val="007B5B95"/>
    <w:rsid w:val="007B6032"/>
    <w:rsid w:val="007B67E1"/>
    <w:rsid w:val="007B68EA"/>
    <w:rsid w:val="007B7453"/>
    <w:rsid w:val="007B770F"/>
    <w:rsid w:val="007C2D89"/>
    <w:rsid w:val="007C4593"/>
    <w:rsid w:val="007C5309"/>
    <w:rsid w:val="007C6069"/>
    <w:rsid w:val="007D06C4"/>
    <w:rsid w:val="007D1352"/>
    <w:rsid w:val="007D2508"/>
    <w:rsid w:val="007D346A"/>
    <w:rsid w:val="007D6518"/>
    <w:rsid w:val="007D67E0"/>
    <w:rsid w:val="007D76BD"/>
    <w:rsid w:val="007E0264"/>
    <w:rsid w:val="007E0711"/>
    <w:rsid w:val="007E0BF1"/>
    <w:rsid w:val="007E3FFF"/>
    <w:rsid w:val="007F0ED8"/>
    <w:rsid w:val="007F0F63"/>
    <w:rsid w:val="007F2C3F"/>
    <w:rsid w:val="007F36FD"/>
    <w:rsid w:val="007F75CE"/>
    <w:rsid w:val="008013A4"/>
    <w:rsid w:val="008027CE"/>
    <w:rsid w:val="00802F42"/>
    <w:rsid w:val="00804383"/>
    <w:rsid w:val="00804BB7"/>
    <w:rsid w:val="00804D41"/>
    <w:rsid w:val="00807147"/>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8BE"/>
    <w:rsid w:val="0083348C"/>
    <w:rsid w:val="00834B2B"/>
    <w:rsid w:val="008365BD"/>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7A69"/>
    <w:rsid w:val="00880108"/>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F4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460"/>
    <w:rsid w:val="008C475E"/>
    <w:rsid w:val="008C619A"/>
    <w:rsid w:val="008D0CE8"/>
    <w:rsid w:val="008D2D1D"/>
    <w:rsid w:val="008D30C9"/>
    <w:rsid w:val="008D453D"/>
    <w:rsid w:val="008D53AD"/>
    <w:rsid w:val="008D562B"/>
    <w:rsid w:val="008D5733"/>
    <w:rsid w:val="008D622B"/>
    <w:rsid w:val="008D666C"/>
    <w:rsid w:val="008D7B54"/>
    <w:rsid w:val="008E0C9D"/>
    <w:rsid w:val="008E1648"/>
    <w:rsid w:val="008E1B3E"/>
    <w:rsid w:val="008E21A5"/>
    <w:rsid w:val="008E2319"/>
    <w:rsid w:val="008E4BB6"/>
    <w:rsid w:val="008E5518"/>
    <w:rsid w:val="008E6A84"/>
    <w:rsid w:val="008F0CDC"/>
    <w:rsid w:val="008F17A3"/>
    <w:rsid w:val="008F1ED3"/>
    <w:rsid w:val="008F4C29"/>
    <w:rsid w:val="008F57DE"/>
    <w:rsid w:val="008F5B83"/>
    <w:rsid w:val="008F70BD"/>
    <w:rsid w:val="008F788F"/>
    <w:rsid w:val="008F7EA2"/>
    <w:rsid w:val="00902722"/>
    <w:rsid w:val="009027BC"/>
    <w:rsid w:val="009062E6"/>
    <w:rsid w:val="00911BE5"/>
    <w:rsid w:val="0091323D"/>
    <w:rsid w:val="00913CA9"/>
    <w:rsid w:val="009145AE"/>
    <w:rsid w:val="009146CE"/>
    <w:rsid w:val="00914CA7"/>
    <w:rsid w:val="00915C3E"/>
    <w:rsid w:val="009161A8"/>
    <w:rsid w:val="0092168A"/>
    <w:rsid w:val="009245AE"/>
    <w:rsid w:val="009245F5"/>
    <w:rsid w:val="009249EC"/>
    <w:rsid w:val="009268CE"/>
    <w:rsid w:val="009273B3"/>
    <w:rsid w:val="009305B5"/>
    <w:rsid w:val="00934E19"/>
    <w:rsid w:val="009352BF"/>
    <w:rsid w:val="009378DD"/>
    <w:rsid w:val="009429D5"/>
    <w:rsid w:val="00942BF1"/>
    <w:rsid w:val="00945180"/>
    <w:rsid w:val="00945428"/>
    <w:rsid w:val="0094607B"/>
    <w:rsid w:val="00953604"/>
    <w:rsid w:val="0095496B"/>
    <w:rsid w:val="00960071"/>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D22"/>
    <w:rsid w:val="00991F92"/>
    <w:rsid w:val="00992985"/>
    <w:rsid w:val="00993889"/>
    <w:rsid w:val="0099551B"/>
    <w:rsid w:val="00996BD2"/>
    <w:rsid w:val="00997BF1"/>
    <w:rsid w:val="009A089C"/>
    <w:rsid w:val="009A118E"/>
    <w:rsid w:val="009A21CD"/>
    <w:rsid w:val="009A278C"/>
    <w:rsid w:val="009A2BC2"/>
    <w:rsid w:val="009A3310"/>
    <w:rsid w:val="009A42C1"/>
    <w:rsid w:val="009A5429"/>
    <w:rsid w:val="009A5A63"/>
    <w:rsid w:val="009A72AD"/>
    <w:rsid w:val="009B09E0"/>
    <w:rsid w:val="009B0BC5"/>
    <w:rsid w:val="009B1247"/>
    <w:rsid w:val="009B4258"/>
    <w:rsid w:val="009B4560"/>
    <w:rsid w:val="009B6029"/>
    <w:rsid w:val="009B6971"/>
    <w:rsid w:val="009C27F1"/>
    <w:rsid w:val="009C3152"/>
    <w:rsid w:val="009C3257"/>
    <w:rsid w:val="009C4CFA"/>
    <w:rsid w:val="009C5070"/>
    <w:rsid w:val="009C5971"/>
    <w:rsid w:val="009C6AC5"/>
    <w:rsid w:val="009D0900"/>
    <w:rsid w:val="009D112C"/>
    <w:rsid w:val="009D1385"/>
    <w:rsid w:val="009D47FA"/>
    <w:rsid w:val="009D4C5B"/>
    <w:rsid w:val="009D50D2"/>
    <w:rsid w:val="009D6BCA"/>
    <w:rsid w:val="009E0F62"/>
    <w:rsid w:val="009E379A"/>
    <w:rsid w:val="009E4A58"/>
    <w:rsid w:val="009E5A2D"/>
    <w:rsid w:val="009E5AB2"/>
    <w:rsid w:val="009E6219"/>
    <w:rsid w:val="009F03B3"/>
    <w:rsid w:val="009F561F"/>
    <w:rsid w:val="00A0096C"/>
    <w:rsid w:val="00A01757"/>
    <w:rsid w:val="00A028C0"/>
    <w:rsid w:val="00A02BAE"/>
    <w:rsid w:val="00A06A6B"/>
    <w:rsid w:val="00A07E47"/>
    <w:rsid w:val="00A129D0"/>
    <w:rsid w:val="00A12C33"/>
    <w:rsid w:val="00A138BA"/>
    <w:rsid w:val="00A14C8E"/>
    <w:rsid w:val="00A153D9"/>
    <w:rsid w:val="00A15F09"/>
    <w:rsid w:val="00A169B6"/>
    <w:rsid w:val="00A17394"/>
    <w:rsid w:val="00A17B20"/>
    <w:rsid w:val="00A21BE4"/>
    <w:rsid w:val="00A2271D"/>
    <w:rsid w:val="00A237D5"/>
    <w:rsid w:val="00A30EFC"/>
    <w:rsid w:val="00A31984"/>
    <w:rsid w:val="00A32D73"/>
    <w:rsid w:val="00A3367B"/>
    <w:rsid w:val="00A33C67"/>
    <w:rsid w:val="00A350BA"/>
    <w:rsid w:val="00A3597D"/>
    <w:rsid w:val="00A36DD1"/>
    <w:rsid w:val="00A4006C"/>
    <w:rsid w:val="00A40091"/>
    <w:rsid w:val="00A4030F"/>
    <w:rsid w:val="00A41C79"/>
    <w:rsid w:val="00A41CB5"/>
    <w:rsid w:val="00A42CDF"/>
    <w:rsid w:val="00A4452E"/>
    <w:rsid w:val="00A4472C"/>
    <w:rsid w:val="00A44E69"/>
    <w:rsid w:val="00A4661E"/>
    <w:rsid w:val="00A502AF"/>
    <w:rsid w:val="00A55BD6"/>
    <w:rsid w:val="00A55D50"/>
    <w:rsid w:val="00A57142"/>
    <w:rsid w:val="00A61309"/>
    <w:rsid w:val="00A648CD"/>
    <w:rsid w:val="00A6537A"/>
    <w:rsid w:val="00A67866"/>
    <w:rsid w:val="00A70B07"/>
    <w:rsid w:val="00A713FF"/>
    <w:rsid w:val="00A723F8"/>
    <w:rsid w:val="00A74B2A"/>
    <w:rsid w:val="00A77CCB"/>
    <w:rsid w:val="00A83D8D"/>
    <w:rsid w:val="00A8446B"/>
    <w:rsid w:val="00A8473F"/>
    <w:rsid w:val="00A862D6"/>
    <w:rsid w:val="00A86C97"/>
    <w:rsid w:val="00A8715E"/>
    <w:rsid w:val="00A87C5E"/>
    <w:rsid w:val="00A9295B"/>
    <w:rsid w:val="00A93B09"/>
    <w:rsid w:val="00A952D7"/>
    <w:rsid w:val="00A963F7"/>
    <w:rsid w:val="00A96AD8"/>
    <w:rsid w:val="00AA052C"/>
    <w:rsid w:val="00AA1E45"/>
    <w:rsid w:val="00AA26F9"/>
    <w:rsid w:val="00AA2DD6"/>
    <w:rsid w:val="00AA4286"/>
    <w:rsid w:val="00AA456B"/>
    <w:rsid w:val="00AA4F93"/>
    <w:rsid w:val="00AA57F5"/>
    <w:rsid w:val="00AA672E"/>
    <w:rsid w:val="00AA6EC9"/>
    <w:rsid w:val="00AB530D"/>
    <w:rsid w:val="00AB6309"/>
    <w:rsid w:val="00AB6C5F"/>
    <w:rsid w:val="00AB7129"/>
    <w:rsid w:val="00AC27A6"/>
    <w:rsid w:val="00AC30F7"/>
    <w:rsid w:val="00AC3597"/>
    <w:rsid w:val="00AC3A5A"/>
    <w:rsid w:val="00AC4D95"/>
    <w:rsid w:val="00AC5AFB"/>
    <w:rsid w:val="00AC5DF4"/>
    <w:rsid w:val="00AD0AEF"/>
    <w:rsid w:val="00AD0C9C"/>
    <w:rsid w:val="00AD11B7"/>
    <w:rsid w:val="00AD1A94"/>
    <w:rsid w:val="00AD1C05"/>
    <w:rsid w:val="00AD402E"/>
    <w:rsid w:val="00AD4126"/>
    <w:rsid w:val="00AD421C"/>
    <w:rsid w:val="00AD44FA"/>
    <w:rsid w:val="00AE070A"/>
    <w:rsid w:val="00AE101C"/>
    <w:rsid w:val="00AE2A69"/>
    <w:rsid w:val="00AE37E5"/>
    <w:rsid w:val="00AE3F11"/>
    <w:rsid w:val="00AE5B7A"/>
    <w:rsid w:val="00AE5EB4"/>
    <w:rsid w:val="00AF0C18"/>
    <w:rsid w:val="00AF418D"/>
    <w:rsid w:val="00AF469F"/>
    <w:rsid w:val="00AF47C5"/>
    <w:rsid w:val="00AF5398"/>
    <w:rsid w:val="00B00EC4"/>
    <w:rsid w:val="00B049AF"/>
    <w:rsid w:val="00B07242"/>
    <w:rsid w:val="00B10534"/>
    <w:rsid w:val="00B113DB"/>
    <w:rsid w:val="00B11D8A"/>
    <w:rsid w:val="00B12981"/>
    <w:rsid w:val="00B147DD"/>
    <w:rsid w:val="00B156FD"/>
    <w:rsid w:val="00B217B2"/>
    <w:rsid w:val="00B21F61"/>
    <w:rsid w:val="00B22536"/>
    <w:rsid w:val="00B261F1"/>
    <w:rsid w:val="00B265BC"/>
    <w:rsid w:val="00B308C4"/>
    <w:rsid w:val="00B31FB1"/>
    <w:rsid w:val="00B33952"/>
    <w:rsid w:val="00B33C5E"/>
    <w:rsid w:val="00B342F4"/>
    <w:rsid w:val="00B34369"/>
    <w:rsid w:val="00B34DC2"/>
    <w:rsid w:val="00B378E5"/>
    <w:rsid w:val="00B40833"/>
    <w:rsid w:val="00B42143"/>
    <w:rsid w:val="00B4346D"/>
    <w:rsid w:val="00B440F4"/>
    <w:rsid w:val="00B447A5"/>
    <w:rsid w:val="00B44A54"/>
    <w:rsid w:val="00B4654C"/>
    <w:rsid w:val="00B47293"/>
    <w:rsid w:val="00B50E50"/>
    <w:rsid w:val="00B52120"/>
    <w:rsid w:val="00B54ABC"/>
    <w:rsid w:val="00B56FBE"/>
    <w:rsid w:val="00B60ACF"/>
    <w:rsid w:val="00B62B58"/>
    <w:rsid w:val="00B65149"/>
    <w:rsid w:val="00B66567"/>
    <w:rsid w:val="00B66F52"/>
    <w:rsid w:val="00B66FE5"/>
    <w:rsid w:val="00B7141F"/>
    <w:rsid w:val="00B72880"/>
    <w:rsid w:val="00B758BF"/>
    <w:rsid w:val="00B77EC8"/>
    <w:rsid w:val="00B827A6"/>
    <w:rsid w:val="00B831CE"/>
    <w:rsid w:val="00B86677"/>
    <w:rsid w:val="00B87131"/>
    <w:rsid w:val="00B939B1"/>
    <w:rsid w:val="00B96533"/>
    <w:rsid w:val="00B96D40"/>
    <w:rsid w:val="00B97386"/>
    <w:rsid w:val="00BA263B"/>
    <w:rsid w:val="00BA42B2"/>
    <w:rsid w:val="00BA58D4"/>
    <w:rsid w:val="00BA5B9E"/>
    <w:rsid w:val="00BA7C19"/>
    <w:rsid w:val="00BA7C9A"/>
    <w:rsid w:val="00BB2B2F"/>
    <w:rsid w:val="00BB4D02"/>
    <w:rsid w:val="00BB5047"/>
    <w:rsid w:val="00BB5F8F"/>
    <w:rsid w:val="00BB657A"/>
    <w:rsid w:val="00BC1A4E"/>
    <w:rsid w:val="00BC4CB4"/>
    <w:rsid w:val="00BC5DC7"/>
    <w:rsid w:val="00BC6580"/>
    <w:rsid w:val="00BC6B8B"/>
    <w:rsid w:val="00BC73D8"/>
    <w:rsid w:val="00BD52D7"/>
    <w:rsid w:val="00BD5AD2"/>
    <w:rsid w:val="00BD5D52"/>
    <w:rsid w:val="00BE22F3"/>
    <w:rsid w:val="00BE5B52"/>
    <w:rsid w:val="00BE7B8D"/>
    <w:rsid w:val="00BF0993"/>
    <w:rsid w:val="00BF10A9"/>
    <w:rsid w:val="00BF1703"/>
    <w:rsid w:val="00BF231C"/>
    <w:rsid w:val="00BF51E5"/>
    <w:rsid w:val="00BF5DC3"/>
    <w:rsid w:val="00BF74A6"/>
    <w:rsid w:val="00C013AD"/>
    <w:rsid w:val="00C0459A"/>
    <w:rsid w:val="00C04904"/>
    <w:rsid w:val="00C056B3"/>
    <w:rsid w:val="00C059E5"/>
    <w:rsid w:val="00C07744"/>
    <w:rsid w:val="00C103E5"/>
    <w:rsid w:val="00C13319"/>
    <w:rsid w:val="00C13EE9"/>
    <w:rsid w:val="00C21540"/>
    <w:rsid w:val="00C21906"/>
    <w:rsid w:val="00C21BFA"/>
    <w:rsid w:val="00C21CDB"/>
    <w:rsid w:val="00C24C8D"/>
    <w:rsid w:val="00C25FE2"/>
    <w:rsid w:val="00C26B53"/>
    <w:rsid w:val="00C279B2"/>
    <w:rsid w:val="00C33E50"/>
    <w:rsid w:val="00C346E8"/>
    <w:rsid w:val="00C34C20"/>
    <w:rsid w:val="00C35A3E"/>
    <w:rsid w:val="00C37137"/>
    <w:rsid w:val="00C42130"/>
    <w:rsid w:val="00C423A4"/>
    <w:rsid w:val="00C423E3"/>
    <w:rsid w:val="00C44A8C"/>
    <w:rsid w:val="00C44BF5"/>
    <w:rsid w:val="00C478CB"/>
    <w:rsid w:val="00C47CD0"/>
    <w:rsid w:val="00C521D6"/>
    <w:rsid w:val="00C55232"/>
    <w:rsid w:val="00C553A4"/>
    <w:rsid w:val="00C5551E"/>
    <w:rsid w:val="00C55A06"/>
    <w:rsid w:val="00C55D03"/>
    <w:rsid w:val="00C56228"/>
    <w:rsid w:val="00C56544"/>
    <w:rsid w:val="00C56564"/>
    <w:rsid w:val="00C601BC"/>
    <w:rsid w:val="00C62A68"/>
    <w:rsid w:val="00C6329F"/>
    <w:rsid w:val="00C63340"/>
    <w:rsid w:val="00C643F9"/>
    <w:rsid w:val="00C64E95"/>
    <w:rsid w:val="00C71372"/>
    <w:rsid w:val="00C72410"/>
    <w:rsid w:val="00C7287F"/>
    <w:rsid w:val="00C80CB8"/>
    <w:rsid w:val="00C8151B"/>
    <w:rsid w:val="00C819F8"/>
    <w:rsid w:val="00C8248C"/>
    <w:rsid w:val="00C84E33"/>
    <w:rsid w:val="00C85704"/>
    <w:rsid w:val="00C86D6F"/>
    <w:rsid w:val="00C905FC"/>
    <w:rsid w:val="00C9145C"/>
    <w:rsid w:val="00C92D03"/>
    <w:rsid w:val="00C9319C"/>
    <w:rsid w:val="00C9435D"/>
    <w:rsid w:val="00C94DF2"/>
    <w:rsid w:val="00C96741"/>
    <w:rsid w:val="00C96FB4"/>
    <w:rsid w:val="00CA2D1B"/>
    <w:rsid w:val="00CA375D"/>
    <w:rsid w:val="00CA6434"/>
    <w:rsid w:val="00CA662A"/>
    <w:rsid w:val="00CA7AFD"/>
    <w:rsid w:val="00CA7C3C"/>
    <w:rsid w:val="00CB0189"/>
    <w:rsid w:val="00CB0BA2"/>
    <w:rsid w:val="00CB1A42"/>
    <w:rsid w:val="00CB1B0C"/>
    <w:rsid w:val="00CB1CDE"/>
    <w:rsid w:val="00CB2C0B"/>
    <w:rsid w:val="00CB517D"/>
    <w:rsid w:val="00CB55ED"/>
    <w:rsid w:val="00CB5B2B"/>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274"/>
    <w:rsid w:val="00CF048A"/>
    <w:rsid w:val="00CF155A"/>
    <w:rsid w:val="00CF2947"/>
    <w:rsid w:val="00CF409E"/>
    <w:rsid w:val="00CF686F"/>
    <w:rsid w:val="00CF6E60"/>
    <w:rsid w:val="00CF7BCA"/>
    <w:rsid w:val="00CF7D02"/>
    <w:rsid w:val="00D008FD"/>
    <w:rsid w:val="00D0234A"/>
    <w:rsid w:val="00D0321C"/>
    <w:rsid w:val="00D035EC"/>
    <w:rsid w:val="00D06AB1"/>
    <w:rsid w:val="00D06FC1"/>
    <w:rsid w:val="00D072ED"/>
    <w:rsid w:val="00D07A16"/>
    <w:rsid w:val="00D1067E"/>
    <w:rsid w:val="00D10F50"/>
    <w:rsid w:val="00D11272"/>
    <w:rsid w:val="00D126F5"/>
    <w:rsid w:val="00D1489E"/>
    <w:rsid w:val="00D20413"/>
    <w:rsid w:val="00D20737"/>
    <w:rsid w:val="00D21E81"/>
    <w:rsid w:val="00D223DE"/>
    <w:rsid w:val="00D22796"/>
    <w:rsid w:val="00D25E37"/>
    <w:rsid w:val="00D2661A"/>
    <w:rsid w:val="00D27582"/>
    <w:rsid w:val="00D27EC4"/>
    <w:rsid w:val="00D31169"/>
    <w:rsid w:val="00D32719"/>
    <w:rsid w:val="00D33333"/>
    <w:rsid w:val="00D352A2"/>
    <w:rsid w:val="00D36239"/>
    <w:rsid w:val="00D4162B"/>
    <w:rsid w:val="00D4514F"/>
    <w:rsid w:val="00D451E2"/>
    <w:rsid w:val="00D45E89"/>
    <w:rsid w:val="00D45E8D"/>
    <w:rsid w:val="00D466AE"/>
    <w:rsid w:val="00D4734F"/>
    <w:rsid w:val="00D51BF3"/>
    <w:rsid w:val="00D62480"/>
    <w:rsid w:val="00D66148"/>
    <w:rsid w:val="00D66846"/>
    <w:rsid w:val="00D675FB"/>
    <w:rsid w:val="00D71F25"/>
    <w:rsid w:val="00D72A9C"/>
    <w:rsid w:val="00D72B73"/>
    <w:rsid w:val="00D7664C"/>
    <w:rsid w:val="00D77031"/>
    <w:rsid w:val="00D83BFE"/>
    <w:rsid w:val="00D84941"/>
    <w:rsid w:val="00D84FA1"/>
    <w:rsid w:val="00D851F0"/>
    <w:rsid w:val="00D86DB7"/>
    <w:rsid w:val="00D87BF5"/>
    <w:rsid w:val="00D90721"/>
    <w:rsid w:val="00D926D0"/>
    <w:rsid w:val="00D93030"/>
    <w:rsid w:val="00D950E1"/>
    <w:rsid w:val="00D952A6"/>
    <w:rsid w:val="00D96BA6"/>
    <w:rsid w:val="00D97F99"/>
    <w:rsid w:val="00DA0373"/>
    <w:rsid w:val="00DA05C2"/>
    <w:rsid w:val="00DA1871"/>
    <w:rsid w:val="00DA1E08"/>
    <w:rsid w:val="00DA24F8"/>
    <w:rsid w:val="00DA28E8"/>
    <w:rsid w:val="00DA38D3"/>
    <w:rsid w:val="00DA3932"/>
    <w:rsid w:val="00DA3AFC"/>
    <w:rsid w:val="00DA4431"/>
    <w:rsid w:val="00DA5A88"/>
    <w:rsid w:val="00DA64F8"/>
    <w:rsid w:val="00DA6C15"/>
    <w:rsid w:val="00DB0258"/>
    <w:rsid w:val="00DB3232"/>
    <w:rsid w:val="00DB38EE"/>
    <w:rsid w:val="00DB498B"/>
    <w:rsid w:val="00DB66CA"/>
    <w:rsid w:val="00DB6BCA"/>
    <w:rsid w:val="00DB6F54"/>
    <w:rsid w:val="00DB73F7"/>
    <w:rsid w:val="00DC0321"/>
    <w:rsid w:val="00DC3067"/>
    <w:rsid w:val="00DC370B"/>
    <w:rsid w:val="00DC5B90"/>
    <w:rsid w:val="00DD00FF"/>
    <w:rsid w:val="00DD0619"/>
    <w:rsid w:val="00DD07FB"/>
    <w:rsid w:val="00DD0994"/>
    <w:rsid w:val="00DD25C6"/>
    <w:rsid w:val="00DD3529"/>
    <w:rsid w:val="00DD4FE5"/>
    <w:rsid w:val="00DD54B0"/>
    <w:rsid w:val="00DD57EE"/>
    <w:rsid w:val="00DD6BCC"/>
    <w:rsid w:val="00DD6CC5"/>
    <w:rsid w:val="00DE0A4B"/>
    <w:rsid w:val="00DE2410"/>
    <w:rsid w:val="00DE2454"/>
    <w:rsid w:val="00DE2939"/>
    <w:rsid w:val="00DE5B0C"/>
    <w:rsid w:val="00DE6E81"/>
    <w:rsid w:val="00DE703F"/>
    <w:rsid w:val="00DE7595"/>
    <w:rsid w:val="00DF1961"/>
    <w:rsid w:val="00DF23CC"/>
    <w:rsid w:val="00DF44DE"/>
    <w:rsid w:val="00E01138"/>
    <w:rsid w:val="00E01B14"/>
    <w:rsid w:val="00E02DFB"/>
    <w:rsid w:val="00E030F9"/>
    <w:rsid w:val="00E0311A"/>
    <w:rsid w:val="00E03138"/>
    <w:rsid w:val="00E06404"/>
    <w:rsid w:val="00E11A85"/>
    <w:rsid w:val="00E12495"/>
    <w:rsid w:val="00E15CCD"/>
    <w:rsid w:val="00E202EF"/>
    <w:rsid w:val="00E210B5"/>
    <w:rsid w:val="00E2552F"/>
    <w:rsid w:val="00E26EE2"/>
    <w:rsid w:val="00E3137A"/>
    <w:rsid w:val="00E32CCF"/>
    <w:rsid w:val="00E34A98"/>
    <w:rsid w:val="00E35D1E"/>
    <w:rsid w:val="00E36461"/>
    <w:rsid w:val="00E364F9"/>
    <w:rsid w:val="00E365FA"/>
    <w:rsid w:val="00E36789"/>
    <w:rsid w:val="00E44349"/>
    <w:rsid w:val="00E44A83"/>
    <w:rsid w:val="00E46D45"/>
    <w:rsid w:val="00E502C1"/>
    <w:rsid w:val="00E502DD"/>
    <w:rsid w:val="00E50D3A"/>
    <w:rsid w:val="00E51387"/>
    <w:rsid w:val="00E51E68"/>
    <w:rsid w:val="00E52EFD"/>
    <w:rsid w:val="00E5408A"/>
    <w:rsid w:val="00E56800"/>
    <w:rsid w:val="00E57B4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4AF5"/>
    <w:rsid w:val="00E84C29"/>
    <w:rsid w:val="00E85BFF"/>
    <w:rsid w:val="00E90391"/>
    <w:rsid w:val="00E906C2"/>
    <w:rsid w:val="00E9311F"/>
    <w:rsid w:val="00E934D1"/>
    <w:rsid w:val="00E94AF0"/>
    <w:rsid w:val="00E95D13"/>
    <w:rsid w:val="00E95DD3"/>
    <w:rsid w:val="00E969D5"/>
    <w:rsid w:val="00EA0897"/>
    <w:rsid w:val="00EA58D1"/>
    <w:rsid w:val="00EA61BC"/>
    <w:rsid w:val="00EA681A"/>
    <w:rsid w:val="00EA7352"/>
    <w:rsid w:val="00EA735B"/>
    <w:rsid w:val="00EB1E69"/>
    <w:rsid w:val="00EB2086"/>
    <w:rsid w:val="00EB31ED"/>
    <w:rsid w:val="00EB5EDF"/>
    <w:rsid w:val="00EB60FE"/>
    <w:rsid w:val="00EB74DB"/>
    <w:rsid w:val="00EC0110"/>
    <w:rsid w:val="00EC064B"/>
    <w:rsid w:val="00EC5359"/>
    <w:rsid w:val="00EC562A"/>
    <w:rsid w:val="00ED067A"/>
    <w:rsid w:val="00ED2B50"/>
    <w:rsid w:val="00ED7076"/>
    <w:rsid w:val="00EE0350"/>
    <w:rsid w:val="00EE0719"/>
    <w:rsid w:val="00EE0B05"/>
    <w:rsid w:val="00EE0E80"/>
    <w:rsid w:val="00EE20EF"/>
    <w:rsid w:val="00EE613F"/>
    <w:rsid w:val="00EE7295"/>
    <w:rsid w:val="00EE7869"/>
    <w:rsid w:val="00EF054A"/>
    <w:rsid w:val="00EF3235"/>
    <w:rsid w:val="00EF7E72"/>
    <w:rsid w:val="00F05DD1"/>
    <w:rsid w:val="00F06D37"/>
    <w:rsid w:val="00F07B9D"/>
    <w:rsid w:val="00F11315"/>
    <w:rsid w:val="00F11586"/>
    <w:rsid w:val="00F1183B"/>
    <w:rsid w:val="00F11C9F"/>
    <w:rsid w:val="00F12263"/>
    <w:rsid w:val="00F1409D"/>
    <w:rsid w:val="00F14214"/>
    <w:rsid w:val="00F157A9"/>
    <w:rsid w:val="00F16F00"/>
    <w:rsid w:val="00F22E22"/>
    <w:rsid w:val="00F25BB6"/>
    <w:rsid w:val="00F26B7E"/>
    <w:rsid w:val="00F27A3B"/>
    <w:rsid w:val="00F32780"/>
    <w:rsid w:val="00F33817"/>
    <w:rsid w:val="00F37D41"/>
    <w:rsid w:val="00F420D5"/>
    <w:rsid w:val="00F451EA"/>
    <w:rsid w:val="00F45447"/>
    <w:rsid w:val="00F456C6"/>
    <w:rsid w:val="00F4577B"/>
    <w:rsid w:val="00F46496"/>
    <w:rsid w:val="00F474D0"/>
    <w:rsid w:val="00F50179"/>
    <w:rsid w:val="00F515EE"/>
    <w:rsid w:val="00F5627A"/>
    <w:rsid w:val="00F56511"/>
    <w:rsid w:val="00F6194E"/>
    <w:rsid w:val="00F623AC"/>
    <w:rsid w:val="00F6412A"/>
    <w:rsid w:val="00F644A5"/>
    <w:rsid w:val="00F65893"/>
    <w:rsid w:val="00F65D3C"/>
    <w:rsid w:val="00F66A4A"/>
    <w:rsid w:val="00F71E22"/>
    <w:rsid w:val="00F72142"/>
    <w:rsid w:val="00F72AE7"/>
    <w:rsid w:val="00F833BA"/>
    <w:rsid w:val="00F84FD0"/>
    <w:rsid w:val="00F859A8"/>
    <w:rsid w:val="00F86D87"/>
    <w:rsid w:val="00F90FFA"/>
    <w:rsid w:val="00F9108B"/>
    <w:rsid w:val="00F91349"/>
    <w:rsid w:val="00F9203E"/>
    <w:rsid w:val="00F93688"/>
    <w:rsid w:val="00F93A8A"/>
    <w:rsid w:val="00F95248"/>
    <w:rsid w:val="00F956A9"/>
    <w:rsid w:val="00F963ED"/>
    <w:rsid w:val="00F966CF"/>
    <w:rsid w:val="00F96CAE"/>
    <w:rsid w:val="00F97C99"/>
    <w:rsid w:val="00FA0DD2"/>
    <w:rsid w:val="00FA286F"/>
    <w:rsid w:val="00FA662D"/>
    <w:rsid w:val="00FA73B1"/>
    <w:rsid w:val="00FB0CB9"/>
    <w:rsid w:val="00FB231D"/>
    <w:rsid w:val="00FB3F0B"/>
    <w:rsid w:val="00FB45F1"/>
    <w:rsid w:val="00FB4A72"/>
    <w:rsid w:val="00FB54E8"/>
    <w:rsid w:val="00FB5F4B"/>
    <w:rsid w:val="00FB7054"/>
    <w:rsid w:val="00FC11B1"/>
    <w:rsid w:val="00FC17B7"/>
    <w:rsid w:val="00FC2CB7"/>
    <w:rsid w:val="00FC4090"/>
    <w:rsid w:val="00FC55B4"/>
    <w:rsid w:val="00FD00E6"/>
    <w:rsid w:val="00FD09A1"/>
    <w:rsid w:val="00FD101C"/>
    <w:rsid w:val="00FD2A7C"/>
    <w:rsid w:val="00FD59EB"/>
    <w:rsid w:val="00FD5C1E"/>
    <w:rsid w:val="00FD7299"/>
    <w:rsid w:val="00FE1FBE"/>
    <w:rsid w:val="00FE3901"/>
    <w:rsid w:val="00FE39D3"/>
    <w:rsid w:val="00FE4BCE"/>
    <w:rsid w:val="00FE54AE"/>
    <w:rsid w:val="00FE576A"/>
    <w:rsid w:val="00FE58B3"/>
    <w:rsid w:val="00FE7E79"/>
    <w:rsid w:val="00FF3E7D"/>
    <w:rsid w:val="00FF43C7"/>
    <w:rsid w:val="00FF56E4"/>
    <w:rsid w:val="00FF5B99"/>
    <w:rsid w:val="00FF730C"/>
    <w:rsid w:val="00FF73F4"/>
    <w:rsid w:val="00FF7CE4"/>
    <w:rsid w:val="00FF7E39"/>
    <w:rsid w:val="01E0373D"/>
    <w:rsid w:val="0D411534"/>
    <w:rsid w:val="0E571CC4"/>
    <w:rsid w:val="0EB126E9"/>
    <w:rsid w:val="1018192E"/>
    <w:rsid w:val="155D7EE0"/>
    <w:rsid w:val="15685C6F"/>
    <w:rsid w:val="163D5464"/>
    <w:rsid w:val="18127755"/>
    <w:rsid w:val="1BD45C69"/>
    <w:rsid w:val="1E2C58E8"/>
    <w:rsid w:val="1E933BB9"/>
    <w:rsid w:val="207B4905"/>
    <w:rsid w:val="22761828"/>
    <w:rsid w:val="229671B2"/>
    <w:rsid w:val="235A4CA6"/>
    <w:rsid w:val="242E2A52"/>
    <w:rsid w:val="26BA5CA1"/>
    <w:rsid w:val="26E256DE"/>
    <w:rsid w:val="2AF7102C"/>
    <w:rsid w:val="2BF043F9"/>
    <w:rsid w:val="2C703CC3"/>
    <w:rsid w:val="2C970D19"/>
    <w:rsid w:val="2E5A1FFE"/>
    <w:rsid w:val="2E6469D8"/>
    <w:rsid w:val="2F057C58"/>
    <w:rsid w:val="313E1763"/>
    <w:rsid w:val="32A001FB"/>
    <w:rsid w:val="359758E5"/>
    <w:rsid w:val="386677F1"/>
    <w:rsid w:val="38B55DB5"/>
    <w:rsid w:val="3C243C4B"/>
    <w:rsid w:val="3D74650C"/>
    <w:rsid w:val="3E2D328B"/>
    <w:rsid w:val="3E432E29"/>
    <w:rsid w:val="3EF67B21"/>
    <w:rsid w:val="3EFA1AD0"/>
    <w:rsid w:val="41F145CF"/>
    <w:rsid w:val="43A5338E"/>
    <w:rsid w:val="44550E45"/>
    <w:rsid w:val="468A6DA0"/>
    <w:rsid w:val="47064679"/>
    <w:rsid w:val="4A8E50B1"/>
    <w:rsid w:val="4BCF5981"/>
    <w:rsid w:val="4BE77F5C"/>
    <w:rsid w:val="4CC0176E"/>
    <w:rsid w:val="4E636855"/>
    <w:rsid w:val="4FA669F9"/>
    <w:rsid w:val="4FF57980"/>
    <w:rsid w:val="510E0CFA"/>
    <w:rsid w:val="51D11D27"/>
    <w:rsid w:val="52CF270B"/>
    <w:rsid w:val="560A5808"/>
    <w:rsid w:val="573551EC"/>
    <w:rsid w:val="597731B4"/>
    <w:rsid w:val="5AE91E90"/>
    <w:rsid w:val="5B7C4AB2"/>
    <w:rsid w:val="5D136A20"/>
    <w:rsid w:val="5E734892"/>
    <w:rsid w:val="5F555D46"/>
    <w:rsid w:val="635F3637"/>
    <w:rsid w:val="64393E88"/>
    <w:rsid w:val="65AC20CA"/>
    <w:rsid w:val="67DE35E9"/>
    <w:rsid w:val="6C553829"/>
    <w:rsid w:val="6C7C0DB6"/>
    <w:rsid w:val="6EF72976"/>
    <w:rsid w:val="6F3F434D"/>
    <w:rsid w:val="722A4E10"/>
    <w:rsid w:val="78D21D5D"/>
    <w:rsid w:val="79FA77BE"/>
    <w:rsid w:val="7D0F532E"/>
    <w:rsid w:val="7D497EC4"/>
    <w:rsid w:val="7DCF4ABD"/>
    <w:rsid w:val="7DD86068"/>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4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semiHidden/>
    <w:unhideWhenUsed/>
    <w:qFormat/>
    <w:uiPriority w:val="99"/>
    <w:pPr>
      <w:widowControl/>
      <w:snapToGrid w:val="0"/>
      <w:spacing w:after="200" w:line="240" w:lineRule="auto"/>
      <w:jc w:val="left"/>
    </w:pPr>
    <w:rPr>
      <w:rFonts w:ascii="Tahoma" w:hAnsi="Tahoma" w:eastAsia="微软雅黑" w:cstheme="minorBidi"/>
      <w:kern w:val="0"/>
      <w:sz w:val="22"/>
      <w:szCs w:val="22"/>
    </w:r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0"/>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HTML Preformatted"/>
    <w:basedOn w:val="1"/>
    <w:link w:val="23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200" w:line="240" w:lineRule="auto"/>
      <w:jc w:val="left"/>
    </w:pPr>
    <w:rPr>
      <w:rFonts w:ascii="宋体" w:hAnsi="宋体" w:eastAsia="微软雅黑" w:cs="宋体"/>
      <w:kern w:val="0"/>
      <w:sz w:val="24"/>
      <w:szCs w:val="22"/>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6"/>
    <w:semiHidden/>
    <w:unhideWhenUsed/>
    <w:qFormat/>
    <w:uiPriority w:val="99"/>
    <w:rPr>
      <w:b/>
      <w:bCs/>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9"/>
    <w:rPr>
      <w:rFonts w:ascii="Arial" w:hAnsi="Arial" w:eastAsia="黑体"/>
      <w:b/>
      <w:bCs/>
      <w:kern w:val="2"/>
      <w:sz w:val="32"/>
      <w:szCs w:val="32"/>
    </w:rPr>
  </w:style>
  <w:style w:type="character" w:customStyle="1" w:styleId="40">
    <w:name w:val="标题 3 字符"/>
    <w:link w:val="4"/>
    <w:qFormat/>
    <w:uiPriority w:val="9"/>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19"/>
    <w:qFormat/>
    <w:uiPriority w:val="0"/>
    <w:rPr>
      <w:kern w:val="2"/>
      <w:sz w:val="18"/>
      <w:szCs w:val="18"/>
    </w:rPr>
  </w:style>
  <w:style w:type="character" w:customStyle="1" w:styleId="48">
    <w:name w:val="页脚 字符"/>
    <w:link w:val="18"/>
    <w:qFormat/>
    <w:uiPriority w:val="99"/>
    <w:rPr>
      <w:rFonts w:ascii="宋体"/>
      <w:kern w:val="2"/>
      <w:sz w:val="18"/>
      <w:szCs w:val="18"/>
    </w:rPr>
  </w:style>
  <w:style w:type="character" w:customStyle="1" w:styleId="49">
    <w:name w:val="批注框文本 字符"/>
    <w:link w:val="17"/>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kern w:val="2"/>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autoRedefine/>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autoRedefine/>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3">
    <w:name w:val="发布部门"/>
    <w:next w:val="60"/>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autoRedefine/>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autoRedefine/>
    <w:qFormat/>
    <w:uiPriority w:val="0"/>
    <w:pPr>
      <w:outlineLvl w:val="4"/>
    </w:pPr>
  </w:style>
  <w:style w:type="paragraph" w:customStyle="1" w:styleId="134">
    <w:name w:val="附录四级无标题条"/>
    <w:basedOn w:val="133"/>
    <w:next w:val="60"/>
    <w:autoRedefine/>
    <w:qFormat/>
    <w:uiPriority w:val="0"/>
    <w:pPr>
      <w:outlineLvl w:val="5"/>
    </w:pPr>
  </w:style>
  <w:style w:type="paragraph" w:customStyle="1" w:styleId="135">
    <w:name w:val="附录图"/>
    <w:next w:val="60"/>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autoRedefine/>
    <w:qFormat/>
    <w:uiPriority w:val="0"/>
    <w:pPr>
      <w:outlineLvl w:val="6"/>
    </w:pPr>
  </w:style>
  <w:style w:type="paragraph" w:customStyle="1" w:styleId="138">
    <w:name w:val="附录性质"/>
    <w:basedOn w:val="1"/>
    <w:autoRedefine/>
    <w:qFormat/>
    <w:uiPriority w:val="0"/>
    <w:pPr>
      <w:widowControl/>
      <w:adjustRightInd/>
      <w:jc w:val="center"/>
    </w:pPr>
    <w:rPr>
      <w:rFonts w:ascii="黑体" w:eastAsia="黑体"/>
    </w:rPr>
  </w:style>
  <w:style w:type="paragraph" w:customStyle="1" w:styleId="139">
    <w:name w:val="附录一级无标题条"/>
    <w:basedOn w:val="91"/>
    <w:next w:val="60"/>
    <w:autoRedefine/>
    <w:qFormat/>
    <w:uiPriority w:val="0"/>
    <w:pPr>
      <w:autoSpaceDN w:val="0"/>
      <w:outlineLvl w:val="2"/>
    </w:pPr>
    <w:rPr>
      <w:rFonts w:ascii="宋体" w:hAnsi="宋体" w:eastAsia="宋体"/>
    </w:rPr>
  </w:style>
  <w:style w:type="character" w:customStyle="1" w:styleId="140">
    <w:name w:val="个人答复风格"/>
    <w:autoRedefine/>
    <w:qFormat/>
    <w:uiPriority w:val="0"/>
    <w:rPr>
      <w:rFonts w:ascii="Arial" w:hAnsi="Arial" w:eastAsia="宋体" w:cs="Arial"/>
      <w:color w:val="auto"/>
      <w:spacing w:val="0"/>
      <w:sz w:val="20"/>
    </w:rPr>
  </w:style>
  <w:style w:type="character" w:customStyle="1" w:styleId="141">
    <w:name w:val="个人撰写风格"/>
    <w:autoRedefine/>
    <w:qFormat/>
    <w:uiPriority w:val="0"/>
    <w:rPr>
      <w:rFonts w:ascii="Arial" w:hAnsi="Arial" w:eastAsia="宋体" w:cs="Arial"/>
      <w:color w:val="auto"/>
      <w:spacing w:val="0"/>
      <w:sz w:val="20"/>
    </w:rPr>
  </w:style>
  <w:style w:type="paragraph" w:customStyle="1" w:styleId="142">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autoRedefine/>
    <w:qFormat/>
    <w:uiPriority w:val="0"/>
    <w:pPr>
      <w:tabs>
        <w:tab w:val="left" w:pos="840"/>
      </w:tabs>
    </w:pPr>
  </w:style>
  <w:style w:type="paragraph" w:customStyle="1" w:styleId="14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autoRedefine/>
    <w:semiHidden/>
    <w:qFormat/>
    <w:uiPriority w:val="0"/>
    <w:pPr>
      <w:adjustRightInd/>
      <w:spacing w:line="240" w:lineRule="auto"/>
      <w:jc w:val="left"/>
    </w:pPr>
    <w:rPr>
      <w:bCs/>
      <w:iCs/>
    </w:rPr>
  </w:style>
  <w:style w:type="paragraph" w:customStyle="1" w:styleId="147">
    <w:name w:val="目录 31"/>
    <w:basedOn w:val="1"/>
    <w:next w:val="1"/>
    <w:autoRedefine/>
    <w:semiHidden/>
    <w:qFormat/>
    <w:uiPriority w:val="0"/>
    <w:pPr>
      <w:spacing w:line="240" w:lineRule="auto"/>
    </w:pPr>
    <w:rPr>
      <w:rFonts w:ascii="宋体" w:hAnsi="宋体"/>
      <w:iCs/>
    </w:rPr>
  </w:style>
  <w:style w:type="paragraph" w:customStyle="1" w:styleId="148">
    <w:name w:val="目录 41"/>
    <w:basedOn w:val="1"/>
    <w:next w:val="1"/>
    <w:autoRedefine/>
    <w:semiHidden/>
    <w:qFormat/>
    <w:uiPriority w:val="0"/>
    <w:pPr>
      <w:adjustRightInd/>
      <w:spacing w:line="240" w:lineRule="auto"/>
      <w:jc w:val="left"/>
    </w:pPr>
  </w:style>
  <w:style w:type="paragraph" w:customStyle="1" w:styleId="149">
    <w:name w:val="目录 51"/>
    <w:basedOn w:val="1"/>
    <w:next w:val="1"/>
    <w:autoRedefine/>
    <w:semiHidden/>
    <w:qFormat/>
    <w:uiPriority w:val="0"/>
    <w:pPr>
      <w:spacing w:line="240" w:lineRule="auto"/>
    </w:pPr>
    <w:rPr>
      <w:rFonts w:ascii="宋体" w:hAnsi="宋体"/>
    </w:rPr>
  </w:style>
  <w:style w:type="paragraph" w:customStyle="1" w:styleId="150">
    <w:name w:val="目录 61"/>
    <w:basedOn w:val="1"/>
    <w:next w:val="1"/>
    <w:autoRedefine/>
    <w:semiHidden/>
    <w:qFormat/>
    <w:uiPriority w:val="0"/>
    <w:pPr>
      <w:adjustRightInd/>
      <w:spacing w:line="240" w:lineRule="auto"/>
      <w:jc w:val="left"/>
    </w:pPr>
  </w:style>
  <w:style w:type="paragraph" w:customStyle="1" w:styleId="151">
    <w:name w:val="目录 71"/>
    <w:basedOn w:val="150"/>
    <w:autoRedefine/>
    <w:semiHidden/>
    <w:qFormat/>
    <w:uiPriority w:val="0"/>
    <w:pPr>
      <w:ind w:left="1260"/>
    </w:pPr>
  </w:style>
  <w:style w:type="paragraph" w:customStyle="1" w:styleId="152">
    <w:name w:val="目录 81"/>
    <w:basedOn w:val="151"/>
    <w:autoRedefine/>
    <w:semiHidden/>
    <w:qFormat/>
    <w:uiPriority w:val="0"/>
    <w:pPr>
      <w:ind w:left="1470"/>
    </w:pPr>
  </w:style>
  <w:style w:type="paragraph" w:customStyle="1" w:styleId="153">
    <w:name w:val="目录 91"/>
    <w:basedOn w:val="152"/>
    <w:autoRedefine/>
    <w:semiHidden/>
    <w:qFormat/>
    <w:uiPriority w:val="0"/>
    <w:pPr>
      <w:ind w:left="1680"/>
    </w:pPr>
  </w:style>
  <w:style w:type="paragraph" w:customStyle="1" w:styleId="154">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autoRedefine/>
    <w:qFormat/>
    <w:uiPriority w:val="0"/>
    <w:pPr>
      <w:framePr w:wrap="around"/>
      <w:spacing w:line="0" w:lineRule="atLeast"/>
    </w:pPr>
    <w:rPr>
      <w:rFonts w:ascii="黑体" w:eastAsia="黑体"/>
      <w:b w:val="0"/>
    </w:rPr>
  </w:style>
  <w:style w:type="paragraph" w:customStyle="1" w:styleId="156">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8">
    <w:name w:val="实施日期"/>
    <w:basedOn w:val="124"/>
    <w:autoRedefine/>
    <w:qFormat/>
    <w:uiPriority w:val="0"/>
    <w:pPr>
      <w:framePr w:hSpace="0" w:wrap="around" w:xAlign="right"/>
      <w:jc w:val="right"/>
    </w:pPr>
  </w:style>
  <w:style w:type="paragraph" w:customStyle="1" w:styleId="159">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0">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autoRedefine/>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autoRedefine/>
    <w:qFormat/>
    <w:uiPriority w:val="0"/>
    <w:pPr>
      <w:numPr>
        <w:ilvl w:val="6"/>
        <w:numId w:val="20"/>
      </w:numPr>
      <w:adjustRightInd/>
    </w:pPr>
    <w:rPr>
      <w:szCs w:val="24"/>
    </w:rPr>
  </w:style>
  <w:style w:type="paragraph" w:customStyle="1" w:styleId="163">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4">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autoRedefine/>
    <w:qFormat/>
    <w:uiPriority w:val="0"/>
    <w:pPr>
      <w:ind w:left="1406" w:leftChars="0" w:hanging="499" w:firstLineChars="0"/>
    </w:pPr>
  </w:style>
  <w:style w:type="paragraph" w:customStyle="1" w:styleId="166">
    <w:name w:val="标准文件_一级无标题"/>
    <w:basedOn w:val="109"/>
    <w:autoRedefine/>
    <w:qFormat/>
    <w:uiPriority w:val="0"/>
    <w:pPr>
      <w:spacing w:before="0" w:beforeLines="0" w:after="0" w:afterLines="0"/>
      <w:outlineLvl w:val="9"/>
    </w:pPr>
    <w:rPr>
      <w:rFonts w:ascii="宋体" w:eastAsia="宋体"/>
    </w:rPr>
  </w:style>
  <w:style w:type="paragraph" w:customStyle="1" w:styleId="167">
    <w:name w:val="标准文件_五级无标题"/>
    <w:basedOn w:val="107"/>
    <w:autoRedefine/>
    <w:qFormat/>
    <w:uiPriority w:val="0"/>
    <w:pPr>
      <w:spacing w:before="0" w:beforeLines="0" w:after="0" w:afterLines="0"/>
      <w:outlineLvl w:val="9"/>
    </w:pPr>
    <w:rPr>
      <w:rFonts w:ascii="宋体" w:eastAsia="宋体"/>
    </w:rPr>
  </w:style>
  <w:style w:type="paragraph" w:customStyle="1" w:styleId="168">
    <w:name w:val="标准文件_三级无标题"/>
    <w:basedOn w:val="98"/>
    <w:autoRedefine/>
    <w:qFormat/>
    <w:uiPriority w:val="0"/>
    <w:pPr>
      <w:spacing w:before="0" w:beforeLines="0" w:after="0" w:afterLines="0"/>
      <w:outlineLvl w:val="9"/>
    </w:pPr>
    <w:rPr>
      <w:rFonts w:ascii="宋体" w:eastAsia="宋体"/>
    </w:rPr>
  </w:style>
  <w:style w:type="paragraph" w:customStyle="1" w:styleId="169">
    <w:name w:val="标准文件_二级无标题"/>
    <w:basedOn w:val="69"/>
    <w:autoRedefine/>
    <w:qFormat/>
    <w:uiPriority w:val="0"/>
    <w:pPr>
      <w:spacing w:before="0" w:beforeLines="0" w:after="0" w:afterLines="0"/>
      <w:outlineLvl w:val="9"/>
    </w:pPr>
    <w:rPr>
      <w:rFonts w:ascii="宋体" w:eastAsia="宋体"/>
    </w:rPr>
  </w:style>
  <w:style w:type="paragraph" w:customStyle="1" w:styleId="170">
    <w:name w:val="标准_四级无标题"/>
    <w:basedOn w:val="102"/>
    <w:next w:val="60"/>
    <w:autoRedefine/>
    <w:qFormat/>
    <w:uiPriority w:val="0"/>
    <w:rPr>
      <w:rFonts w:eastAsia="宋体"/>
    </w:rPr>
  </w:style>
  <w:style w:type="paragraph" w:customStyle="1" w:styleId="171">
    <w:name w:val="标准文件_四级无标题"/>
    <w:basedOn w:val="102"/>
    <w:autoRedefine/>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autoRedefine/>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autoRedefine/>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character" w:customStyle="1" w:styleId="234">
    <w:name w:val="批注文字 字符"/>
    <w:basedOn w:val="31"/>
    <w:link w:val="13"/>
    <w:semiHidden/>
    <w:qFormat/>
    <w:uiPriority w:val="99"/>
    <w:rPr>
      <w:rFonts w:ascii="Tahoma" w:hAnsi="Tahoma" w:eastAsia="微软雅黑" w:cstheme="minorBidi"/>
      <w:sz w:val="22"/>
      <w:szCs w:val="22"/>
    </w:rPr>
  </w:style>
  <w:style w:type="character" w:customStyle="1" w:styleId="235">
    <w:name w:val="HTML 预设格式 字符"/>
    <w:basedOn w:val="31"/>
    <w:link w:val="26"/>
    <w:qFormat/>
    <w:uiPriority w:val="99"/>
    <w:rPr>
      <w:rFonts w:ascii="宋体" w:hAnsi="宋体" w:eastAsia="微软雅黑" w:cs="宋体"/>
      <w:sz w:val="24"/>
      <w:szCs w:val="22"/>
    </w:rPr>
  </w:style>
  <w:style w:type="character" w:customStyle="1" w:styleId="236">
    <w:name w:val="批注主题 字符"/>
    <w:basedOn w:val="234"/>
    <w:link w:val="28"/>
    <w:semiHidden/>
    <w:qFormat/>
    <w:uiPriority w:val="99"/>
    <w:rPr>
      <w:rFonts w:ascii="Tahoma" w:hAnsi="Tahoma" w:eastAsia="微软雅黑" w:cstheme="minorBidi"/>
      <w:b/>
      <w:bCs/>
      <w:sz w:val="22"/>
      <w:szCs w:val="22"/>
    </w:rPr>
  </w:style>
  <w:style w:type="paragraph" w:customStyle="1" w:styleId="237">
    <w:name w:val="CM4"/>
    <w:basedOn w:val="232"/>
    <w:next w:val="232"/>
    <w:unhideWhenUsed/>
    <w:qFormat/>
    <w:uiPriority w:val="99"/>
    <w:pPr>
      <w:spacing w:line="626" w:lineRule="atLeast"/>
    </w:pPr>
    <w:rPr>
      <w:rFonts w:hint="eastAsia" w:ascii="黑体" w:eastAsia="黑体" w:cs="Times New Roman"/>
      <w:szCs w:val="22"/>
    </w:rPr>
  </w:style>
  <w:style w:type="paragraph" w:customStyle="1" w:styleId="238">
    <w:name w:val="CM23"/>
    <w:basedOn w:val="232"/>
    <w:next w:val="232"/>
    <w:qFormat/>
    <w:uiPriority w:val="99"/>
    <w:pPr>
      <w:spacing w:after="70"/>
    </w:pPr>
    <w:rPr>
      <w:rFonts w:ascii="Sim Hei" w:eastAsia="Sim Hei" w:cs="Times New Roman"/>
      <w:color w:val="auto"/>
    </w:rPr>
  </w:style>
  <w:style w:type="paragraph" w:styleId="239">
    <w:name w:val="List Paragraph"/>
    <w:basedOn w:val="1"/>
    <w:qFormat/>
    <w:uiPriority w:val="34"/>
    <w:pPr>
      <w:adjustRightInd/>
      <w:spacing w:line="240" w:lineRule="auto"/>
      <w:ind w:firstLine="420" w:firstLineChars="200"/>
    </w:pPr>
    <w:rPr>
      <w:szCs w:val="22"/>
    </w:rPr>
  </w:style>
  <w:style w:type="paragraph" w:styleId="240">
    <w:name w:val="No Spacing"/>
    <w:qFormat/>
    <w:uiPriority w:val="1"/>
    <w:pPr>
      <w:adjustRightInd w:val="0"/>
      <w:snapToGrid w:val="0"/>
    </w:pPr>
    <w:rPr>
      <w:rFonts w:ascii="Tahoma" w:hAnsi="Tahoma" w:eastAsia="微软雅黑" w:cstheme="minorBidi"/>
      <w:sz w:val="22"/>
      <w:szCs w:val="22"/>
      <w:lang w:val="en-US" w:eastAsia="zh-CN" w:bidi="ar-SA"/>
    </w:rPr>
  </w:style>
  <w:style w:type="paragraph" w:customStyle="1" w:styleId="241">
    <w:name w:val="TOC 标题1"/>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42">
    <w:name w:val="font21"/>
    <w:basedOn w:val="31"/>
    <w:qFormat/>
    <w:uiPriority w:val="0"/>
    <w:rPr>
      <w:rFonts w:hint="default" w:ascii="Times New Roman" w:hAnsi="Times New Roman" w:cs="Times New Roman"/>
      <w:color w:val="000000"/>
      <w:sz w:val="20"/>
      <w:szCs w:val="20"/>
      <w:u w:val="none"/>
    </w:rPr>
  </w:style>
  <w:style w:type="character" w:customStyle="1" w:styleId="243">
    <w:name w:val="font11"/>
    <w:basedOn w:val="31"/>
    <w:qFormat/>
    <w:uiPriority w:val="0"/>
    <w:rPr>
      <w:rFonts w:hint="eastAsia" w:ascii="宋体" w:hAnsi="宋体" w:eastAsia="宋体" w:cs="宋体"/>
      <w:color w:val="000000"/>
      <w:sz w:val="20"/>
      <w:szCs w:val="20"/>
      <w:u w:val="none"/>
    </w:rPr>
  </w:style>
  <w:style w:type="paragraph" w:customStyle="1" w:styleId="244">
    <w:name w:val="p0"/>
    <w:basedOn w:val="1"/>
    <w:qFormat/>
    <w:uiPriority w:val="0"/>
    <w:pPr>
      <w:widowControl/>
      <w:snapToGrid w:val="0"/>
      <w:spacing w:after="200" w:line="240" w:lineRule="auto"/>
      <w:jc w:val="left"/>
    </w:pPr>
    <w:rPr>
      <w:rFonts w:ascii="Tahoma" w:hAnsi="Tahoma" w:eastAsia="微软雅黑" w:cstheme="minorBidi"/>
      <w:kern w:val="0"/>
      <w:sz w:val="22"/>
    </w:rPr>
  </w:style>
  <w:style w:type="character" w:customStyle="1" w:styleId="245">
    <w:name w:val="short_text"/>
    <w:qFormat/>
    <w:uiPriority w:val="0"/>
  </w:style>
  <w:style w:type="paragraph" w:customStyle="1" w:styleId="2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47">
    <w:name w:val="TOC 标题2"/>
    <w:basedOn w:val="2"/>
    <w:next w:val="1"/>
    <w:unhideWhenUsed/>
    <w:qFormat/>
    <w:uiPriority w:val="39"/>
    <w:pPr>
      <w:widowControl/>
      <w:adjustRightInd/>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248">
    <w:name w:val="font31"/>
    <w:basedOn w:val="31"/>
    <w:qFormat/>
    <w:uiPriority w:val="0"/>
    <w:rPr>
      <w:rFonts w:hint="default" w:ascii="Times New Roman" w:hAnsi="Times New Roman" w:cs="Times New Roman"/>
      <w:color w:val="000000"/>
      <w:sz w:val="20"/>
      <w:szCs w:val="20"/>
      <w:u w:val="none"/>
    </w:rPr>
  </w:style>
  <w:style w:type="character" w:customStyle="1" w:styleId="249">
    <w:name w:val="font51"/>
    <w:basedOn w:val="31"/>
    <w:qFormat/>
    <w:uiPriority w:val="0"/>
    <w:rPr>
      <w:rFonts w:hint="default" w:ascii="Times New Roman" w:hAnsi="Times New Roman" w:cs="Times New Roman"/>
      <w:color w:val="000000"/>
      <w:sz w:val="20"/>
      <w:szCs w:val="20"/>
      <w:u w:val="none"/>
    </w:rPr>
  </w:style>
  <w:style w:type="character" w:customStyle="1" w:styleId="250">
    <w:name w:val="font41"/>
    <w:basedOn w:val="31"/>
    <w:qFormat/>
    <w:uiPriority w:val="0"/>
    <w:rPr>
      <w:rFonts w:hint="default" w:ascii="Times New Roman" w:hAnsi="Times New Roman" w:cs="Times New Roman"/>
      <w:color w:val="000000"/>
      <w:sz w:val="20"/>
      <w:szCs w:val="20"/>
      <w:u w:val="none"/>
    </w:rPr>
  </w:style>
  <w:style w:type="character" w:customStyle="1" w:styleId="251">
    <w:name w:val="font61"/>
    <w:basedOn w:val="31"/>
    <w:qFormat/>
    <w:uiPriority w:val="0"/>
    <w:rPr>
      <w:rFonts w:hint="default" w:ascii="Times New Roman" w:hAnsi="Times New Roman" w:cs="Times New Roman"/>
      <w:color w:val="000000"/>
      <w:sz w:val="20"/>
      <w:szCs w:val="20"/>
      <w:u w:val="none"/>
    </w:rPr>
  </w:style>
  <w:style w:type="paragraph" w:customStyle="1" w:styleId="252">
    <w:name w:val="段"/>
    <w:autoRedefine/>
    <w:qFormat/>
    <w:uiPriority w:val="0"/>
    <w:pPr>
      <w:tabs>
        <w:tab w:val="center" w:pos="4201"/>
        <w:tab w:val="right" w:leader="dot" w:pos="9298"/>
      </w:tabs>
      <w:autoSpaceDE w:val="0"/>
      <w:autoSpaceDN w:val="0"/>
      <w:ind w:firstLine="420" w:firstLineChars="20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1ADB6D256DE44448A115F09195C9D55"/>
        <w:style w:val=""/>
        <w:category>
          <w:name w:val="常规"/>
          <w:gallery w:val="placeholder"/>
        </w:category>
        <w:types>
          <w:type w:val="bbPlcHdr"/>
        </w:types>
        <w:behaviors>
          <w:behavior w:val="content"/>
        </w:behaviors>
        <w:description w:val=""/>
        <w:guid w:val="{67EBC8DC-8EA4-4DDE-A22B-0C3FC163658C}"/>
      </w:docPartPr>
      <w:docPartBody>
        <w:p w14:paraId="6AAEA109">
          <w:pPr>
            <w:pStyle w:val="5"/>
          </w:pPr>
          <w:r>
            <w:rPr>
              <w:rStyle w:val="4"/>
              <w:rFonts w:hint="eastAsia"/>
            </w:rPr>
            <w:t>单击或点击此处输入文字。</w:t>
          </w:r>
        </w:p>
      </w:docPartBody>
    </w:docPart>
    <w:docPart>
      <w:docPartPr>
        <w:name w:val="B7201308D17C4E07BF5FB762598EE325"/>
        <w:style w:val=""/>
        <w:category>
          <w:name w:val="常规"/>
          <w:gallery w:val="placeholder"/>
        </w:category>
        <w:types>
          <w:type w:val="bbPlcHdr"/>
        </w:types>
        <w:behaviors>
          <w:behavior w:val="content"/>
        </w:behaviors>
        <w:description w:val=""/>
        <w:guid w:val="{A0516DB0-3BF4-4312-BD0F-247AAE878AAE}"/>
      </w:docPartPr>
      <w:docPartBody>
        <w:p w14:paraId="1F6348A9">
          <w:pPr>
            <w:pStyle w:val="6"/>
          </w:pPr>
          <w:r>
            <w:rPr>
              <w:rStyle w:val="4"/>
              <w:rFonts w:hint="eastAsia"/>
            </w:rPr>
            <w:t>选择一项。</w:t>
          </w:r>
        </w:p>
      </w:docPartBody>
    </w:docPart>
    <w:docPart>
      <w:docPartPr>
        <w:name w:val="5F080471BBE44DC6BF33A81CDCC3531F"/>
        <w:style w:val=""/>
        <w:category>
          <w:name w:val="常规"/>
          <w:gallery w:val="placeholder"/>
        </w:category>
        <w:types>
          <w:type w:val="bbPlcHdr"/>
        </w:types>
        <w:behaviors>
          <w:behavior w:val="content"/>
        </w:behaviors>
        <w:description w:val=""/>
        <w:guid w:val="{B411EEBA-D8EC-4C07-98D1-C13AD656F82F}"/>
      </w:docPartPr>
      <w:docPartBody>
        <w:p w14:paraId="0B69EB97">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406"/>
    <w:rsid w:val="000033D5"/>
    <w:rsid w:val="00040624"/>
    <w:rsid w:val="00125C48"/>
    <w:rsid w:val="001856E8"/>
    <w:rsid w:val="001E0E9B"/>
    <w:rsid w:val="001F7611"/>
    <w:rsid w:val="002F6BD1"/>
    <w:rsid w:val="002F7DE4"/>
    <w:rsid w:val="00306ABE"/>
    <w:rsid w:val="003505AF"/>
    <w:rsid w:val="00375DB3"/>
    <w:rsid w:val="00391D8D"/>
    <w:rsid w:val="00491D89"/>
    <w:rsid w:val="004B6068"/>
    <w:rsid w:val="004E2381"/>
    <w:rsid w:val="0053214F"/>
    <w:rsid w:val="005E5EDF"/>
    <w:rsid w:val="00611D68"/>
    <w:rsid w:val="006318DF"/>
    <w:rsid w:val="006516B3"/>
    <w:rsid w:val="006930DF"/>
    <w:rsid w:val="006B023E"/>
    <w:rsid w:val="006E2965"/>
    <w:rsid w:val="00763B56"/>
    <w:rsid w:val="00797138"/>
    <w:rsid w:val="00822406"/>
    <w:rsid w:val="00827768"/>
    <w:rsid w:val="00844AF0"/>
    <w:rsid w:val="00846123"/>
    <w:rsid w:val="008C1C50"/>
    <w:rsid w:val="008C35EF"/>
    <w:rsid w:val="0094467B"/>
    <w:rsid w:val="00971433"/>
    <w:rsid w:val="009C7ABA"/>
    <w:rsid w:val="009F66A9"/>
    <w:rsid w:val="00A76EFD"/>
    <w:rsid w:val="00AD30D4"/>
    <w:rsid w:val="00AF4F1E"/>
    <w:rsid w:val="00B10DDC"/>
    <w:rsid w:val="00B639E7"/>
    <w:rsid w:val="00B828FB"/>
    <w:rsid w:val="00BE20C6"/>
    <w:rsid w:val="00C47FBA"/>
    <w:rsid w:val="00D82081"/>
    <w:rsid w:val="00E603D3"/>
    <w:rsid w:val="00E9678F"/>
    <w:rsid w:val="00EA46E5"/>
    <w:rsid w:val="00EC4201"/>
    <w:rsid w:val="00F6582D"/>
    <w:rsid w:val="00F71F2F"/>
    <w:rsid w:val="00F82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C1ADB6D256DE44448A115F09195C9D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7201308D17C4E07BF5FB762598EE3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F080471BBE44DC6BF33A81CDCC3531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F85239-B31C-4107-8053-05FF0B4F45B1}">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2266</Words>
  <Characters>2659</Characters>
  <Lines>57</Lines>
  <Paragraphs>16</Paragraphs>
  <TotalTime>5</TotalTime>
  <ScaleCrop>false</ScaleCrop>
  <LinksUpToDate>false</LinksUpToDate>
  <CharactersWithSpaces>2816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2024-05-09T07:50:00Z</dcterms:created>
  <dc:creator>admin</dc:creator>
  <dc:description>&lt;config cover="true" show_menu="true" version="1.0.0" doctype="SDKXY"&gt;_x000d_
&lt;/config&gt;</dc:description>
  <cp:lastModifiedBy>王土地</cp:lastModifiedBy>
  <cp:lastPrinted>2023-11-16T01:55:00Z</cp:lastPrinted>
  <dcterms:modified xsi:type="dcterms:W3CDTF">2024-10-30T10:00:56Z</dcterms:modified>
  <dc:title>团体标准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6902818DCB93400F8C47E8BF03372E5B_13</vt:lpwstr>
  </property>
</Properties>
</file>