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C488E">
      <w:pPr>
        <w:spacing w:line="360" w:lineRule="auto"/>
        <w:jc w:val="center"/>
        <w:rPr>
          <w:rFonts w:ascii="黑体" w:eastAsia="黑体"/>
          <w:sz w:val="44"/>
          <w:szCs w:val="44"/>
        </w:rPr>
      </w:pPr>
      <w:r>
        <w:rPr>
          <w:rFonts w:hint="eastAsia"/>
          <w:b/>
          <w:sz w:val="44"/>
          <w:szCs w:val="44"/>
        </w:rPr>
        <w:t>《</w:t>
      </w:r>
      <w:r>
        <w:rPr>
          <w:rFonts w:hint="eastAsia"/>
          <w:b/>
          <w:sz w:val="44"/>
          <w:szCs w:val="44"/>
          <w:lang w:val="en-US" w:eastAsia="zh-CN"/>
        </w:rPr>
        <w:t>燃油</w:t>
      </w:r>
      <w:bookmarkStart w:id="1" w:name="_GoBack"/>
      <w:bookmarkEnd w:id="1"/>
      <w:r>
        <w:rPr>
          <w:rFonts w:hint="eastAsia"/>
          <w:b/>
          <w:sz w:val="44"/>
          <w:szCs w:val="44"/>
        </w:rPr>
        <w:t>加油机制造企业生产条件必备要求》</w:t>
      </w:r>
    </w:p>
    <w:p w14:paraId="29CFCD7B">
      <w:pPr>
        <w:spacing w:line="560" w:lineRule="exact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编制说明</w:t>
      </w:r>
    </w:p>
    <w:p w14:paraId="7492BF8B"/>
    <w:p w14:paraId="20827AA0"/>
    <w:p w14:paraId="3CBA870C"/>
    <w:p w14:paraId="1B74326E"/>
    <w:p w14:paraId="0D298710"/>
    <w:p w14:paraId="565AB7E1">
      <w:pPr>
        <w:spacing w:line="360" w:lineRule="auto"/>
        <w:ind w:firstLine="3080" w:firstLineChars="1100"/>
        <w:jc w:val="both"/>
        <w:rPr>
          <w:rFonts w:hint="eastAsia"/>
          <w:b/>
          <w:sz w:val="28"/>
          <w:szCs w:val="28"/>
        </w:rPr>
      </w:pPr>
    </w:p>
    <w:p w14:paraId="311C6985">
      <w:pPr>
        <w:spacing w:line="360" w:lineRule="auto"/>
        <w:ind w:firstLine="3080" w:firstLineChars="1100"/>
        <w:jc w:val="both"/>
        <w:rPr>
          <w:rFonts w:hint="eastAsia"/>
          <w:b/>
          <w:sz w:val="28"/>
          <w:szCs w:val="28"/>
        </w:rPr>
      </w:pPr>
    </w:p>
    <w:p w14:paraId="4EAC4F4A">
      <w:pPr>
        <w:spacing w:line="360" w:lineRule="auto"/>
        <w:ind w:firstLine="3080" w:firstLineChars="1100"/>
        <w:jc w:val="both"/>
        <w:rPr>
          <w:rFonts w:hint="eastAsia"/>
          <w:b/>
          <w:sz w:val="28"/>
          <w:szCs w:val="28"/>
        </w:rPr>
      </w:pPr>
    </w:p>
    <w:p w14:paraId="00848219">
      <w:pPr>
        <w:spacing w:line="360" w:lineRule="auto"/>
        <w:ind w:firstLine="3080" w:firstLineChars="1100"/>
        <w:jc w:val="both"/>
        <w:rPr>
          <w:rFonts w:hint="eastAsia"/>
          <w:b/>
          <w:sz w:val="28"/>
          <w:szCs w:val="28"/>
        </w:rPr>
      </w:pPr>
    </w:p>
    <w:p w14:paraId="2D3E9F34">
      <w:pPr>
        <w:spacing w:line="360" w:lineRule="auto"/>
        <w:jc w:val="center"/>
        <w:rPr>
          <w:rFonts w:eastAsia="黑体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《燃油加油机制造企业生产条件必备要求》</w:t>
      </w:r>
      <w:r>
        <w:rPr>
          <w:rFonts w:hint="eastAsia" w:ascii="宋体" w:hAnsi="宋体"/>
          <w:b/>
          <w:sz w:val="32"/>
          <w:szCs w:val="32"/>
        </w:rPr>
        <w:t>起草小组</w:t>
      </w:r>
    </w:p>
    <w:p w14:paraId="32978924">
      <w:pPr>
        <w:spacing w:line="5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202</w:t>
      </w:r>
      <w:r>
        <w:rPr>
          <w:rFonts w:hint="eastAsia" w:ascii="宋体" w:hAnsi="宋体"/>
          <w:b/>
          <w:sz w:val="32"/>
          <w:szCs w:val="32"/>
        </w:rPr>
        <w:t>5</w:t>
      </w:r>
      <w:r>
        <w:rPr>
          <w:rFonts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</w:rPr>
        <w:t>5</w:t>
      </w:r>
      <w:r>
        <w:rPr>
          <w:rFonts w:ascii="宋体" w:hAnsi="宋体"/>
          <w:b/>
          <w:sz w:val="32"/>
          <w:szCs w:val="32"/>
        </w:rPr>
        <w:t>月</w:t>
      </w:r>
    </w:p>
    <w:p w14:paraId="75488AB0">
      <w:pPr>
        <w:spacing w:line="560" w:lineRule="exact"/>
        <w:rPr>
          <w:rFonts w:ascii="宋体" w:hAnsi="宋体"/>
          <w:sz w:val="32"/>
          <w:szCs w:val="32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6" w:h="16838"/>
          <w:pgMar w:top="1134" w:right="1134" w:bottom="1077" w:left="1191" w:header="851" w:footer="992" w:gutter="0"/>
          <w:pgNumType w:start="1" w:chapStyle="1"/>
          <w:cols w:space="425" w:num="1"/>
          <w:titlePg/>
          <w:docGrid w:type="linesAndChars" w:linePitch="468" w:charSpace="0"/>
        </w:sectPr>
      </w:pPr>
    </w:p>
    <w:p w14:paraId="680A893E">
      <w:pPr>
        <w:rPr>
          <w:rFonts w:hint="eastAsia"/>
          <w:lang w:val="en-US" w:eastAsia="zh-CN"/>
        </w:rPr>
      </w:pPr>
    </w:p>
    <w:p w14:paraId="3164B5DF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目 录</w:t>
      </w:r>
    </w:p>
    <w:p w14:paraId="5DC88DCF"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项目背景</w:t>
      </w:r>
    </w:p>
    <w:p w14:paraId="1549C3F1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任务来源</w:t>
      </w:r>
    </w:p>
    <w:p w14:paraId="356B46AD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编制依据</w:t>
      </w:r>
    </w:p>
    <w:p w14:paraId="1F1F002F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编制过程</w:t>
      </w:r>
    </w:p>
    <w:p w14:paraId="6AF49898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编制原则</w:t>
      </w:r>
    </w:p>
    <w:p w14:paraId="35A16F78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主要内容</w:t>
      </w:r>
    </w:p>
    <w:p w14:paraId="55A31EDE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工作小结</w:t>
      </w:r>
    </w:p>
    <w:p w14:paraId="3FFEBE92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建议意见</w:t>
      </w:r>
    </w:p>
    <w:p w14:paraId="65BD2202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 w14:paraId="0B023693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94DDF2C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3D5BB6EF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5760A76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B1ECD20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ADB8619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3D72DB4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D905D20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1DBA4B7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B50A27A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CD03D5D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B889F17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1931570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A8960ED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6C76B15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3DEA87A4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84DB4BF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3D8CB6A6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6184355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694964B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DBDFFCA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D6961CA">
      <w:pPr>
        <w:jc w:val="center"/>
        <w:rPr>
          <w:rFonts w:hint="eastAsia" w:ascii="宋体" w:hAnsi="宋体"/>
          <w:b/>
          <w:sz w:val="28"/>
          <w:szCs w:val="28"/>
        </w:rPr>
      </w:pPr>
    </w:p>
    <w:p w14:paraId="69CC193A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《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燃油加油机制造企业生产条件必备要求</w:t>
      </w:r>
      <w:r>
        <w:rPr>
          <w:rFonts w:hint="eastAsia" w:ascii="宋体" w:hAnsi="宋体"/>
          <w:b/>
          <w:sz w:val="28"/>
          <w:szCs w:val="28"/>
        </w:rPr>
        <w:t>》编制说明</w:t>
      </w:r>
    </w:p>
    <w:p w14:paraId="6D052F55">
      <w:pPr>
        <w:tabs>
          <w:tab w:val="left" w:pos="480"/>
        </w:tabs>
        <w:spacing w:line="276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一、项目背景</w:t>
      </w:r>
    </w:p>
    <w:p w14:paraId="3E1D4356"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  <w:lang w:val="en-US" w:eastAsia="zh-CN"/>
        </w:rPr>
        <w:t>燃油</w:t>
      </w:r>
      <w:r>
        <w:rPr>
          <w:rFonts w:hint="eastAsia" w:ascii="宋体" w:hAnsi="宋体" w:cs="Times New Roman"/>
          <w:sz w:val="28"/>
          <w:szCs w:val="28"/>
        </w:rPr>
        <w:t>加油机是纳入国家法治管理的计量器具</w:t>
      </w:r>
      <w:r>
        <w:rPr>
          <w:rFonts w:hint="eastAsia" w:ascii="宋体" w:hAnsi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</w:rPr>
        <w:t>主要用于</w:t>
      </w:r>
      <w:r>
        <w:rPr>
          <w:rFonts w:hint="eastAsia" w:ascii="宋体" w:hAnsi="宋体"/>
          <w:sz w:val="28"/>
          <w:szCs w:val="28"/>
          <w:lang w:val="en-US" w:eastAsia="zh-CN"/>
        </w:rPr>
        <w:t>能源零售交易贸易结算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涉及国计民生</w:t>
      </w:r>
      <w:r>
        <w:rPr>
          <w:rFonts w:hint="eastAsia" w:ascii="宋体" w:hAnsi="宋体"/>
          <w:sz w:val="28"/>
          <w:szCs w:val="28"/>
        </w:rPr>
        <w:t>，对确保贸易公平、保障消费者合法权益具有重要意义。</w:t>
      </w:r>
    </w:p>
    <w:p w14:paraId="04B9D5D3"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为进一步规范</w:t>
      </w:r>
      <w:r>
        <w:rPr>
          <w:rFonts w:hint="eastAsia" w:ascii="宋体" w:hAnsi="宋体"/>
          <w:sz w:val="28"/>
          <w:szCs w:val="28"/>
          <w:lang w:val="en-US" w:eastAsia="zh-CN"/>
        </w:rPr>
        <w:t>加油机</w:t>
      </w:r>
      <w:r>
        <w:rPr>
          <w:rFonts w:hint="eastAsia" w:ascii="宋体" w:hAnsi="宋体"/>
          <w:sz w:val="28"/>
          <w:szCs w:val="28"/>
        </w:rPr>
        <w:t>生产过程，提高</w:t>
      </w:r>
      <w:r>
        <w:rPr>
          <w:rFonts w:hint="eastAsia" w:ascii="宋体" w:hAnsi="宋体"/>
          <w:sz w:val="28"/>
          <w:szCs w:val="28"/>
          <w:lang w:eastAsia="zh-CN"/>
        </w:rPr>
        <w:t>加油机</w:t>
      </w:r>
      <w:r>
        <w:rPr>
          <w:rFonts w:hint="eastAsia" w:ascii="宋体" w:hAnsi="宋体"/>
          <w:sz w:val="28"/>
          <w:szCs w:val="28"/>
        </w:rPr>
        <w:t>产品质量，杜绝</w:t>
      </w:r>
      <w:r>
        <w:rPr>
          <w:rFonts w:hint="eastAsia" w:ascii="宋体" w:hAnsi="宋体"/>
          <w:sz w:val="28"/>
          <w:szCs w:val="28"/>
          <w:lang w:eastAsia="zh-CN"/>
        </w:rPr>
        <w:t>加油机</w:t>
      </w:r>
      <w:r>
        <w:rPr>
          <w:rFonts w:hint="eastAsia" w:ascii="宋体" w:hAnsi="宋体"/>
          <w:sz w:val="28"/>
          <w:szCs w:val="28"/>
        </w:rPr>
        <w:t>作弊现象，2023年7月28日，市场监管总局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>公安部 商务部 税务总局关于印发《综合治理加油机作弊专项行动方案》的通知（国市监稽发〔2023〕63号）</w:t>
      </w:r>
      <w:r>
        <w:rPr>
          <w:rFonts w:hint="eastAsia" w:ascii="宋体" w:hAnsi="宋体"/>
          <w:sz w:val="28"/>
          <w:szCs w:val="28"/>
          <w:lang w:val="en-US" w:eastAsia="zh-CN"/>
        </w:rPr>
        <w:t>。</w:t>
      </w:r>
      <w:r>
        <w:rPr>
          <w:rFonts w:hint="eastAsia" w:ascii="宋体" w:hAnsi="宋体"/>
          <w:sz w:val="28"/>
          <w:szCs w:val="28"/>
        </w:rPr>
        <w:t>国家市场监管总局持续在全国范围内开展深化</w:t>
      </w:r>
      <w:r>
        <w:rPr>
          <w:rFonts w:hint="eastAsia" w:ascii="宋体" w:hAnsi="宋体"/>
          <w:sz w:val="28"/>
          <w:szCs w:val="28"/>
          <w:lang w:eastAsia="zh-CN"/>
        </w:rPr>
        <w:t>加油机</w:t>
      </w:r>
      <w:r>
        <w:rPr>
          <w:rFonts w:hint="eastAsia" w:ascii="宋体" w:hAnsi="宋体"/>
          <w:sz w:val="28"/>
          <w:szCs w:val="28"/>
        </w:rPr>
        <w:t>市场秩序综合整治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要求从源头上降低计量器具作弊可能，落实生产企业责任</w:t>
      </w:r>
      <w:r>
        <w:rPr>
          <w:rFonts w:hint="eastAsia" w:ascii="宋体" w:hAnsi="宋体"/>
          <w:sz w:val="28"/>
          <w:szCs w:val="28"/>
        </w:rPr>
        <w:t>。因此，应尽快制定《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燃油加油机制造企业生产条件必备要求</w:t>
      </w:r>
      <w:r>
        <w:rPr>
          <w:rFonts w:hint="eastAsia" w:ascii="宋体" w:hAnsi="宋体"/>
          <w:sz w:val="28"/>
          <w:szCs w:val="28"/>
        </w:rPr>
        <w:t>》计量技术规范。</w:t>
      </w:r>
    </w:p>
    <w:p w14:paraId="45AEF8B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二、任务来源</w:t>
      </w:r>
    </w:p>
    <w:p w14:paraId="07DA91F1"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bookmarkStart w:id="0" w:name="_Hlk149420113"/>
      <w:r>
        <w:rPr>
          <w:rFonts w:hint="eastAsia" w:ascii="宋体" w:hAnsi="宋体"/>
          <w:sz w:val="28"/>
          <w:szCs w:val="28"/>
        </w:rPr>
        <w:t>根据国家市场监督管理总局</w:t>
      </w:r>
      <w:r>
        <w:rPr>
          <w:rFonts w:ascii="宋体" w:hAnsi="宋体"/>
          <w:sz w:val="28"/>
          <w:szCs w:val="28"/>
        </w:rPr>
        <w:t>《</w:t>
      </w:r>
      <w:r>
        <w:rPr>
          <w:rFonts w:hint="eastAsia" w:ascii="宋体" w:hAnsi="宋体"/>
          <w:sz w:val="28"/>
          <w:szCs w:val="28"/>
        </w:rPr>
        <w:t>市场监管总局办公厅关于印发2024年国家计量技术规范制定、修订及宣贯计划的通知</w:t>
      </w:r>
      <w:r>
        <w:rPr>
          <w:rFonts w:ascii="宋体" w:hAnsi="宋体"/>
          <w:sz w:val="28"/>
          <w:szCs w:val="28"/>
        </w:rPr>
        <w:t>》（市监计量发〔202</w:t>
      </w:r>
      <w:r>
        <w:rPr>
          <w:rFonts w:hint="eastAsia" w:ascii="宋体" w:hAnsi="宋体"/>
          <w:sz w:val="28"/>
          <w:szCs w:val="28"/>
        </w:rPr>
        <w:t>4</w:t>
      </w:r>
      <w:r>
        <w:rPr>
          <w:rFonts w:ascii="宋体" w:hAnsi="宋体"/>
          <w:sz w:val="28"/>
          <w:szCs w:val="28"/>
        </w:rPr>
        <w:t>〕</w:t>
      </w:r>
      <w:r>
        <w:rPr>
          <w:rFonts w:hint="eastAsia" w:ascii="宋体" w:hAnsi="宋体"/>
          <w:sz w:val="28"/>
          <w:szCs w:val="28"/>
        </w:rPr>
        <w:t>40</w:t>
      </w:r>
      <w:r>
        <w:rPr>
          <w:rFonts w:ascii="宋体" w:hAnsi="宋体"/>
          <w:sz w:val="28"/>
          <w:szCs w:val="28"/>
        </w:rPr>
        <w:t xml:space="preserve"> 号）和计量司工作要求，</w:t>
      </w:r>
      <w:r>
        <w:rPr>
          <w:rFonts w:hint="eastAsia" w:ascii="宋体" w:hAnsi="宋体"/>
          <w:sz w:val="28"/>
          <w:szCs w:val="28"/>
        </w:rPr>
        <w:t>由中国计量协会能源加注设备工作委员会组织开展《</w:t>
      </w:r>
      <w:r>
        <w:rPr>
          <w:rFonts w:hint="eastAsia" w:ascii="宋体" w:hAnsi="宋体"/>
          <w:sz w:val="28"/>
          <w:szCs w:val="28"/>
          <w:lang w:val="en-US" w:eastAsia="zh-CN"/>
        </w:rPr>
        <w:t>燃油加油机制造企业生产条件必备要求</w:t>
      </w:r>
      <w:r>
        <w:rPr>
          <w:rFonts w:hint="eastAsia" w:ascii="宋体" w:hAnsi="宋体"/>
          <w:sz w:val="28"/>
          <w:szCs w:val="28"/>
        </w:rPr>
        <w:t>》的制定工作。</w:t>
      </w:r>
    </w:p>
    <w:bookmarkEnd w:id="0"/>
    <w:p w14:paraId="236F412D">
      <w:pPr>
        <w:tabs>
          <w:tab w:val="left" w:pos="480"/>
        </w:tabs>
        <w:spacing w:line="276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三、编制依据</w:t>
      </w:r>
    </w:p>
    <w:p w14:paraId="001696D4"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highlight w:val="none"/>
        </w:rPr>
        <w:t>本规范参考了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GB/T 9081《机动车燃油加油机》</w:t>
      </w:r>
      <w:r>
        <w:rPr>
          <w:rFonts w:hint="eastAsia" w:ascii="宋体" w:hAnsi="宋体" w:cs="Times New Roman"/>
          <w:sz w:val="28"/>
          <w:szCs w:val="28"/>
        </w:rPr>
        <w:t>《JJF 1521-2023 燃油加油机型式评价大纲》</w:t>
      </w:r>
      <w:r>
        <w:rPr>
          <w:rFonts w:hint="eastAsia" w:ascii="宋体" w:hAnsi="宋体" w:cs="Times New Roman"/>
          <w:sz w:val="28"/>
          <w:szCs w:val="28"/>
          <w:lang w:eastAsia="zh-CN"/>
        </w:rPr>
        <w:t>《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JJG443-2023 燃油加油机检定规程</w:t>
      </w:r>
      <w:r>
        <w:rPr>
          <w:rFonts w:hint="eastAsia" w:ascii="宋体" w:hAnsi="宋体" w:cs="Times New Roman"/>
          <w:sz w:val="28"/>
          <w:szCs w:val="28"/>
          <w:lang w:eastAsia="zh-CN"/>
        </w:rPr>
        <w:t>》</w:t>
      </w:r>
      <w:r>
        <w:rPr>
          <w:rFonts w:hint="eastAsia" w:ascii="宋体" w:hAnsi="宋体"/>
          <w:sz w:val="28"/>
          <w:szCs w:val="28"/>
        </w:rPr>
        <w:t>的部分内容。</w:t>
      </w:r>
    </w:p>
    <w:p w14:paraId="3F9CBBED">
      <w:pPr>
        <w:tabs>
          <w:tab w:val="left" w:pos="480"/>
        </w:tabs>
        <w:spacing w:line="276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四、编制过程</w:t>
      </w:r>
    </w:p>
    <w:p w14:paraId="3EE76A90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1、202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月，开始初期调研；</w:t>
      </w:r>
    </w:p>
    <w:p w14:paraId="529107D0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2、202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月，成立规范起草小组，并召开起草小组会议，讨论本规范的适用范围，各起草单位进行了任务分工；</w:t>
      </w:r>
    </w:p>
    <w:p w14:paraId="3B0085F2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3、202</w:t>
      </w:r>
      <w:r>
        <w:rPr>
          <w:rFonts w:hint="eastAsia"/>
          <w:sz w:val="28"/>
          <w:szCs w:val="28"/>
          <w:lang w:val="en-US" w:eastAsia="zh-CN"/>
        </w:rPr>
        <w:t>5年3</w:t>
      </w:r>
      <w:r>
        <w:rPr>
          <w:rFonts w:hint="eastAsia"/>
          <w:sz w:val="28"/>
          <w:szCs w:val="28"/>
        </w:rPr>
        <w:t>月至202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月，各起草单位根据任务分工，共同完成了小组征求意见</w:t>
      </w:r>
      <w:r>
        <w:rPr>
          <w:rFonts w:hint="eastAsia"/>
          <w:sz w:val="28"/>
          <w:szCs w:val="28"/>
          <w:lang w:val="en-US" w:eastAsia="zh-CN"/>
        </w:rPr>
        <w:t>初稿</w:t>
      </w:r>
      <w:r>
        <w:rPr>
          <w:rFonts w:hint="eastAsia"/>
          <w:sz w:val="28"/>
          <w:szCs w:val="28"/>
        </w:rPr>
        <w:t>；</w:t>
      </w:r>
    </w:p>
    <w:p w14:paraId="0BED703A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4、2025年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月，起草小组组织主要成员单位和部分企业代表召开研讨会议，对本规范所包含内容、技术要求等问题进行了研讨，形成公开征求意见稿；</w:t>
      </w:r>
    </w:p>
    <w:p w14:paraId="72F5F305">
      <w:pPr>
        <w:snapToGrid w:val="0"/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、2025年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月，上报</w:t>
      </w:r>
      <w:r>
        <w:rPr>
          <w:rFonts w:hint="eastAsia" w:ascii="宋体" w:hAnsi="宋体"/>
          <w:sz w:val="28"/>
          <w:szCs w:val="28"/>
        </w:rPr>
        <w:t>全国法制计量管理计量技术委员会</w:t>
      </w:r>
      <w:r>
        <w:rPr>
          <w:rFonts w:hint="eastAsia"/>
          <w:sz w:val="28"/>
          <w:szCs w:val="28"/>
        </w:rPr>
        <w:t>秘书处，面向社会公开征求意见。</w:t>
      </w:r>
    </w:p>
    <w:p w14:paraId="3E1BAF73">
      <w:pPr>
        <w:numPr>
          <w:ilvl w:val="0"/>
          <w:numId w:val="2"/>
        </w:numPr>
        <w:tabs>
          <w:tab w:val="left" w:pos="480"/>
        </w:tabs>
        <w:spacing w:line="276" w:lineRule="auto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编制原则</w:t>
      </w:r>
    </w:p>
    <w:p w14:paraId="0F94C89A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底线要求与规范引领统一原则</w:t>
      </w:r>
      <w:r>
        <w:rPr>
          <w:rFonts w:hint="eastAsia"/>
          <w:sz w:val="28"/>
          <w:szCs w:val="28"/>
          <w:lang w:eastAsia="zh-CN"/>
        </w:rPr>
        <w:t>。</w:t>
      </w:r>
    </w:p>
    <w:p w14:paraId="505E9D40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/>
          <w:sz w:val="28"/>
          <w:szCs w:val="28"/>
        </w:rPr>
        <w:t>继承现状与技术进步统一原则</w:t>
      </w:r>
      <w:r>
        <w:rPr>
          <w:rFonts w:hint="eastAsia"/>
          <w:sz w:val="28"/>
          <w:szCs w:val="28"/>
          <w:lang w:eastAsia="zh-CN"/>
        </w:rPr>
        <w:t>。</w:t>
      </w:r>
    </w:p>
    <w:p w14:paraId="5F08A9A5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eastAsia"/>
          <w:sz w:val="28"/>
          <w:szCs w:val="28"/>
        </w:rPr>
        <w:t>生产条件与后续管理有机衔接原则</w:t>
      </w:r>
      <w:r>
        <w:rPr>
          <w:rFonts w:hint="eastAsia"/>
          <w:sz w:val="28"/>
          <w:szCs w:val="28"/>
          <w:lang w:eastAsia="zh-CN"/>
        </w:rPr>
        <w:t>。</w:t>
      </w:r>
    </w:p>
    <w:p w14:paraId="36B0500C">
      <w:pPr>
        <w:spacing w:line="360" w:lineRule="auto"/>
        <w:ind w:firstLine="560" w:firstLineChars="20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</w:t>
      </w:r>
      <w:r>
        <w:rPr>
          <w:rFonts w:hint="eastAsia"/>
          <w:sz w:val="28"/>
          <w:szCs w:val="28"/>
          <w:highlight w:val="none"/>
        </w:rPr>
        <w:t>可操作</w:t>
      </w:r>
      <w:r>
        <w:rPr>
          <w:rFonts w:hint="eastAsia"/>
          <w:sz w:val="28"/>
          <w:szCs w:val="28"/>
          <w:highlight w:val="none"/>
          <w:lang w:val="en-US" w:eastAsia="zh-CN"/>
        </w:rPr>
        <w:t>性</w:t>
      </w:r>
      <w:r>
        <w:rPr>
          <w:rFonts w:hint="eastAsia"/>
          <w:sz w:val="28"/>
          <w:szCs w:val="28"/>
          <w:highlight w:val="none"/>
        </w:rPr>
        <w:t>原则</w:t>
      </w:r>
      <w:r>
        <w:rPr>
          <w:rFonts w:hint="eastAsia"/>
          <w:sz w:val="28"/>
          <w:szCs w:val="28"/>
          <w:highlight w:val="none"/>
          <w:lang w:eastAsia="zh-CN"/>
        </w:rPr>
        <w:t>。</w:t>
      </w:r>
    </w:p>
    <w:p w14:paraId="2153926F">
      <w:pPr>
        <w:tabs>
          <w:tab w:val="left" w:pos="480"/>
        </w:tabs>
        <w:spacing w:line="276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六、</w:t>
      </w:r>
      <w:r>
        <w:rPr>
          <w:rFonts w:hint="eastAsia"/>
          <w:b/>
          <w:sz w:val="28"/>
          <w:szCs w:val="28"/>
        </w:rPr>
        <w:t>主要内容</w:t>
      </w:r>
    </w:p>
    <w:p w14:paraId="45189BB8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本规范</w:t>
      </w:r>
      <w:r>
        <w:rPr>
          <w:rFonts w:hint="eastAsia"/>
          <w:sz w:val="28"/>
          <w:szCs w:val="28"/>
          <w:lang w:val="en-US" w:eastAsia="zh-CN"/>
        </w:rPr>
        <w:t>参考《制造计量器具许可证考核通用规范》</w:t>
      </w:r>
      <w:r>
        <w:rPr>
          <w:rFonts w:hint="eastAsia"/>
          <w:sz w:val="24"/>
        </w:rPr>
        <w:t>（</w:t>
      </w:r>
      <w:r>
        <w:rPr>
          <w:color w:val="EE0000"/>
          <w:sz w:val="24"/>
        </w:rPr>
        <w:t xml:space="preserve">JJF </w:t>
      </w:r>
      <w:r>
        <w:rPr>
          <w:rFonts w:hint="eastAsia"/>
          <w:color w:val="EE0000"/>
          <w:sz w:val="24"/>
          <w:lang w:val="en-US" w:eastAsia="zh-CN"/>
        </w:rPr>
        <w:t>XXXX</w:t>
      </w:r>
      <w:r>
        <w:rPr>
          <w:rFonts w:hint="eastAsia"/>
          <w:sz w:val="24"/>
        </w:rPr>
        <w:t>）</w:t>
      </w:r>
      <w:r>
        <w:rPr>
          <w:rFonts w:hint="eastAsia"/>
          <w:sz w:val="28"/>
          <w:szCs w:val="28"/>
          <w:lang w:val="en-US" w:eastAsia="zh-CN"/>
        </w:rPr>
        <w:t>的要求，同时体现燃油加油机行业特点，重点考虑增加新国标新规程中的新内容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lang w:val="en-US" w:eastAsia="zh-CN" w:bidi="ar"/>
        </w:rPr>
        <w:t>。</w:t>
      </w:r>
      <w:r>
        <w:rPr>
          <w:rFonts w:hint="eastAsia"/>
          <w:sz w:val="28"/>
          <w:szCs w:val="28"/>
          <w:lang w:val="en-US" w:eastAsia="zh-CN"/>
        </w:rPr>
        <w:t>本规范共</w:t>
      </w:r>
      <w:r>
        <w:rPr>
          <w:rFonts w:hint="eastAsia"/>
          <w:sz w:val="28"/>
          <w:szCs w:val="28"/>
        </w:rPr>
        <w:t>包括</w:t>
      </w:r>
      <w:r>
        <w:rPr>
          <w:rFonts w:hint="eastAsia"/>
          <w:sz w:val="28"/>
          <w:szCs w:val="28"/>
          <w:lang w:val="en-US" w:eastAsia="zh-CN"/>
        </w:rPr>
        <w:t xml:space="preserve">7 </w:t>
      </w:r>
      <w:r>
        <w:rPr>
          <w:rFonts w:hint="eastAsia"/>
          <w:sz w:val="28"/>
          <w:szCs w:val="28"/>
        </w:rPr>
        <w:t>个章节和1个附录：1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范围，2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引用文件，3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生产</w:t>
      </w:r>
      <w:r>
        <w:rPr>
          <w:rFonts w:hint="eastAsia"/>
          <w:sz w:val="28"/>
          <w:szCs w:val="28"/>
          <w:lang w:val="en-US" w:eastAsia="zh-CN"/>
        </w:rPr>
        <w:t>设施，4.</w:t>
      </w:r>
      <w:r>
        <w:rPr>
          <w:rFonts w:hint="eastAsia"/>
          <w:sz w:val="28"/>
          <w:szCs w:val="28"/>
        </w:rPr>
        <w:t xml:space="preserve"> 燃油加油机出厂检验要求，</w:t>
      </w:r>
      <w:r>
        <w:rPr>
          <w:rFonts w:hint="eastAsia"/>
          <w:sz w:val="28"/>
          <w:szCs w:val="28"/>
          <w:lang w:val="en-US" w:eastAsia="zh-CN"/>
        </w:rPr>
        <w:t>5.</w:t>
      </w:r>
      <w:r>
        <w:rPr>
          <w:rFonts w:hint="eastAsia"/>
          <w:sz w:val="28"/>
          <w:szCs w:val="28"/>
        </w:rPr>
        <w:t>技术人员，</w:t>
      </w:r>
      <w:r>
        <w:rPr>
          <w:rFonts w:hint="eastAsia"/>
          <w:sz w:val="28"/>
          <w:szCs w:val="28"/>
          <w:lang w:val="en-US" w:eastAsia="zh-CN"/>
        </w:rPr>
        <w:t>6.</w:t>
      </w:r>
      <w:r>
        <w:rPr>
          <w:rFonts w:hint="eastAsia"/>
          <w:sz w:val="28"/>
          <w:szCs w:val="28"/>
        </w:rPr>
        <w:t xml:space="preserve"> 安全要求，</w:t>
      </w:r>
      <w:r>
        <w:rPr>
          <w:rFonts w:hint="eastAsia"/>
          <w:sz w:val="28"/>
          <w:szCs w:val="28"/>
          <w:lang w:val="en-US" w:eastAsia="zh-CN"/>
        </w:rPr>
        <w:t>7.</w:t>
      </w:r>
      <w:r>
        <w:rPr>
          <w:rFonts w:hint="eastAsia"/>
          <w:sz w:val="28"/>
          <w:szCs w:val="28"/>
        </w:rPr>
        <w:t>其他要求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附录A</w:t>
      </w:r>
      <w:r>
        <w:rPr>
          <w:rFonts w:hint="eastAsia"/>
          <w:sz w:val="28"/>
          <w:szCs w:val="28"/>
          <w:lang w:val="en-US" w:eastAsia="zh-CN"/>
        </w:rPr>
        <w:t>考核</w:t>
      </w:r>
      <w:r>
        <w:rPr>
          <w:rFonts w:hint="eastAsia"/>
          <w:sz w:val="28"/>
          <w:szCs w:val="28"/>
        </w:rPr>
        <w:t>记录表</w:t>
      </w:r>
      <w:r>
        <w:rPr>
          <w:rFonts w:hint="eastAsia"/>
          <w:sz w:val="28"/>
          <w:szCs w:val="28"/>
          <w:lang w:eastAsia="zh-CN"/>
        </w:rPr>
        <w:t>。</w:t>
      </w:r>
    </w:p>
    <w:p w14:paraId="0EBCCCB3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本规范的主要内容是：</w:t>
      </w:r>
    </w:p>
    <w:p w14:paraId="2EBBD9A4"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1、</w:t>
      </w:r>
      <w:r>
        <w:rPr>
          <w:rFonts w:hint="eastAsia" w:ascii="宋体" w:hAnsi="宋体"/>
          <w:sz w:val="28"/>
          <w:szCs w:val="28"/>
        </w:rPr>
        <w:t>明确了规范的适用范围</w:t>
      </w:r>
      <w:r>
        <w:rPr>
          <w:rFonts w:hint="eastAsia" w:ascii="宋体" w:hAnsi="宋体"/>
          <w:sz w:val="28"/>
          <w:szCs w:val="28"/>
          <w:lang w:eastAsia="zh-CN"/>
        </w:rPr>
        <w:t>：</w:t>
      </w:r>
      <w:r>
        <w:rPr>
          <w:rFonts w:hint="eastAsia" w:ascii="宋体" w:hAnsi="宋体"/>
          <w:sz w:val="28"/>
          <w:szCs w:val="28"/>
        </w:rPr>
        <w:t>本规范是企业组织生产燃油加油机的必备条件，也可作为日常监督检查的依据。</w:t>
      </w:r>
    </w:p>
    <w:p w14:paraId="539020E7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2、明确了</w:t>
      </w:r>
      <w:r>
        <w:rPr>
          <w:rFonts w:hint="eastAsia" w:ascii="宋体" w:hAnsi="宋体"/>
          <w:sz w:val="28"/>
          <w:szCs w:val="28"/>
          <w:lang w:val="en-US" w:eastAsia="zh-CN"/>
        </w:rPr>
        <w:t>燃油加油机制造企业所必备的生产设施，包括</w:t>
      </w:r>
      <w:r>
        <w:rPr>
          <w:rFonts w:hint="eastAsia" w:ascii="宋体" w:hAnsi="宋体"/>
          <w:sz w:val="28"/>
          <w:szCs w:val="28"/>
        </w:rPr>
        <w:t>生产设备、工艺装备和</w:t>
      </w:r>
      <w:r>
        <w:rPr>
          <w:rFonts w:hint="eastAsia" w:ascii="宋体" w:hAnsi="宋体"/>
          <w:sz w:val="28"/>
          <w:szCs w:val="28"/>
          <w:lang w:val="en-US" w:eastAsia="zh-CN"/>
        </w:rPr>
        <w:t>燃油加油机部件检测</w:t>
      </w:r>
      <w:r>
        <w:rPr>
          <w:rFonts w:hint="eastAsia" w:ascii="宋体" w:hAnsi="宋体"/>
          <w:sz w:val="28"/>
          <w:szCs w:val="28"/>
        </w:rPr>
        <w:t>设备的类型及功能</w:t>
      </w:r>
      <w:r>
        <w:rPr>
          <w:rFonts w:hint="eastAsia" w:ascii="宋体" w:hAnsi="宋体"/>
          <w:sz w:val="28"/>
          <w:szCs w:val="28"/>
          <w:lang w:eastAsia="zh-CN"/>
        </w:rPr>
        <w:t>；</w:t>
      </w:r>
      <w:r>
        <w:rPr>
          <w:rFonts w:hint="eastAsia" w:ascii="宋体" w:hAnsi="宋体"/>
          <w:sz w:val="28"/>
          <w:szCs w:val="28"/>
          <w:lang w:val="en-US" w:eastAsia="zh-CN"/>
        </w:rPr>
        <w:t>首次明确</w:t>
      </w:r>
      <w:r>
        <w:rPr>
          <w:rFonts w:hint="eastAsia" w:ascii="宋体" w:hAnsi="宋体"/>
          <w:sz w:val="28"/>
          <w:szCs w:val="28"/>
        </w:rPr>
        <w:t>生产企业应使用信息化管理系统对生产全流程进行管理，建立加油机身份档案追溯管理体系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具备相应的</w:t>
      </w:r>
      <w:r>
        <w:rPr>
          <w:rFonts w:hint="eastAsia" w:ascii="宋体" w:hAnsi="宋体"/>
          <w:sz w:val="28"/>
          <w:szCs w:val="28"/>
        </w:rPr>
        <w:t>信息安全设备</w:t>
      </w:r>
      <w:r>
        <w:rPr>
          <w:rFonts w:hint="eastAsia" w:ascii="宋体" w:hAnsi="宋体"/>
          <w:sz w:val="28"/>
          <w:szCs w:val="28"/>
          <w:lang w:val="en-US" w:eastAsia="zh-CN"/>
        </w:rPr>
        <w:t>。</w:t>
      </w:r>
    </w:p>
    <w:p w14:paraId="0B8CB1BB"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</w:t>
      </w:r>
      <w:r>
        <w:rPr>
          <w:rFonts w:hint="eastAsia" w:ascii="宋体" w:hAnsi="宋体"/>
          <w:sz w:val="28"/>
          <w:szCs w:val="28"/>
          <w:lang w:val="en-US" w:eastAsia="zh-CN"/>
        </w:rPr>
        <w:t>明确了燃油加油机出厂检验要求，对检验场所、环境条件和出厂检验人员进行了规定。其中，对检验人员提出了不少于2人，应具有相应的专业知识和实际操作经验，鼓励检验人员参加注册计量师相关培训并取得资质等要求。</w:t>
      </w:r>
    </w:p>
    <w:p w14:paraId="4C156C02"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4、</w:t>
      </w:r>
      <w:r>
        <w:rPr>
          <w:rFonts w:hint="eastAsia" w:ascii="宋体" w:hAnsi="宋体"/>
          <w:sz w:val="28"/>
          <w:szCs w:val="28"/>
          <w:lang w:val="en-US" w:eastAsia="zh-CN"/>
        </w:rPr>
        <w:t>明确了</w:t>
      </w:r>
      <w:r>
        <w:rPr>
          <w:rFonts w:hint="eastAsia" w:ascii="宋体" w:hAnsi="宋体"/>
          <w:sz w:val="28"/>
          <w:szCs w:val="28"/>
        </w:rPr>
        <w:t>燃油加油机</w:t>
      </w:r>
      <w:r>
        <w:rPr>
          <w:rFonts w:hint="eastAsia" w:ascii="宋体" w:hAnsi="宋体"/>
          <w:sz w:val="28"/>
          <w:szCs w:val="28"/>
          <w:lang w:val="en-US" w:eastAsia="zh-CN"/>
        </w:rPr>
        <w:t>制造企业应根据生产规模配备相适应的技术人员。其中，首次明确企业应有使用、管理和维护3.4条款中的信息化管理系统的技术人员。并加强对软件开发人员的管理，确保信息安全。</w:t>
      </w:r>
    </w:p>
    <w:p w14:paraId="40873161"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5、明确了燃油加油机</w:t>
      </w:r>
      <w:r>
        <w:rPr>
          <w:rFonts w:hint="eastAsia" w:ascii="宋体" w:hAnsi="宋体"/>
          <w:sz w:val="28"/>
          <w:szCs w:val="28"/>
          <w:lang w:val="en-US" w:eastAsia="zh-CN"/>
        </w:rPr>
        <w:t>制造企业</w:t>
      </w:r>
      <w:r>
        <w:rPr>
          <w:rFonts w:hint="eastAsia" w:ascii="宋体" w:hAnsi="宋体"/>
          <w:sz w:val="28"/>
          <w:szCs w:val="28"/>
        </w:rPr>
        <w:t>应具备的技术</w:t>
      </w:r>
      <w:r>
        <w:rPr>
          <w:rFonts w:hint="eastAsia" w:ascii="宋体" w:hAnsi="宋体"/>
          <w:sz w:val="28"/>
          <w:szCs w:val="28"/>
          <w:lang w:val="en-US" w:eastAsia="zh-CN"/>
        </w:rPr>
        <w:t>文件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包括产品标准、</w:t>
      </w:r>
      <w:r>
        <w:rPr>
          <w:rFonts w:hint="eastAsia" w:ascii="宋体" w:hAnsi="宋体"/>
          <w:sz w:val="28"/>
          <w:szCs w:val="28"/>
        </w:rPr>
        <w:t>产品图纸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工艺文件</w:t>
      </w:r>
      <w:r>
        <w:rPr>
          <w:rFonts w:hint="eastAsia" w:ascii="宋体" w:hAnsi="宋体"/>
          <w:sz w:val="28"/>
          <w:szCs w:val="28"/>
          <w:lang w:val="en-US" w:eastAsia="zh-CN"/>
        </w:rPr>
        <w:t>和</w:t>
      </w:r>
      <w:r>
        <w:rPr>
          <w:rFonts w:hint="eastAsia" w:ascii="宋体" w:hAnsi="宋体"/>
          <w:sz w:val="28"/>
          <w:szCs w:val="28"/>
        </w:rPr>
        <w:t>使用说明书</w:t>
      </w:r>
      <w:r>
        <w:rPr>
          <w:rFonts w:hint="eastAsia" w:ascii="宋体" w:hAnsi="宋体"/>
          <w:sz w:val="28"/>
          <w:szCs w:val="28"/>
          <w:lang w:eastAsia="zh-CN"/>
        </w:rPr>
        <w:t>。</w:t>
      </w:r>
      <w:r>
        <w:rPr>
          <w:rFonts w:hint="eastAsia" w:ascii="宋体" w:hAnsi="宋体"/>
          <w:sz w:val="28"/>
          <w:szCs w:val="28"/>
        </w:rPr>
        <w:t>其中</w:t>
      </w:r>
      <w:r>
        <w:rPr>
          <w:rFonts w:hint="eastAsia" w:ascii="宋体" w:hAnsi="宋体"/>
          <w:sz w:val="28"/>
          <w:szCs w:val="28"/>
          <w:lang w:val="en-US" w:eastAsia="zh-CN"/>
        </w:rPr>
        <w:t>明确</w:t>
      </w:r>
      <w:r>
        <w:rPr>
          <w:rFonts w:hint="eastAsia" w:ascii="宋体" w:hAnsi="宋体"/>
          <w:sz w:val="28"/>
          <w:szCs w:val="28"/>
        </w:rPr>
        <w:t>燃油加油机</w:t>
      </w:r>
      <w:r>
        <w:rPr>
          <w:rFonts w:hint="eastAsia" w:ascii="宋体" w:hAnsi="宋体"/>
          <w:sz w:val="28"/>
          <w:szCs w:val="28"/>
          <w:lang w:val="en-US" w:eastAsia="zh-CN"/>
        </w:rPr>
        <w:t>制造企业可依据</w:t>
      </w:r>
      <w:r>
        <w:rPr>
          <w:rFonts w:hint="eastAsia" w:ascii="宋体" w:hAnsi="宋体"/>
          <w:sz w:val="28"/>
          <w:szCs w:val="28"/>
        </w:rPr>
        <w:t>产品的国家标准或企业标准组织生产，产品执行标准应在企业标准信息公共服务平台发布。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</w:p>
    <w:p w14:paraId="51FF015F"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6、</w:t>
      </w:r>
      <w:r>
        <w:rPr>
          <w:rFonts w:hint="eastAsia" w:ascii="宋体" w:hAnsi="宋体"/>
          <w:sz w:val="28"/>
          <w:szCs w:val="28"/>
        </w:rPr>
        <w:t>明确了燃油加油机</w:t>
      </w:r>
      <w:r>
        <w:rPr>
          <w:rFonts w:hint="eastAsia" w:ascii="宋体" w:hAnsi="宋体"/>
          <w:sz w:val="28"/>
          <w:szCs w:val="28"/>
          <w:lang w:val="en-US" w:eastAsia="zh-CN"/>
        </w:rPr>
        <w:t>制造企业</w:t>
      </w:r>
      <w:r>
        <w:rPr>
          <w:rFonts w:hint="eastAsia" w:ascii="宋体" w:hAnsi="宋体"/>
          <w:sz w:val="28"/>
          <w:szCs w:val="28"/>
        </w:rPr>
        <w:t>应具备的</w:t>
      </w:r>
      <w:r>
        <w:rPr>
          <w:rFonts w:hint="eastAsia" w:ascii="宋体" w:hAnsi="宋体"/>
          <w:sz w:val="28"/>
          <w:szCs w:val="28"/>
          <w:lang w:val="en-US" w:eastAsia="zh-CN"/>
        </w:rPr>
        <w:t>管理制度，主要是计量管理制度和质量管理制度。</w:t>
      </w:r>
    </w:p>
    <w:p w14:paraId="5D19F28C"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7、明确了</w:t>
      </w:r>
      <w:r>
        <w:rPr>
          <w:rFonts w:hint="eastAsia" w:ascii="宋体" w:hAnsi="宋体"/>
          <w:sz w:val="28"/>
          <w:szCs w:val="28"/>
        </w:rPr>
        <w:t>燃油加油机生产制造企业应对外协加工、外购件的产品质量负主体责任</w:t>
      </w:r>
      <w:r>
        <w:rPr>
          <w:rFonts w:hint="eastAsia" w:ascii="宋体" w:hAnsi="宋体"/>
          <w:sz w:val="28"/>
          <w:szCs w:val="28"/>
          <w:lang w:eastAsia="zh-CN"/>
        </w:rPr>
        <w:t>。</w:t>
      </w:r>
      <w:r>
        <w:rPr>
          <w:rFonts w:hint="eastAsia" w:ascii="宋体" w:hAnsi="宋体"/>
          <w:sz w:val="28"/>
          <w:szCs w:val="28"/>
        </w:rPr>
        <w:t>建立完善的</w:t>
      </w:r>
      <w:r>
        <w:rPr>
          <w:rFonts w:hint="eastAsia" w:ascii="宋体" w:hAnsi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/>
          <w:sz w:val="28"/>
          <w:szCs w:val="28"/>
        </w:rPr>
        <w:t>管理制度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</w:rPr>
        <w:t>可以包括：合格供方的定期评价、质量档案、采购控制清单</w:t>
      </w:r>
      <w:r>
        <w:rPr>
          <w:rFonts w:hint="eastAsia" w:ascii="宋体" w:hAnsi="宋体"/>
          <w:sz w:val="28"/>
          <w:szCs w:val="28"/>
          <w:lang w:val="en-US" w:eastAsia="zh-CN"/>
        </w:rPr>
        <w:t>等</w:t>
      </w:r>
      <w:r>
        <w:rPr>
          <w:rFonts w:hint="eastAsia" w:ascii="宋体" w:hAnsi="宋体"/>
          <w:sz w:val="28"/>
          <w:szCs w:val="28"/>
        </w:rPr>
        <w:t>。</w:t>
      </w:r>
    </w:p>
    <w:p w14:paraId="01D53BBF">
      <w:pPr>
        <w:tabs>
          <w:tab w:val="left" w:pos="480"/>
        </w:tabs>
        <w:spacing w:line="276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七</w:t>
      </w:r>
      <w:r>
        <w:rPr>
          <w:rFonts w:hint="eastAsia"/>
          <w:b/>
          <w:sz w:val="28"/>
          <w:szCs w:val="28"/>
        </w:rPr>
        <w:t>、工作小结</w:t>
      </w:r>
    </w:p>
    <w:p w14:paraId="2253A2ED">
      <w:pPr>
        <w:snapToGrid w:val="0"/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本次《</w:t>
      </w:r>
      <w:r>
        <w:rPr>
          <w:rFonts w:hint="eastAsia" w:ascii="宋体" w:hAnsi="宋体"/>
          <w:sz w:val="28"/>
          <w:szCs w:val="28"/>
          <w:lang w:eastAsia="zh-CN"/>
        </w:rPr>
        <w:t>燃油加油机制造企业生产条件必备要求</w:t>
      </w:r>
      <w:r>
        <w:rPr>
          <w:rFonts w:hint="eastAsia"/>
          <w:sz w:val="28"/>
          <w:szCs w:val="28"/>
        </w:rPr>
        <w:t>》编写过程中，起草小组对我国</w:t>
      </w:r>
      <w:r>
        <w:rPr>
          <w:rFonts w:hint="eastAsia"/>
          <w:sz w:val="28"/>
          <w:szCs w:val="28"/>
          <w:lang w:val="en-US" w:eastAsia="zh-CN"/>
        </w:rPr>
        <w:t>燃油</w:t>
      </w:r>
      <w:r>
        <w:rPr>
          <w:rFonts w:hint="eastAsia"/>
          <w:sz w:val="28"/>
          <w:szCs w:val="28"/>
          <w:lang w:eastAsia="zh-CN"/>
        </w:rPr>
        <w:t>加油机</w:t>
      </w:r>
      <w:r>
        <w:rPr>
          <w:rFonts w:hint="eastAsia"/>
          <w:sz w:val="28"/>
          <w:szCs w:val="28"/>
        </w:rPr>
        <w:t>的生产过程进行了充分调研，广泛征求了生产企业的意见建议，对该产品所涉及的生产</w:t>
      </w:r>
      <w:r>
        <w:rPr>
          <w:rFonts w:hint="eastAsia"/>
          <w:sz w:val="28"/>
          <w:szCs w:val="28"/>
          <w:lang w:val="en-US" w:eastAsia="zh-CN"/>
        </w:rPr>
        <w:t>设备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检验要求、技术人员、技术文件、管理制度</w:t>
      </w:r>
      <w:r>
        <w:rPr>
          <w:rFonts w:hint="eastAsia"/>
          <w:sz w:val="28"/>
          <w:szCs w:val="28"/>
        </w:rPr>
        <w:t>等进行了研究，在此基础上，我们坚持科学、合理、实用的原则，制定了本规范。</w:t>
      </w:r>
    </w:p>
    <w:p w14:paraId="4DFCFCAD">
      <w:pPr>
        <w:snapToGrid w:val="0"/>
        <w:spacing w:line="360" w:lineRule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八、意见建议</w:t>
      </w:r>
    </w:p>
    <w:p w14:paraId="5D2ED147">
      <w:pPr>
        <w:snapToGrid w:val="0"/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1、建议生产企业可以建立自我评价机制，企业分级管理机制，实现行业企业自律。</w:t>
      </w:r>
    </w:p>
    <w:p w14:paraId="2D81E023">
      <w:pPr>
        <w:snapToGrid w:val="0"/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2、建议尽快进一步制定评价标准和监管流程细则。</w:t>
      </w:r>
    </w:p>
    <w:p w14:paraId="1F6BB7A1">
      <w:pPr>
        <w:snapToGrid w:val="0"/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由于起草小组水平有限，规范中难免存在不妥之处，敬请各位专家能提出宝贵意见和建议，使之更加完善。</w:t>
      </w:r>
    </w:p>
    <w:p w14:paraId="7B6474A4">
      <w:pPr>
        <w:snapToGrid w:val="0"/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 w14:paraId="1A694EE4">
      <w:pPr>
        <w:snapToGrid w:val="0"/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</w:p>
    <w:p w14:paraId="24C17932">
      <w:pPr>
        <w:spacing w:line="500" w:lineRule="exact"/>
        <w:ind w:left="4" w:leftChars="2"/>
        <w:jc w:val="right"/>
        <w:rPr>
          <w:sz w:val="28"/>
          <w:szCs w:val="28"/>
        </w:rPr>
      </w:pPr>
      <w:r>
        <w:rPr>
          <w:rFonts w:hAnsi="宋体"/>
          <w:sz w:val="28"/>
          <w:szCs w:val="28"/>
        </w:rPr>
        <w:t>《</w:t>
      </w:r>
      <w:r>
        <w:rPr>
          <w:rFonts w:hint="eastAsia" w:ascii="宋体" w:hAnsi="宋体"/>
          <w:sz w:val="28"/>
          <w:szCs w:val="28"/>
          <w:lang w:eastAsia="zh-CN"/>
        </w:rPr>
        <w:t>燃油加油机制造企业生产条件必备要求</w:t>
      </w:r>
      <w:r>
        <w:rPr>
          <w:rFonts w:hAnsi="宋体"/>
          <w:sz w:val="28"/>
          <w:szCs w:val="28"/>
        </w:rPr>
        <w:t>》起草小组</w:t>
      </w:r>
    </w:p>
    <w:p w14:paraId="0684BE51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4B96A">
    <w:pPr>
      <w:pStyle w:val="2"/>
      <w:jc w:val="center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5873115</wp:posOffset>
              </wp:positionH>
              <wp:positionV relativeFrom="paragraph">
                <wp:posOffset>133985</wp:posOffset>
              </wp:positionV>
              <wp:extent cx="20891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91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775134B"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62.45pt;margin-top:10.55pt;height:10.35pt;width:16.45pt;mso-position-horizontal-relative:margin;z-index:251659264;mso-width-relative:page;mso-height-relative:page;" filled="f" stroked="f" coordsize="21600,21600" o:gfxdata="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+YHKpdgAAAAJAQAADwAAAAAAAAABACAAAAAiAAAAZHJzL2Rv&#10;d25yZXYueG1sUEsBAhQAFAAAAAgAh07iQALObF06AgAAYwQAAA4AAAAAAAAAAQAgAAAAJw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75134B"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337146B">
    <w:pPr>
      <w:pStyle w:val="2"/>
      <w:jc w:val="center"/>
    </w:pPr>
  </w:p>
  <w:p w14:paraId="4F47872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0201E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5</w:t>
    </w:r>
    <w:r>
      <w:rPr>
        <w:rStyle w:val="6"/>
      </w:rPr>
      <w:fldChar w:fldCharType="end"/>
    </w:r>
  </w:p>
  <w:p w14:paraId="06AC2AEF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8A123">
    <w:pPr>
      <w:pStyle w:val="2"/>
      <w:jc w:val="center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A6ABB9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u8AFjRAAAAAgEAAA8AAAAAAAAAAQAgAAAAIgAAAGRycy9kb3ducmV2LnhtbFBL&#10;AQIUABQAAAAIAIdO4kCWbhmRNgIAAGAEAAAOAAAAAAAAAAEAIAAAACA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6ABB9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0AA07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4A266">
    <w:pPr>
      <w:pStyle w:val="3"/>
      <w:tabs>
        <w:tab w:val="left" w:pos="4200"/>
        <w:tab w:val="left" w:pos="4620"/>
        <w:tab w:val="left" w:pos="5040"/>
        <w:tab w:val="left" w:pos="5460"/>
        <w:tab w:val="left" w:pos="5880"/>
        <w:tab w:val="clear" w:pos="8306"/>
      </w:tabs>
      <w:jc w:val="left"/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58D3FE"/>
    <w:multiLevelType w:val="singleLevel"/>
    <w:tmpl w:val="B958D3F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A501837"/>
    <w:multiLevelType w:val="singleLevel"/>
    <w:tmpl w:val="2A50183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E1E1B"/>
    <w:rsid w:val="03F12B56"/>
    <w:rsid w:val="03FE6A05"/>
    <w:rsid w:val="0A121BBF"/>
    <w:rsid w:val="0DB53CD0"/>
    <w:rsid w:val="0EDF055F"/>
    <w:rsid w:val="115B2212"/>
    <w:rsid w:val="121B7DEB"/>
    <w:rsid w:val="141A663B"/>
    <w:rsid w:val="14D03D0B"/>
    <w:rsid w:val="1585042C"/>
    <w:rsid w:val="16836E8A"/>
    <w:rsid w:val="18823BE9"/>
    <w:rsid w:val="19616ABA"/>
    <w:rsid w:val="1B216913"/>
    <w:rsid w:val="1E80442A"/>
    <w:rsid w:val="224F50C7"/>
    <w:rsid w:val="22C04851"/>
    <w:rsid w:val="24863B71"/>
    <w:rsid w:val="24B54A8C"/>
    <w:rsid w:val="25EC6708"/>
    <w:rsid w:val="274512FF"/>
    <w:rsid w:val="2BF67536"/>
    <w:rsid w:val="2D565AF5"/>
    <w:rsid w:val="2EDF6DF8"/>
    <w:rsid w:val="335D323C"/>
    <w:rsid w:val="33D33411"/>
    <w:rsid w:val="35274474"/>
    <w:rsid w:val="38037262"/>
    <w:rsid w:val="3D755E5C"/>
    <w:rsid w:val="3DAC4A1B"/>
    <w:rsid w:val="3E09134A"/>
    <w:rsid w:val="41741A7D"/>
    <w:rsid w:val="43D268D7"/>
    <w:rsid w:val="44A3011A"/>
    <w:rsid w:val="45E2415B"/>
    <w:rsid w:val="46020B59"/>
    <w:rsid w:val="46F96400"/>
    <w:rsid w:val="4BB706CA"/>
    <w:rsid w:val="4BFC604B"/>
    <w:rsid w:val="4FE13ED5"/>
    <w:rsid w:val="5147701F"/>
    <w:rsid w:val="51976F30"/>
    <w:rsid w:val="52173BDE"/>
    <w:rsid w:val="55883C90"/>
    <w:rsid w:val="597B3EC3"/>
    <w:rsid w:val="5B113581"/>
    <w:rsid w:val="5B7C4AB2"/>
    <w:rsid w:val="612D16B6"/>
    <w:rsid w:val="62A83A11"/>
    <w:rsid w:val="638766EA"/>
    <w:rsid w:val="65752372"/>
    <w:rsid w:val="65EE47FE"/>
    <w:rsid w:val="661A04F6"/>
    <w:rsid w:val="666F593F"/>
    <w:rsid w:val="672B7C2E"/>
    <w:rsid w:val="69BB6034"/>
    <w:rsid w:val="69FA71F5"/>
    <w:rsid w:val="6B32518D"/>
    <w:rsid w:val="6D6261FE"/>
    <w:rsid w:val="6D804A37"/>
    <w:rsid w:val="6FB645DF"/>
    <w:rsid w:val="705E764C"/>
    <w:rsid w:val="71107458"/>
    <w:rsid w:val="755A1EB0"/>
    <w:rsid w:val="76E8448E"/>
    <w:rsid w:val="77A2369A"/>
    <w:rsid w:val="77FE6B23"/>
    <w:rsid w:val="795470FD"/>
    <w:rsid w:val="7AD52EEE"/>
    <w:rsid w:val="7BB643B3"/>
    <w:rsid w:val="7D0931D5"/>
    <w:rsid w:val="7E1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qFormat/>
    <w:uiPriority w:val="99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1818</Words>
  <Characters>1894</Characters>
  <Lines>0</Lines>
  <Paragraphs>0</Paragraphs>
  <TotalTime>9</TotalTime>
  <ScaleCrop>false</ScaleCrop>
  <LinksUpToDate>false</LinksUpToDate>
  <CharactersWithSpaces>1908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2025-05-26T03:06:00Z</dcterms:created>
  <dc:creator>zl</dc:creator>
  <cp:lastModifiedBy>独自等待</cp:lastModifiedBy>
  <dcterms:modified xsi:type="dcterms:W3CDTF">2025-05-29T04:17:19Z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eyJoZGlkIjoiNjU3ZGZhNmRlNjFmZTBmMmRkNzczZTgzZTViYTU1NzAiLCJ1c2VySWQiOiI1NzIwMDg2NDIifQ==</vt:lpwstr>
  </property>
  <property fmtid="{D5CDD505-2E9C-101B-9397-08002B2CF9AE}" pid="4" name="ICV">
    <vt:lpwstr>6968DDE11C5746E4AAC15245E2564703_12</vt:lpwstr>
  </property>
</Properties>
</file>