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F1696">
      <w:pPr>
        <w:spacing w:line="560" w:lineRule="exact"/>
        <w:rPr>
          <w:rFonts w:eastAsia="黑体"/>
          <w:sz w:val="28"/>
          <w:szCs w:val="28"/>
        </w:rPr>
      </w:pPr>
    </w:p>
    <w:p w14:paraId="5EA32067">
      <w:pPr>
        <w:spacing w:line="560" w:lineRule="exact"/>
        <w:rPr>
          <w:rFonts w:eastAsia="黑体"/>
          <w:sz w:val="28"/>
          <w:szCs w:val="28"/>
        </w:rPr>
      </w:pPr>
    </w:p>
    <w:p w14:paraId="2044BEB7">
      <w:pPr>
        <w:spacing w:line="560" w:lineRule="exact"/>
        <w:rPr>
          <w:rFonts w:eastAsia="黑体"/>
          <w:sz w:val="28"/>
          <w:szCs w:val="28"/>
        </w:rPr>
      </w:pPr>
    </w:p>
    <w:p w14:paraId="77C64377">
      <w:pPr>
        <w:spacing w:line="560" w:lineRule="exact"/>
        <w:rPr>
          <w:rFonts w:eastAsia="黑体"/>
          <w:sz w:val="28"/>
          <w:szCs w:val="28"/>
        </w:rPr>
      </w:pPr>
    </w:p>
    <w:p w14:paraId="4B94649E">
      <w:pPr>
        <w:spacing w:line="560" w:lineRule="exact"/>
        <w:rPr>
          <w:rFonts w:eastAsia="黑体"/>
          <w:sz w:val="28"/>
          <w:szCs w:val="28"/>
        </w:rPr>
      </w:pPr>
    </w:p>
    <w:p w14:paraId="2F293041">
      <w:pPr>
        <w:spacing w:line="560" w:lineRule="exact"/>
        <w:rPr>
          <w:rFonts w:eastAsia="黑体"/>
          <w:sz w:val="28"/>
          <w:szCs w:val="28"/>
        </w:rPr>
      </w:pPr>
    </w:p>
    <w:p w14:paraId="58105D38">
      <w:pPr>
        <w:spacing w:line="360" w:lineRule="auto"/>
        <w:jc w:val="center"/>
        <w:rPr>
          <w:rFonts w:ascii="黑体" w:eastAsia="黑体"/>
          <w:sz w:val="44"/>
          <w:szCs w:val="44"/>
        </w:rPr>
      </w:pPr>
      <w:r>
        <w:rPr>
          <w:rFonts w:hint="eastAsia"/>
          <w:b/>
          <w:sz w:val="44"/>
          <w:szCs w:val="44"/>
        </w:rPr>
        <w:t>《电子计价秤制造企业生产条件必备要求》</w:t>
      </w:r>
    </w:p>
    <w:p w14:paraId="7891E4AE">
      <w:pPr>
        <w:spacing w:line="560" w:lineRule="exact"/>
        <w:jc w:val="center"/>
        <w:rPr>
          <w:rFonts w:ascii="黑体" w:eastAsia="黑体"/>
          <w:sz w:val="44"/>
          <w:szCs w:val="44"/>
        </w:rPr>
      </w:pPr>
      <w:r>
        <w:rPr>
          <w:rFonts w:hint="eastAsia" w:ascii="黑体" w:eastAsia="黑体"/>
          <w:sz w:val="44"/>
          <w:szCs w:val="44"/>
        </w:rPr>
        <w:t>编制说明</w:t>
      </w:r>
    </w:p>
    <w:p w14:paraId="405682F3">
      <w:pPr>
        <w:spacing w:line="560" w:lineRule="exact"/>
        <w:jc w:val="center"/>
        <w:rPr>
          <w:rFonts w:ascii="黑体" w:eastAsia="黑体"/>
          <w:sz w:val="44"/>
          <w:szCs w:val="44"/>
        </w:rPr>
      </w:pPr>
    </w:p>
    <w:p w14:paraId="04FF6C08">
      <w:pPr>
        <w:spacing w:line="560" w:lineRule="exact"/>
        <w:ind w:left="1399" w:hanging="280"/>
        <w:rPr>
          <w:rFonts w:ascii="黑体" w:eastAsia="黑体"/>
          <w:sz w:val="44"/>
          <w:szCs w:val="44"/>
        </w:rPr>
      </w:pPr>
    </w:p>
    <w:p w14:paraId="1B1671B8">
      <w:pPr>
        <w:spacing w:line="560" w:lineRule="exact"/>
        <w:ind w:left="1399" w:hanging="280"/>
        <w:rPr>
          <w:rFonts w:ascii="黑体" w:eastAsia="黑体"/>
          <w:sz w:val="44"/>
          <w:szCs w:val="44"/>
        </w:rPr>
      </w:pPr>
    </w:p>
    <w:p w14:paraId="18DCBD6E">
      <w:pPr>
        <w:spacing w:line="560" w:lineRule="exact"/>
        <w:ind w:left="1399" w:hanging="280"/>
        <w:rPr>
          <w:rFonts w:ascii="黑体" w:eastAsia="黑体"/>
          <w:sz w:val="44"/>
          <w:szCs w:val="44"/>
        </w:rPr>
      </w:pPr>
    </w:p>
    <w:p w14:paraId="5EE8D16A">
      <w:pPr>
        <w:spacing w:line="560" w:lineRule="exact"/>
        <w:ind w:left="1399" w:hanging="280"/>
        <w:rPr>
          <w:rFonts w:ascii="黑体" w:eastAsia="黑体"/>
          <w:sz w:val="44"/>
          <w:szCs w:val="44"/>
        </w:rPr>
      </w:pPr>
    </w:p>
    <w:p w14:paraId="71B0C567">
      <w:pPr>
        <w:spacing w:line="560" w:lineRule="exact"/>
        <w:rPr>
          <w:rFonts w:ascii="黑体" w:eastAsia="黑体"/>
          <w:sz w:val="44"/>
          <w:szCs w:val="44"/>
        </w:rPr>
      </w:pPr>
    </w:p>
    <w:p w14:paraId="3FBF2B32">
      <w:pPr>
        <w:spacing w:line="560" w:lineRule="exact"/>
        <w:ind w:firstLine="1120"/>
        <w:rPr>
          <w:rFonts w:eastAsia="黑体"/>
          <w:sz w:val="44"/>
          <w:szCs w:val="44"/>
        </w:rPr>
      </w:pPr>
    </w:p>
    <w:p w14:paraId="4DA92E29">
      <w:pPr>
        <w:spacing w:line="560" w:lineRule="exact"/>
        <w:ind w:firstLine="5500" w:firstLineChars="1250"/>
        <w:rPr>
          <w:rFonts w:eastAsia="黑体"/>
          <w:sz w:val="44"/>
          <w:szCs w:val="44"/>
        </w:rPr>
      </w:pPr>
    </w:p>
    <w:p w14:paraId="14CD3307">
      <w:pPr>
        <w:spacing w:line="560" w:lineRule="exact"/>
        <w:ind w:firstLine="5500" w:firstLineChars="1250"/>
        <w:rPr>
          <w:rFonts w:eastAsia="黑体"/>
          <w:sz w:val="44"/>
          <w:szCs w:val="44"/>
        </w:rPr>
      </w:pPr>
    </w:p>
    <w:p w14:paraId="03919097">
      <w:pPr>
        <w:spacing w:line="560" w:lineRule="exact"/>
        <w:ind w:firstLine="5500" w:firstLineChars="1250"/>
        <w:rPr>
          <w:rFonts w:eastAsia="黑体"/>
          <w:sz w:val="44"/>
          <w:szCs w:val="44"/>
        </w:rPr>
      </w:pPr>
    </w:p>
    <w:p w14:paraId="49D2C0E3">
      <w:pPr>
        <w:spacing w:line="360" w:lineRule="auto"/>
        <w:jc w:val="center"/>
        <w:rPr>
          <w:rFonts w:hint="eastAsia"/>
          <w:b/>
          <w:sz w:val="44"/>
          <w:szCs w:val="44"/>
        </w:rPr>
      </w:pPr>
      <w:r>
        <w:rPr>
          <w:rFonts w:hint="eastAsia"/>
          <w:b/>
          <w:sz w:val="44"/>
          <w:szCs w:val="44"/>
        </w:rPr>
        <w:t>《电子计价秤制造企业生产条件必备要求》</w:t>
      </w:r>
    </w:p>
    <w:p w14:paraId="5FC97F67">
      <w:pPr>
        <w:spacing w:line="360" w:lineRule="auto"/>
        <w:jc w:val="center"/>
        <w:rPr>
          <w:rFonts w:eastAsia="黑体"/>
          <w:b/>
          <w:sz w:val="44"/>
          <w:szCs w:val="44"/>
        </w:rPr>
      </w:pPr>
      <w:r>
        <w:rPr>
          <w:rFonts w:hint="eastAsia" w:ascii="宋体" w:hAnsi="宋体"/>
          <w:b/>
          <w:sz w:val="44"/>
          <w:szCs w:val="44"/>
        </w:rPr>
        <w:t>起草小组</w:t>
      </w:r>
    </w:p>
    <w:p w14:paraId="371E7BC2">
      <w:pPr>
        <w:spacing w:line="560" w:lineRule="exact"/>
        <w:jc w:val="center"/>
        <w:rPr>
          <w:rFonts w:ascii="宋体" w:hAnsi="宋体"/>
          <w:b/>
          <w:sz w:val="44"/>
          <w:szCs w:val="44"/>
        </w:rPr>
      </w:pPr>
      <w:r>
        <w:rPr>
          <w:rFonts w:ascii="宋体" w:hAnsi="宋体"/>
          <w:b/>
          <w:sz w:val="44"/>
          <w:szCs w:val="44"/>
        </w:rPr>
        <w:t>202</w:t>
      </w:r>
      <w:r>
        <w:rPr>
          <w:rFonts w:hint="eastAsia" w:ascii="宋体" w:hAnsi="宋体"/>
          <w:b/>
          <w:sz w:val="44"/>
          <w:szCs w:val="44"/>
        </w:rPr>
        <w:t>5</w:t>
      </w:r>
      <w:r>
        <w:rPr>
          <w:rFonts w:ascii="宋体" w:hAnsi="宋体"/>
          <w:b/>
          <w:sz w:val="44"/>
          <w:szCs w:val="44"/>
        </w:rPr>
        <w:t>年</w:t>
      </w:r>
      <w:r>
        <w:rPr>
          <w:rFonts w:hint="eastAsia" w:ascii="宋体" w:hAnsi="宋体"/>
          <w:b/>
          <w:sz w:val="44"/>
          <w:szCs w:val="44"/>
        </w:rPr>
        <w:t>5</w:t>
      </w:r>
      <w:r>
        <w:rPr>
          <w:rFonts w:ascii="宋体" w:hAnsi="宋体"/>
          <w:b/>
          <w:sz w:val="44"/>
          <w:szCs w:val="44"/>
        </w:rPr>
        <w:t>月</w:t>
      </w:r>
    </w:p>
    <w:p w14:paraId="5C013108">
      <w:pPr>
        <w:spacing w:line="560" w:lineRule="exact"/>
        <w:rPr>
          <w:rFonts w:ascii="宋体" w:hAnsi="宋体"/>
          <w:sz w:val="28"/>
          <w:szCs w:val="28"/>
        </w:rPr>
        <w:sectPr>
          <w:headerReference r:id="rId4" w:type="first"/>
          <w:footerReference r:id="rId7" w:type="first"/>
          <w:headerReference r:id="rId3" w:type="default"/>
          <w:footerReference r:id="rId5" w:type="default"/>
          <w:footerReference r:id="rId6" w:type="even"/>
          <w:pgSz w:w="11906" w:h="16838"/>
          <w:pgMar w:top="1134" w:right="1134" w:bottom="1077" w:left="1191" w:header="851" w:footer="992" w:gutter="0"/>
          <w:pgNumType w:start="1" w:chapStyle="1"/>
          <w:cols w:space="425" w:num="1"/>
          <w:titlePg/>
          <w:docGrid w:type="linesAndChars" w:linePitch="468" w:charSpace="0"/>
        </w:sectPr>
      </w:pPr>
    </w:p>
    <w:p w14:paraId="0060E712">
      <w:pPr>
        <w:jc w:val="center"/>
        <w:rPr>
          <w:rFonts w:ascii="宋体" w:hAnsi="宋体"/>
          <w:b/>
          <w:sz w:val="28"/>
          <w:szCs w:val="28"/>
        </w:rPr>
      </w:pPr>
      <w:r>
        <w:rPr>
          <w:rFonts w:hint="eastAsia" w:ascii="宋体" w:hAnsi="宋体"/>
          <w:b/>
          <w:sz w:val="28"/>
          <w:szCs w:val="28"/>
        </w:rPr>
        <w:t>《电子计价秤制造企业生产条件必备要求》编制说明</w:t>
      </w:r>
    </w:p>
    <w:p w14:paraId="2156E3E2">
      <w:pPr>
        <w:tabs>
          <w:tab w:val="left" w:pos="480"/>
        </w:tabs>
        <w:spacing w:line="276" w:lineRule="auto"/>
        <w:rPr>
          <w:b/>
          <w:sz w:val="28"/>
          <w:szCs w:val="28"/>
        </w:rPr>
      </w:pPr>
      <w:r>
        <w:rPr>
          <w:rFonts w:hint="eastAsia"/>
          <w:b/>
          <w:sz w:val="28"/>
          <w:szCs w:val="28"/>
        </w:rPr>
        <w:t>一、项目背景</w:t>
      </w:r>
    </w:p>
    <w:p w14:paraId="6BE4D749">
      <w:pPr>
        <w:spacing w:line="360" w:lineRule="auto"/>
        <w:ind w:firstLine="560" w:firstLineChars="200"/>
        <w:rPr>
          <w:rFonts w:ascii="宋体" w:hAnsi="宋体"/>
          <w:sz w:val="28"/>
          <w:szCs w:val="28"/>
        </w:rPr>
      </w:pPr>
      <w:r>
        <w:rPr>
          <w:rFonts w:hint="eastAsia" w:ascii="宋体" w:hAnsi="宋体"/>
          <w:sz w:val="28"/>
          <w:szCs w:val="28"/>
        </w:rPr>
        <w:t>电子计价秤是带有计价功能的非自动衡器，主要用于集贸市场、商场超市和流动摊贩等领域的称重计价，是应用最为广泛的民生计量器具之一，对确保贸易公平、保障消费者合法权益具有重要意义。</w:t>
      </w:r>
    </w:p>
    <w:p w14:paraId="779E9FE5">
      <w:pPr>
        <w:spacing w:line="360" w:lineRule="auto"/>
        <w:ind w:firstLine="560" w:firstLineChars="200"/>
        <w:rPr>
          <w:rFonts w:ascii="宋体" w:hAnsi="宋体"/>
          <w:sz w:val="28"/>
          <w:szCs w:val="28"/>
        </w:rPr>
      </w:pPr>
      <w:r>
        <w:rPr>
          <w:rFonts w:hint="eastAsia" w:ascii="宋体" w:hAnsi="宋体"/>
          <w:sz w:val="28"/>
          <w:szCs w:val="28"/>
        </w:rPr>
        <w:t>为进一步规范电子计价秤生产过程，提高电子计价秤产品质量，杜绝电子计价秤作弊现象，国家市场监管总局持续在全国范围内开展深化电子计价秤市场秩序综合整治。因此，应尽快制定《电子计价秤制造企业生产条件必备要求》计量技术规范。</w:t>
      </w:r>
    </w:p>
    <w:p w14:paraId="4142D94B">
      <w:pPr>
        <w:rPr>
          <w:b/>
          <w:sz w:val="28"/>
          <w:szCs w:val="28"/>
        </w:rPr>
      </w:pPr>
      <w:r>
        <w:rPr>
          <w:rFonts w:hint="eastAsia"/>
          <w:b/>
          <w:sz w:val="28"/>
          <w:szCs w:val="28"/>
        </w:rPr>
        <w:t>二、任务来源</w:t>
      </w:r>
    </w:p>
    <w:p w14:paraId="225770EA">
      <w:pPr>
        <w:spacing w:line="360" w:lineRule="auto"/>
        <w:ind w:firstLine="560" w:firstLineChars="200"/>
        <w:rPr>
          <w:rFonts w:ascii="宋体" w:hAnsi="宋体"/>
          <w:sz w:val="28"/>
          <w:szCs w:val="28"/>
        </w:rPr>
      </w:pPr>
      <w:bookmarkStart w:id="0" w:name="_Hlk149420113"/>
      <w:r>
        <w:rPr>
          <w:rFonts w:hint="eastAsia" w:ascii="宋体" w:hAnsi="宋体"/>
          <w:sz w:val="28"/>
          <w:szCs w:val="28"/>
        </w:rPr>
        <w:t>根据国家市场监督管理总局</w:t>
      </w:r>
      <w:r>
        <w:rPr>
          <w:rFonts w:ascii="宋体" w:hAnsi="宋体"/>
          <w:sz w:val="28"/>
          <w:szCs w:val="28"/>
        </w:rPr>
        <w:t>《</w:t>
      </w:r>
      <w:r>
        <w:rPr>
          <w:rFonts w:hint="eastAsia" w:ascii="宋体" w:hAnsi="宋体"/>
          <w:sz w:val="28"/>
          <w:szCs w:val="28"/>
        </w:rPr>
        <w:t>市场监管总局办公厅关于印发2024年国家计量技术规范制定、修订及宣贯计划的通知</w:t>
      </w:r>
      <w:r>
        <w:rPr>
          <w:rFonts w:ascii="宋体" w:hAnsi="宋体"/>
          <w:sz w:val="28"/>
          <w:szCs w:val="28"/>
        </w:rPr>
        <w:t>》（市监计量发〔202</w:t>
      </w:r>
      <w:r>
        <w:rPr>
          <w:rFonts w:hint="eastAsia" w:ascii="宋体" w:hAnsi="宋体"/>
          <w:sz w:val="28"/>
          <w:szCs w:val="28"/>
        </w:rPr>
        <w:t>4</w:t>
      </w:r>
      <w:r>
        <w:rPr>
          <w:rFonts w:ascii="宋体" w:hAnsi="宋体"/>
          <w:sz w:val="28"/>
          <w:szCs w:val="28"/>
        </w:rPr>
        <w:t>〕</w:t>
      </w:r>
      <w:r>
        <w:rPr>
          <w:rFonts w:hint="eastAsia" w:ascii="宋体" w:hAnsi="宋体"/>
          <w:sz w:val="28"/>
          <w:szCs w:val="28"/>
        </w:rPr>
        <w:t>40</w:t>
      </w:r>
      <w:r>
        <w:rPr>
          <w:rFonts w:ascii="宋体" w:hAnsi="宋体"/>
          <w:sz w:val="28"/>
          <w:szCs w:val="28"/>
        </w:rPr>
        <w:t xml:space="preserve"> 号）和计量司工作要求，</w:t>
      </w:r>
      <w:r>
        <w:rPr>
          <w:rFonts w:hint="eastAsia" w:ascii="宋体" w:hAnsi="宋体"/>
          <w:sz w:val="28"/>
          <w:szCs w:val="28"/>
        </w:rPr>
        <w:t>由全国法制计量管理计量技术委员会组织开展《电子计价秤制造企业生产条件必备要求》的制定工作。</w:t>
      </w:r>
    </w:p>
    <w:bookmarkEnd w:id="0"/>
    <w:p w14:paraId="5BDA1300">
      <w:pPr>
        <w:tabs>
          <w:tab w:val="left" w:pos="480"/>
        </w:tabs>
        <w:spacing w:line="276" w:lineRule="auto"/>
        <w:rPr>
          <w:b/>
          <w:sz w:val="28"/>
          <w:szCs w:val="28"/>
        </w:rPr>
      </w:pPr>
      <w:r>
        <w:rPr>
          <w:rFonts w:hint="eastAsia"/>
          <w:b/>
          <w:sz w:val="28"/>
          <w:szCs w:val="28"/>
        </w:rPr>
        <w:t>三、编制依据</w:t>
      </w:r>
    </w:p>
    <w:p w14:paraId="54A97B94">
      <w:pPr>
        <w:spacing w:line="360" w:lineRule="auto"/>
        <w:ind w:firstLine="560" w:firstLineChars="200"/>
        <w:rPr>
          <w:rFonts w:ascii="宋体" w:hAnsi="宋体"/>
          <w:sz w:val="28"/>
          <w:szCs w:val="28"/>
        </w:rPr>
      </w:pPr>
      <w:r>
        <w:rPr>
          <w:rFonts w:hint="eastAsia" w:ascii="宋体" w:hAnsi="宋体"/>
          <w:sz w:val="28"/>
          <w:szCs w:val="28"/>
        </w:rPr>
        <w:t>本规范参考了</w:t>
      </w:r>
      <w:r>
        <w:rPr>
          <w:rFonts w:ascii="宋体" w:hAnsi="宋体"/>
          <w:sz w:val="28"/>
          <w:szCs w:val="28"/>
        </w:rPr>
        <w:t>JJF</w:t>
      </w:r>
      <w:r>
        <w:rPr>
          <w:rFonts w:hint="eastAsia" w:ascii="宋体" w:hAnsi="宋体"/>
          <w:sz w:val="28"/>
          <w:szCs w:val="28"/>
        </w:rPr>
        <w:t xml:space="preserve"> XXXX-</w:t>
      </w:r>
      <w:r>
        <w:rPr>
          <w:rFonts w:ascii="宋体" w:hAnsi="宋体"/>
          <w:sz w:val="28"/>
          <w:szCs w:val="28"/>
        </w:rPr>
        <w:t>20</w:t>
      </w:r>
      <w:r>
        <w:rPr>
          <w:rFonts w:hint="eastAsia" w:ascii="宋体" w:hAnsi="宋体"/>
          <w:sz w:val="28"/>
          <w:szCs w:val="28"/>
        </w:rPr>
        <w:t>2X《制造计量器具许可考核通用规范》，JJF 2184-2025《电子计价秤型式评价大纲（试行）》以及GB/T 7722-2020《电子台案秤》的部分内容。</w:t>
      </w:r>
    </w:p>
    <w:p w14:paraId="71A7035D">
      <w:pPr>
        <w:tabs>
          <w:tab w:val="left" w:pos="480"/>
        </w:tabs>
        <w:spacing w:line="276" w:lineRule="auto"/>
        <w:rPr>
          <w:b/>
          <w:sz w:val="28"/>
          <w:szCs w:val="28"/>
        </w:rPr>
      </w:pPr>
      <w:r>
        <w:rPr>
          <w:rFonts w:hint="eastAsia"/>
          <w:b/>
          <w:sz w:val="28"/>
          <w:szCs w:val="28"/>
        </w:rPr>
        <w:t>四、编制过程</w:t>
      </w:r>
    </w:p>
    <w:p w14:paraId="0B9581FC">
      <w:pPr>
        <w:autoSpaceDE w:val="0"/>
        <w:autoSpaceDN w:val="0"/>
        <w:adjustRightInd w:val="0"/>
        <w:spacing w:line="360" w:lineRule="auto"/>
        <w:ind w:firstLine="560" w:firstLineChars="200"/>
        <w:jc w:val="left"/>
        <w:rPr>
          <w:sz w:val="28"/>
          <w:szCs w:val="28"/>
        </w:rPr>
      </w:pPr>
      <w:r>
        <w:rPr>
          <w:rFonts w:hint="eastAsia"/>
          <w:sz w:val="28"/>
          <w:szCs w:val="28"/>
        </w:rPr>
        <w:t>1、2024年1月，开始初期调研；</w:t>
      </w:r>
    </w:p>
    <w:p w14:paraId="5D0E62EC">
      <w:pPr>
        <w:autoSpaceDE w:val="0"/>
        <w:autoSpaceDN w:val="0"/>
        <w:adjustRightInd w:val="0"/>
        <w:spacing w:line="360" w:lineRule="auto"/>
        <w:ind w:firstLine="560" w:firstLineChars="200"/>
        <w:jc w:val="left"/>
        <w:rPr>
          <w:sz w:val="28"/>
          <w:szCs w:val="28"/>
        </w:rPr>
      </w:pPr>
      <w:r>
        <w:rPr>
          <w:rFonts w:hint="eastAsia"/>
          <w:sz w:val="28"/>
          <w:szCs w:val="28"/>
        </w:rPr>
        <w:t>2、2024年6月，成立规范起草小组，并召开起草小组会议，讨论了本规范的适用范围，各起草单位进行了任务分工；</w:t>
      </w:r>
    </w:p>
    <w:p w14:paraId="66575382">
      <w:pPr>
        <w:autoSpaceDE w:val="0"/>
        <w:autoSpaceDN w:val="0"/>
        <w:adjustRightInd w:val="0"/>
        <w:spacing w:line="360" w:lineRule="auto"/>
        <w:ind w:firstLine="560" w:firstLineChars="200"/>
        <w:jc w:val="left"/>
        <w:rPr>
          <w:sz w:val="28"/>
          <w:szCs w:val="28"/>
        </w:rPr>
      </w:pPr>
      <w:r>
        <w:rPr>
          <w:rFonts w:hint="eastAsia"/>
          <w:sz w:val="28"/>
          <w:szCs w:val="28"/>
        </w:rPr>
        <w:t>3、2024年7月至2025年3月，各起草单位根据任务分工，共同完成了小组征求意见稿；</w:t>
      </w:r>
    </w:p>
    <w:p w14:paraId="7CF5CDAD">
      <w:pPr>
        <w:autoSpaceDE w:val="0"/>
        <w:autoSpaceDN w:val="0"/>
        <w:adjustRightInd w:val="0"/>
        <w:spacing w:line="360" w:lineRule="auto"/>
        <w:ind w:firstLine="560" w:firstLineChars="200"/>
        <w:jc w:val="left"/>
        <w:rPr>
          <w:sz w:val="28"/>
          <w:szCs w:val="28"/>
        </w:rPr>
      </w:pPr>
      <w:r>
        <w:rPr>
          <w:rFonts w:hint="eastAsia"/>
          <w:sz w:val="28"/>
          <w:szCs w:val="28"/>
        </w:rPr>
        <w:t>4、2025年4月，起草小组组织主要成员单位和部分企业代表召开研讨会议，对本规范所包含内容、技术要求等问题进行了研讨；</w:t>
      </w:r>
    </w:p>
    <w:p w14:paraId="0DF3286C">
      <w:pPr>
        <w:autoSpaceDE w:val="0"/>
        <w:autoSpaceDN w:val="0"/>
        <w:adjustRightInd w:val="0"/>
        <w:spacing w:line="360" w:lineRule="auto"/>
        <w:ind w:firstLine="560" w:firstLineChars="200"/>
        <w:jc w:val="left"/>
        <w:rPr>
          <w:sz w:val="28"/>
          <w:szCs w:val="28"/>
        </w:rPr>
      </w:pPr>
      <w:r>
        <w:rPr>
          <w:rFonts w:hint="eastAsia"/>
          <w:sz w:val="28"/>
          <w:szCs w:val="28"/>
        </w:rPr>
        <w:t>5、2025年5月，召开起草小组会议，对小组征求意见稿进行了进一步讨论和修改，形成公开征求意见稿；</w:t>
      </w:r>
    </w:p>
    <w:p w14:paraId="42E0F8DF">
      <w:pPr>
        <w:snapToGrid w:val="0"/>
        <w:spacing w:line="360" w:lineRule="auto"/>
        <w:ind w:firstLine="560" w:firstLineChars="200"/>
        <w:rPr>
          <w:sz w:val="28"/>
          <w:szCs w:val="28"/>
        </w:rPr>
      </w:pPr>
      <w:r>
        <w:rPr>
          <w:rFonts w:hint="eastAsia"/>
          <w:sz w:val="28"/>
          <w:szCs w:val="28"/>
        </w:rPr>
        <w:t>6、2025年5月，上报</w:t>
      </w:r>
      <w:r>
        <w:rPr>
          <w:rFonts w:hint="eastAsia" w:ascii="宋体" w:hAnsi="宋体"/>
          <w:sz w:val="28"/>
          <w:szCs w:val="28"/>
        </w:rPr>
        <w:t>全国法制计量管理计量技术委员会</w:t>
      </w:r>
      <w:r>
        <w:rPr>
          <w:rFonts w:hint="eastAsia"/>
          <w:sz w:val="28"/>
          <w:szCs w:val="28"/>
        </w:rPr>
        <w:t>秘书处，面向社会公开征求意见。</w:t>
      </w:r>
    </w:p>
    <w:p w14:paraId="251CD340">
      <w:pPr>
        <w:tabs>
          <w:tab w:val="left" w:pos="480"/>
        </w:tabs>
        <w:spacing w:line="276" w:lineRule="auto"/>
        <w:rPr>
          <w:b/>
          <w:sz w:val="28"/>
          <w:szCs w:val="28"/>
        </w:rPr>
      </w:pPr>
      <w:r>
        <w:rPr>
          <w:rFonts w:hint="eastAsia"/>
          <w:b/>
          <w:sz w:val="28"/>
          <w:szCs w:val="28"/>
        </w:rPr>
        <w:t>五、主要内容</w:t>
      </w:r>
    </w:p>
    <w:p w14:paraId="0801D452">
      <w:pPr>
        <w:spacing w:line="360" w:lineRule="auto"/>
        <w:ind w:firstLine="560" w:firstLineChars="200"/>
        <w:rPr>
          <w:sz w:val="28"/>
          <w:szCs w:val="28"/>
        </w:rPr>
      </w:pPr>
      <w:r>
        <w:rPr>
          <w:rFonts w:hint="eastAsia"/>
          <w:sz w:val="28"/>
          <w:szCs w:val="28"/>
        </w:rPr>
        <w:t>本规范包括7个章节和1个附录：1适用范围，2引用文件，3生产设施，4检验条件，5技术人员，6技术资料，7其他要求，附录A评价记录表。</w:t>
      </w:r>
    </w:p>
    <w:p w14:paraId="4315F422">
      <w:pPr>
        <w:spacing w:line="360" w:lineRule="auto"/>
        <w:ind w:firstLine="560" w:firstLineChars="200"/>
        <w:rPr>
          <w:sz w:val="28"/>
          <w:szCs w:val="28"/>
        </w:rPr>
      </w:pPr>
      <w:r>
        <w:rPr>
          <w:rFonts w:hint="eastAsia"/>
          <w:sz w:val="28"/>
          <w:szCs w:val="28"/>
        </w:rPr>
        <w:t>本规范的主要内容是：</w:t>
      </w:r>
    </w:p>
    <w:p w14:paraId="77FDC15C">
      <w:pPr>
        <w:spacing w:line="360" w:lineRule="auto"/>
        <w:ind w:firstLine="560" w:firstLineChars="200"/>
        <w:rPr>
          <w:sz w:val="24"/>
        </w:rPr>
      </w:pPr>
      <w:r>
        <w:rPr>
          <w:rFonts w:hint="eastAsia" w:ascii="宋体" w:hAnsi="宋体"/>
          <w:sz w:val="28"/>
          <w:szCs w:val="28"/>
        </w:rPr>
        <w:t>1、明确了规范的适用范围，本规范适用于依据JJF 2184-2025电子计价秤型式评价大纲（试行）取得计量器具型式批准证书（CPA证书）的电子计价秤生产企业的生产条件评价；</w:t>
      </w:r>
    </w:p>
    <w:p w14:paraId="0AC9D562">
      <w:pPr>
        <w:spacing w:line="360" w:lineRule="auto"/>
        <w:ind w:firstLine="560" w:firstLineChars="200"/>
        <w:rPr>
          <w:rFonts w:ascii="宋体" w:hAnsi="宋体"/>
          <w:sz w:val="28"/>
          <w:szCs w:val="28"/>
        </w:rPr>
      </w:pPr>
      <w:r>
        <w:rPr>
          <w:rFonts w:hint="eastAsia" w:ascii="宋体" w:hAnsi="宋体"/>
          <w:sz w:val="28"/>
          <w:szCs w:val="28"/>
        </w:rPr>
        <w:t>2、明确了电子计价秤生产所需的生产设备、工艺装备和测量设备的类型及功能，将测量设备进一步分为整机测量设备和主要零部件测量设备，并对主要测量设备的技术要求进行了规定；</w:t>
      </w:r>
    </w:p>
    <w:p w14:paraId="01D98B46">
      <w:pPr>
        <w:spacing w:line="360" w:lineRule="auto"/>
        <w:ind w:firstLine="560" w:firstLineChars="200"/>
        <w:rPr>
          <w:rFonts w:ascii="宋体" w:hAnsi="宋体"/>
          <w:sz w:val="28"/>
          <w:szCs w:val="28"/>
        </w:rPr>
      </w:pPr>
      <w:r>
        <w:rPr>
          <w:rFonts w:hint="eastAsia" w:ascii="宋体" w:hAnsi="宋体"/>
          <w:sz w:val="28"/>
          <w:szCs w:val="28"/>
        </w:rPr>
        <w:t>3、对主要零部件外协加工的要求进行了规定，要求提供外协件供方调查表或评价报告，外协加工采购合同，外协单位资质证明，供方的定期业绩评价等材料支撑；</w:t>
      </w:r>
    </w:p>
    <w:p w14:paraId="3BA2C875">
      <w:pPr>
        <w:spacing w:line="360" w:lineRule="auto"/>
        <w:ind w:firstLine="560" w:firstLineChars="200"/>
        <w:rPr>
          <w:rFonts w:ascii="宋体" w:hAnsi="宋体"/>
          <w:sz w:val="28"/>
          <w:szCs w:val="28"/>
        </w:rPr>
      </w:pPr>
      <w:r>
        <w:rPr>
          <w:rFonts w:hint="eastAsia" w:ascii="宋体" w:hAnsi="宋体"/>
          <w:sz w:val="28"/>
          <w:szCs w:val="28"/>
        </w:rPr>
        <w:t>4、对电子计价秤应用软件外协开发的要求进行了规定，要求生产企业具有软件外协开发技术支撑协议，外协软件公司应具备相应资质证明；</w:t>
      </w:r>
    </w:p>
    <w:p w14:paraId="1334745B">
      <w:pPr>
        <w:spacing w:line="360" w:lineRule="auto"/>
        <w:ind w:firstLine="560" w:firstLineChars="200"/>
        <w:rPr>
          <w:rFonts w:ascii="宋体" w:hAnsi="宋体"/>
          <w:sz w:val="28"/>
          <w:szCs w:val="28"/>
        </w:rPr>
      </w:pPr>
      <w:r>
        <w:rPr>
          <w:rFonts w:hint="eastAsia" w:ascii="宋体" w:hAnsi="宋体"/>
          <w:sz w:val="28"/>
          <w:szCs w:val="28"/>
        </w:rPr>
        <w:t>5、明确了计价秤生产企业应具备的各项技术资料，其中产品检验报告中的检验项目应至少包括温度检验，湿热、稳定状态及干扰性能试验。</w:t>
      </w:r>
    </w:p>
    <w:p w14:paraId="3034C9BB">
      <w:pPr>
        <w:tabs>
          <w:tab w:val="left" w:pos="480"/>
        </w:tabs>
        <w:spacing w:line="276" w:lineRule="auto"/>
        <w:rPr>
          <w:b/>
          <w:sz w:val="28"/>
          <w:szCs w:val="28"/>
        </w:rPr>
      </w:pPr>
      <w:r>
        <w:rPr>
          <w:rFonts w:hint="eastAsia"/>
          <w:b/>
          <w:sz w:val="28"/>
          <w:szCs w:val="28"/>
        </w:rPr>
        <w:t>六、工作小结</w:t>
      </w:r>
    </w:p>
    <w:p w14:paraId="0EC23E5F">
      <w:pPr>
        <w:snapToGrid w:val="0"/>
        <w:spacing w:line="360" w:lineRule="auto"/>
        <w:ind w:firstLine="560" w:firstLineChars="200"/>
        <w:rPr>
          <w:sz w:val="28"/>
          <w:szCs w:val="28"/>
        </w:rPr>
      </w:pPr>
      <w:r>
        <w:rPr>
          <w:rFonts w:hint="eastAsia"/>
          <w:sz w:val="28"/>
          <w:szCs w:val="28"/>
        </w:rPr>
        <w:t>本次《</w:t>
      </w:r>
      <w:r>
        <w:rPr>
          <w:rFonts w:hint="eastAsia" w:ascii="宋体" w:hAnsi="宋体"/>
          <w:sz w:val="28"/>
          <w:szCs w:val="28"/>
        </w:rPr>
        <w:t>电子计价秤生产能力计量保障要求</w:t>
      </w:r>
      <w:r>
        <w:rPr>
          <w:rFonts w:hint="eastAsia"/>
          <w:sz w:val="28"/>
          <w:szCs w:val="28"/>
        </w:rPr>
        <w:t>》编写过程中，起草小组对我国电子计价秤的生产过程进行了充分调研，广泛征求了生产企业的意见建议，对该产品所涉及的生产设施、检验条件等进行了研究，在此基础上，我们坚持科学、合理、实用的原则，制定了本规范。</w:t>
      </w:r>
    </w:p>
    <w:p w14:paraId="461E72F5">
      <w:pPr>
        <w:snapToGrid w:val="0"/>
        <w:spacing w:line="360" w:lineRule="auto"/>
        <w:ind w:firstLine="560" w:firstLineChars="200"/>
        <w:rPr>
          <w:sz w:val="28"/>
          <w:szCs w:val="28"/>
        </w:rPr>
      </w:pPr>
      <w:r>
        <w:rPr>
          <w:rFonts w:hint="eastAsia"/>
          <w:sz w:val="28"/>
          <w:szCs w:val="28"/>
        </w:rPr>
        <w:t>由于起草小组水平有限，规范中难免存在不妥之处，敬请各位专家能提出宝贵意见和建议，使之更加完善。</w:t>
      </w:r>
    </w:p>
    <w:p w14:paraId="19565626">
      <w:pPr>
        <w:snapToGrid w:val="0"/>
        <w:spacing w:line="360" w:lineRule="auto"/>
        <w:ind w:firstLine="560" w:firstLineChars="200"/>
        <w:rPr>
          <w:sz w:val="28"/>
          <w:szCs w:val="28"/>
        </w:rPr>
      </w:pPr>
    </w:p>
    <w:p w14:paraId="70B12C7D">
      <w:pPr>
        <w:spacing w:line="500" w:lineRule="exact"/>
        <w:ind w:left="4" w:leftChars="2"/>
        <w:jc w:val="right"/>
        <w:rPr>
          <w:sz w:val="28"/>
          <w:szCs w:val="28"/>
        </w:rPr>
      </w:pPr>
      <w:r>
        <w:rPr>
          <w:rFonts w:hAnsi="宋体"/>
          <w:sz w:val="28"/>
          <w:szCs w:val="28"/>
        </w:rPr>
        <w:t>《</w:t>
      </w:r>
      <w:r>
        <w:rPr>
          <w:rFonts w:hint="eastAsia" w:ascii="宋体" w:hAnsi="宋体"/>
          <w:sz w:val="28"/>
          <w:szCs w:val="28"/>
        </w:rPr>
        <w:t>电子计价秤制造企业生产条件必备要求</w:t>
      </w:r>
      <w:bookmarkStart w:id="1" w:name="_GoBack"/>
      <w:bookmarkEnd w:id="1"/>
      <w:r>
        <w:rPr>
          <w:rFonts w:hAnsi="宋体"/>
          <w:sz w:val="28"/>
          <w:szCs w:val="28"/>
        </w:rPr>
        <w:t>》起草小组</w:t>
      </w:r>
    </w:p>
    <w:p w14:paraId="487A6E3E">
      <w:pPr>
        <w:spacing w:line="500" w:lineRule="exact"/>
        <w:ind w:left="4" w:leftChars="2"/>
        <w:jc w:val="right"/>
        <w:rPr>
          <w:rFonts w:ascii="宋体" w:hAnsi="宋体"/>
          <w:sz w:val="28"/>
          <w:szCs w:val="28"/>
        </w:rPr>
      </w:pPr>
      <w:r>
        <w:rPr>
          <w:sz w:val="28"/>
          <w:szCs w:val="28"/>
        </w:rPr>
        <w:t>20</w:t>
      </w:r>
      <w:r>
        <w:rPr>
          <w:rFonts w:hint="eastAsia"/>
          <w:sz w:val="28"/>
          <w:szCs w:val="28"/>
        </w:rPr>
        <w:t>25</w:t>
      </w:r>
      <w:r>
        <w:rPr>
          <w:rFonts w:hAnsi="宋体"/>
          <w:sz w:val="28"/>
          <w:szCs w:val="28"/>
        </w:rPr>
        <w:t>年</w:t>
      </w:r>
      <w:r>
        <w:rPr>
          <w:rFonts w:hint="eastAsia"/>
          <w:sz w:val="28"/>
          <w:szCs w:val="28"/>
        </w:rPr>
        <w:t>5</w:t>
      </w:r>
      <w:r>
        <w:rPr>
          <w:rFonts w:hAnsi="宋体"/>
          <w:sz w:val="28"/>
          <w:szCs w:val="28"/>
        </w:rPr>
        <w:t>月</w:t>
      </w:r>
    </w:p>
    <w:sectPr>
      <w:pgSz w:w="11906" w:h="16838"/>
      <w:pgMar w:top="1134" w:right="1134" w:bottom="1077" w:left="1191" w:header="851" w:footer="624" w:gutter="0"/>
      <w:pgNumType w:start="1"/>
      <w:cols w:space="425" w:num="1"/>
      <w:docGrid w:type="linesAndChars" w:linePitch="46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A2DFD">
    <w:pPr>
      <w:pStyle w:val="10"/>
      <w:jc w:val="center"/>
    </w:pPr>
    <w:r>
      <w:rPr>
        <w:lang w:val="en-US"/>
      </w:rPr>
      <w:pict>
        <v:shape id="_x0000_s1027" o:spid="_x0000_s1027" o:spt="202" type="#_x0000_t202" style="position:absolute;left:0pt;margin-left:462.45pt;margin-top:10.55pt;height:10.35pt;width:16.45pt;mso-position-horizontal-relative:margin;z-index:251659264;mso-width-relative:page;mso-height-relative:page;" filled="f" stroked="f" coordsize="21600,21600" o:gfxdata="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5gcql2AAAAAkBAAAPAAAAAAAAAAEAIAAAACIAAABkcnMvZG93bnJldi54&#10;bWxQSwECFAAUAAAACACHTuJAJcPptTMCAABVBAAADgAAAAAAAAABACAAAAAnAQAAZHJzL2Uyb0Rv&#10;Yy54bWxQSwUGAAAAAAYABgBZAQAAzAUAAAAA&#10;">
          <v:path/>
          <v:fill on="f" focussize="0,0"/>
          <v:stroke on="f" weight="0.5pt" joinstyle="miter"/>
          <v:imagedata o:title=""/>
          <o:lock v:ext="edit"/>
          <v:textbox inset="0mm,0mm,0mm,0mm" style="mso-fit-shape-to-text:t;">
            <w:txbxContent>
              <w:p w14:paraId="3A32F689">
                <w:pPr>
                  <w:pStyle w:val="10"/>
                  <w:jc w:val="center"/>
                </w:pPr>
                <w:r>
                  <w:fldChar w:fldCharType="begin"/>
                </w:r>
                <w:r>
                  <w:instrText xml:space="preserve"> PAGE   \* MERGEFORMAT </w:instrText>
                </w:r>
                <w:r>
                  <w:fldChar w:fldCharType="separate"/>
                </w:r>
                <w:r>
                  <w:t>1</w:t>
                </w:r>
                <w:r>
                  <w:fldChar w:fldCharType="end"/>
                </w:r>
              </w:p>
            </w:txbxContent>
          </v:textbox>
        </v:shape>
      </w:pict>
    </w:r>
  </w:p>
  <w:p w14:paraId="500DB1C0">
    <w:pPr>
      <w:pStyle w:val="10"/>
      <w:jc w:val="center"/>
    </w:pPr>
  </w:p>
  <w:p w14:paraId="001D793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13574">
    <w:pPr>
      <w:pStyle w:val="10"/>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5</w:t>
    </w:r>
    <w:r>
      <w:rPr>
        <w:rStyle w:val="15"/>
      </w:rPr>
      <w:fldChar w:fldCharType="end"/>
    </w:r>
  </w:p>
  <w:p w14:paraId="746E62ED">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5E0BF">
    <w:pPr>
      <w:pStyle w:val="10"/>
      <w:jc w:val="center"/>
    </w:pPr>
    <w:r>
      <w:rPr>
        <w:lang w:val="en-US"/>
      </w:rPr>
      <w:pict>
        <v:shape id="_x0000_s1026" o:spid="_x0000_s1026" o:spt="202" type="#_x0000_t202" style="position:absolute;left:0pt;margin-top:0pt;height:10.35pt;width:4.55pt;mso-position-horizontal:right;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path/>
          <v:fill on="f" focussize="0,0"/>
          <v:stroke on="f" weight="0.5pt" joinstyle="miter"/>
          <v:imagedata o:title=""/>
          <o:lock v:ext="edit"/>
          <v:textbox inset="0mm,0mm,0mm,0mm" style="mso-fit-shape-to-text:t;">
            <w:txbxContent>
              <w:p w14:paraId="60575C09">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ACACF">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8CC3">
    <w:pPr>
      <w:pStyle w:val="11"/>
      <w:tabs>
        <w:tab w:val="left" w:pos="4200"/>
        <w:tab w:val="left" w:pos="4620"/>
        <w:tab w:val="left" w:pos="5040"/>
        <w:tab w:val="left" w:pos="5460"/>
        <w:tab w:val="left" w:pos="5880"/>
        <w:tab w:val="clear" w:pos="8306"/>
      </w:tabs>
      <w:jc w:val="left"/>
    </w:pPr>
    <w:r>
      <w:tab/>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HorizontalSpacing w:val="105"/>
  <w:drawingGridVerticalSpacing w:val="23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2"/>
  </w:compat>
  <w:docVars>
    <w:docVar w:name="commondata" w:val="eyJoZGlkIjoiOTMyMDVmMmRiMjc5ZWEwYTQ5YTlhNzU4Njg4NzE2N2EifQ=="/>
  </w:docVars>
  <w:rsids>
    <w:rsidRoot w:val="003E7D71"/>
    <w:rsid w:val="00012348"/>
    <w:rsid w:val="000162CE"/>
    <w:rsid w:val="00021B5D"/>
    <w:rsid w:val="00026DEA"/>
    <w:rsid w:val="00027C1E"/>
    <w:rsid w:val="000331F5"/>
    <w:rsid w:val="000333B2"/>
    <w:rsid w:val="00036382"/>
    <w:rsid w:val="00041461"/>
    <w:rsid w:val="00044B22"/>
    <w:rsid w:val="00046CAC"/>
    <w:rsid w:val="00053315"/>
    <w:rsid w:val="00053FC3"/>
    <w:rsid w:val="0005676B"/>
    <w:rsid w:val="00057413"/>
    <w:rsid w:val="00064875"/>
    <w:rsid w:val="00077967"/>
    <w:rsid w:val="00097BA3"/>
    <w:rsid w:val="000A5E10"/>
    <w:rsid w:val="000B2B7A"/>
    <w:rsid w:val="000B4116"/>
    <w:rsid w:val="000B7586"/>
    <w:rsid w:val="000C256F"/>
    <w:rsid w:val="000E1EEE"/>
    <w:rsid w:val="000E32C4"/>
    <w:rsid w:val="000E3BD3"/>
    <w:rsid w:val="000E5A0A"/>
    <w:rsid w:val="000F0900"/>
    <w:rsid w:val="000F31C7"/>
    <w:rsid w:val="000F42F7"/>
    <w:rsid w:val="001001E7"/>
    <w:rsid w:val="00103982"/>
    <w:rsid w:val="00116548"/>
    <w:rsid w:val="0011774F"/>
    <w:rsid w:val="00123532"/>
    <w:rsid w:val="00127671"/>
    <w:rsid w:val="001333D1"/>
    <w:rsid w:val="0014063F"/>
    <w:rsid w:val="001430C5"/>
    <w:rsid w:val="001462B6"/>
    <w:rsid w:val="00146545"/>
    <w:rsid w:val="00161DD9"/>
    <w:rsid w:val="001661E9"/>
    <w:rsid w:val="00180B6B"/>
    <w:rsid w:val="00183330"/>
    <w:rsid w:val="00185DB8"/>
    <w:rsid w:val="001A3397"/>
    <w:rsid w:val="001B7CD4"/>
    <w:rsid w:val="001C1147"/>
    <w:rsid w:val="001C6E8E"/>
    <w:rsid w:val="001D03FC"/>
    <w:rsid w:val="001D0799"/>
    <w:rsid w:val="001D413D"/>
    <w:rsid w:val="001D6386"/>
    <w:rsid w:val="001D66B5"/>
    <w:rsid w:val="001D7708"/>
    <w:rsid w:val="001E0FB2"/>
    <w:rsid w:val="001E30EC"/>
    <w:rsid w:val="001F74F3"/>
    <w:rsid w:val="002016B8"/>
    <w:rsid w:val="00207CFB"/>
    <w:rsid w:val="002102E4"/>
    <w:rsid w:val="00227890"/>
    <w:rsid w:val="00234FCC"/>
    <w:rsid w:val="002403CC"/>
    <w:rsid w:val="00245359"/>
    <w:rsid w:val="002514CA"/>
    <w:rsid w:val="00251730"/>
    <w:rsid w:val="002528ED"/>
    <w:rsid w:val="00256704"/>
    <w:rsid w:val="002611CF"/>
    <w:rsid w:val="00264428"/>
    <w:rsid w:val="00266D24"/>
    <w:rsid w:val="002702D6"/>
    <w:rsid w:val="00270572"/>
    <w:rsid w:val="00274DB5"/>
    <w:rsid w:val="00285EB6"/>
    <w:rsid w:val="00286143"/>
    <w:rsid w:val="00286407"/>
    <w:rsid w:val="00290D67"/>
    <w:rsid w:val="002A7AA5"/>
    <w:rsid w:val="002B23BF"/>
    <w:rsid w:val="002B2EEC"/>
    <w:rsid w:val="002B2F96"/>
    <w:rsid w:val="002B62A5"/>
    <w:rsid w:val="002C0594"/>
    <w:rsid w:val="002C0B54"/>
    <w:rsid w:val="002D2EDF"/>
    <w:rsid w:val="002D6B27"/>
    <w:rsid w:val="002D6E6B"/>
    <w:rsid w:val="002E0AE0"/>
    <w:rsid w:val="002E4098"/>
    <w:rsid w:val="002E4A48"/>
    <w:rsid w:val="002E4B9D"/>
    <w:rsid w:val="002F4312"/>
    <w:rsid w:val="00301B5D"/>
    <w:rsid w:val="00302243"/>
    <w:rsid w:val="003047F0"/>
    <w:rsid w:val="00305F9B"/>
    <w:rsid w:val="003061AD"/>
    <w:rsid w:val="00307F09"/>
    <w:rsid w:val="00311F23"/>
    <w:rsid w:val="00327E6B"/>
    <w:rsid w:val="00330636"/>
    <w:rsid w:val="003354B9"/>
    <w:rsid w:val="00340ED3"/>
    <w:rsid w:val="00341546"/>
    <w:rsid w:val="00341F80"/>
    <w:rsid w:val="003466B1"/>
    <w:rsid w:val="00346FAA"/>
    <w:rsid w:val="00362E62"/>
    <w:rsid w:val="003639D5"/>
    <w:rsid w:val="0037089D"/>
    <w:rsid w:val="0037439D"/>
    <w:rsid w:val="00374404"/>
    <w:rsid w:val="00380177"/>
    <w:rsid w:val="003829DB"/>
    <w:rsid w:val="0038642D"/>
    <w:rsid w:val="00392B8F"/>
    <w:rsid w:val="00392F06"/>
    <w:rsid w:val="00396A5C"/>
    <w:rsid w:val="003A0045"/>
    <w:rsid w:val="003A12E4"/>
    <w:rsid w:val="003A163B"/>
    <w:rsid w:val="003A1F3F"/>
    <w:rsid w:val="003A2C63"/>
    <w:rsid w:val="003A39EE"/>
    <w:rsid w:val="003A5071"/>
    <w:rsid w:val="003A5C27"/>
    <w:rsid w:val="003B2147"/>
    <w:rsid w:val="003B7D64"/>
    <w:rsid w:val="003C66E8"/>
    <w:rsid w:val="003C7156"/>
    <w:rsid w:val="003E7D71"/>
    <w:rsid w:val="003F0931"/>
    <w:rsid w:val="003F0BC9"/>
    <w:rsid w:val="003F128B"/>
    <w:rsid w:val="003F2860"/>
    <w:rsid w:val="003F587C"/>
    <w:rsid w:val="00402106"/>
    <w:rsid w:val="00402E18"/>
    <w:rsid w:val="004052E4"/>
    <w:rsid w:val="00406862"/>
    <w:rsid w:val="004256BE"/>
    <w:rsid w:val="004310A9"/>
    <w:rsid w:val="004328C5"/>
    <w:rsid w:val="0043335E"/>
    <w:rsid w:val="00435664"/>
    <w:rsid w:val="00441B3D"/>
    <w:rsid w:val="00443986"/>
    <w:rsid w:val="00446346"/>
    <w:rsid w:val="00447554"/>
    <w:rsid w:val="004509B7"/>
    <w:rsid w:val="00450E2B"/>
    <w:rsid w:val="00450F88"/>
    <w:rsid w:val="004668D6"/>
    <w:rsid w:val="00473DF2"/>
    <w:rsid w:val="0047401A"/>
    <w:rsid w:val="004822DC"/>
    <w:rsid w:val="004845C4"/>
    <w:rsid w:val="0049302E"/>
    <w:rsid w:val="00497CDC"/>
    <w:rsid w:val="004A0728"/>
    <w:rsid w:val="004A3326"/>
    <w:rsid w:val="004A39DB"/>
    <w:rsid w:val="004A7833"/>
    <w:rsid w:val="004B296F"/>
    <w:rsid w:val="004B7F3E"/>
    <w:rsid w:val="004C712D"/>
    <w:rsid w:val="004D57F5"/>
    <w:rsid w:val="004E11A3"/>
    <w:rsid w:val="004E6C05"/>
    <w:rsid w:val="004E7966"/>
    <w:rsid w:val="004F46FC"/>
    <w:rsid w:val="004F7582"/>
    <w:rsid w:val="0050336B"/>
    <w:rsid w:val="0050524F"/>
    <w:rsid w:val="005059EF"/>
    <w:rsid w:val="005115D9"/>
    <w:rsid w:val="00520A98"/>
    <w:rsid w:val="005245CA"/>
    <w:rsid w:val="005253B7"/>
    <w:rsid w:val="00525568"/>
    <w:rsid w:val="00530515"/>
    <w:rsid w:val="0053700C"/>
    <w:rsid w:val="005374FA"/>
    <w:rsid w:val="0054529A"/>
    <w:rsid w:val="00552180"/>
    <w:rsid w:val="005526FB"/>
    <w:rsid w:val="0056457D"/>
    <w:rsid w:val="00566F75"/>
    <w:rsid w:val="005704C7"/>
    <w:rsid w:val="00573163"/>
    <w:rsid w:val="00577756"/>
    <w:rsid w:val="00580F5D"/>
    <w:rsid w:val="00587841"/>
    <w:rsid w:val="005941AB"/>
    <w:rsid w:val="005B013A"/>
    <w:rsid w:val="005B7257"/>
    <w:rsid w:val="005B7810"/>
    <w:rsid w:val="005D12C2"/>
    <w:rsid w:val="005D24BB"/>
    <w:rsid w:val="005E0A3E"/>
    <w:rsid w:val="005E6AE8"/>
    <w:rsid w:val="005F03C5"/>
    <w:rsid w:val="005F223D"/>
    <w:rsid w:val="005F2D32"/>
    <w:rsid w:val="005F2F60"/>
    <w:rsid w:val="005F48D3"/>
    <w:rsid w:val="005F50BF"/>
    <w:rsid w:val="006044DF"/>
    <w:rsid w:val="00606EDB"/>
    <w:rsid w:val="00607333"/>
    <w:rsid w:val="006103E8"/>
    <w:rsid w:val="006143D7"/>
    <w:rsid w:val="006235F5"/>
    <w:rsid w:val="00626F71"/>
    <w:rsid w:val="00631473"/>
    <w:rsid w:val="00637CBB"/>
    <w:rsid w:val="00644422"/>
    <w:rsid w:val="00650C14"/>
    <w:rsid w:val="00652372"/>
    <w:rsid w:val="006564E3"/>
    <w:rsid w:val="00660A58"/>
    <w:rsid w:val="0066425C"/>
    <w:rsid w:val="00680F85"/>
    <w:rsid w:val="006819F8"/>
    <w:rsid w:val="00682615"/>
    <w:rsid w:val="006846FB"/>
    <w:rsid w:val="00684D26"/>
    <w:rsid w:val="0068532B"/>
    <w:rsid w:val="0068701E"/>
    <w:rsid w:val="00691066"/>
    <w:rsid w:val="00697A4D"/>
    <w:rsid w:val="006A48D5"/>
    <w:rsid w:val="006A6AB2"/>
    <w:rsid w:val="006B1F9C"/>
    <w:rsid w:val="006B50C8"/>
    <w:rsid w:val="006B6A2B"/>
    <w:rsid w:val="006B7685"/>
    <w:rsid w:val="006C0DF1"/>
    <w:rsid w:val="006C325D"/>
    <w:rsid w:val="006C49D6"/>
    <w:rsid w:val="006C565B"/>
    <w:rsid w:val="006C7F78"/>
    <w:rsid w:val="006D0AF2"/>
    <w:rsid w:val="006D447D"/>
    <w:rsid w:val="006D55DC"/>
    <w:rsid w:val="006E2EB8"/>
    <w:rsid w:val="006E5186"/>
    <w:rsid w:val="006E7701"/>
    <w:rsid w:val="006F00FC"/>
    <w:rsid w:val="006F10C6"/>
    <w:rsid w:val="006F5412"/>
    <w:rsid w:val="007002AD"/>
    <w:rsid w:val="00705387"/>
    <w:rsid w:val="00705446"/>
    <w:rsid w:val="007073A2"/>
    <w:rsid w:val="007119A8"/>
    <w:rsid w:val="0071221E"/>
    <w:rsid w:val="007250D4"/>
    <w:rsid w:val="00725806"/>
    <w:rsid w:val="00726A23"/>
    <w:rsid w:val="0073221D"/>
    <w:rsid w:val="0073567D"/>
    <w:rsid w:val="00743A85"/>
    <w:rsid w:val="007544E3"/>
    <w:rsid w:val="00756682"/>
    <w:rsid w:val="007721AB"/>
    <w:rsid w:val="0077447A"/>
    <w:rsid w:val="007772F2"/>
    <w:rsid w:val="00781D19"/>
    <w:rsid w:val="007B1B54"/>
    <w:rsid w:val="007C007D"/>
    <w:rsid w:val="007C44F4"/>
    <w:rsid w:val="007C781B"/>
    <w:rsid w:val="007D2666"/>
    <w:rsid w:val="007D33A4"/>
    <w:rsid w:val="007F45E8"/>
    <w:rsid w:val="00800284"/>
    <w:rsid w:val="00806125"/>
    <w:rsid w:val="0081067A"/>
    <w:rsid w:val="00814EFE"/>
    <w:rsid w:val="00820F24"/>
    <w:rsid w:val="00822C59"/>
    <w:rsid w:val="00825E7A"/>
    <w:rsid w:val="0082714C"/>
    <w:rsid w:val="00831D85"/>
    <w:rsid w:val="008320BA"/>
    <w:rsid w:val="0083378E"/>
    <w:rsid w:val="0083538E"/>
    <w:rsid w:val="00837DDC"/>
    <w:rsid w:val="00840BC9"/>
    <w:rsid w:val="008410CD"/>
    <w:rsid w:val="00842661"/>
    <w:rsid w:val="00843CE1"/>
    <w:rsid w:val="00847C18"/>
    <w:rsid w:val="0085185E"/>
    <w:rsid w:val="00863F0C"/>
    <w:rsid w:val="00866B09"/>
    <w:rsid w:val="0087177E"/>
    <w:rsid w:val="00873F5E"/>
    <w:rsid w:val="008835A9"/>
    <w:rsid w:val="00883F81"/>
    <w:rsid w:val="008857CD"/>
    <w:rsid w:val="008868AB"/>
    <w:rsid w:val="00886D2A"/>
    <w:rsid w:val="00895AE7"/>
    <w:rsid w:val="008A2202"/>
    <w:rsid w:val="008A7DAE"/>
    <w:rsid w:val="008B432B"/>
    <w:rsid w:val="008B6BFB"/>
    <w:rsid w:val="008B6ECA"/>
    <w:rsid w:val="008B77B3"/>
    <w:rsid w:val="008D3880"/>
    <w:rsid w:val="008D45A2"/>
    <w:rsid w:val="008D6293"/>
    <w:rsid w:val="008D6BAD"/>
    <w:rsid w:val="008D6FC7"/>
    <w:rsid w:val="008E0CD5"/>
    <w:rsid w:val="008E2643"/>
    <w:rsid w:val="008E540C"/>
    <w:rsid w:val="008F3B17"/>
    <w:rsid w:val="008F6FC2"/>
    <w:rsid w:val="009103B5"/>
    <w:rsid w:val="00913B72"/>
    <w:rsid w:val="009256B6"/>
    <w:rsid w:val="00927EE2"/>
    <w:rsid w:val="00932445"/>
    <w:rsid w:val="00933920"/>
    <w:rsid w:val="0093496E"/>
    <w:rsid w:val="00941763"/>
    <w:rsid w:val="00943FCF"/>
    <w:rsid w:val="00944C47"/>
    <w:rsid w:val="00947369"/>
    <w:rsid w:val="00954DAB"/>
    <w:rsid w:val="00957B18"/>
    <w:rsid w:val="0096126A"/>
    <w:rsid w:val="009614FE"/>
    <w:rsid w:val="009666D5"/>
    <w:rsid w:val="009672EA"/>
    <w:rsid w:val="0097004A"/>
    <w:rsid w:val="00973681"/>
    <w:rsid w:val="00974E6E"/>
    <w:rsid w:val="00975329"/>
    <w:rsid w:val="00975C90"/>
    <w:rsid w:val="009762AD"/>
    <w:rsid w:val="00977DB4"/>
    <w:rsid w:val="0098018E"/>
    <w:rsid w:val="009804CA"/>
    <w:rsid w:val="00980BC5"/>
    <w:rsid w:val="00982114"/>
    <w:rsid w:val="00982D4E"/>
    <w:rsid w:val="0098401E"/>
    <w:rsid w:val="00986F83"/>
    <w:rsid w:val="009A6AC3"/>
    <w:rsid w:val="009B15D2"/>
    <w:rsid w:val="009B3EBC"/>
    <w:rsid w:val="009B403C"/>
    <w:rsid w:val="009B5C48"/>
    <w:rsid w:val="009C22A6"/>
    <w:rsid w:val="009C5BE3"/>
    <w:rsid w:val="009C618D"/>
    <w:rsid w:val="009C668E"/>
    <w:rsid w:val="009C7EC3"/>
    <w:rsid w:val="009D17B6"/>
    <w:rsid w:val="009E08EA"/>
    <w:rsid w:val="009E3354"/>
    <w:rsid w:val="009F3CBD"/>
    <w:rsid w:val="00A00CC6"/>
    <w:rsid w:val="00A15A6A"/>
    <w:rsid w:val="00A2122E"/>
    <w:rsid w:val="00A2348F"/>
    <w:rsid w:val="00A35E35"/>
    <w:rsid w:val="00A416D8"/>
    <w:rsid w:val="00A4280E"/>
    <w:rsid w:val="00A46E63"/>
    <w:rsid w:val="00A502ED"/>
    <w:rsid w:val="00A52E9F"/>
    <w:rsid w:val="00A56C74"/>
    <w:rsid w:val="00A570F3"/>
    <w:rsid w:val="00A579CE"/>
    <w:rsid w:val="00A64E8F"/>
    <w:rsid w:val="00A6508B"/>
    <w:rsid w:val="00A662B9"/>
    <w:rsid w:val="00A66C1E"/>
    <w:rsid w:val="00A67BBB"/>
    <w:rsid w:val="00A71C73"/>
    <w:rsid w:val="00A725A4"/>
    <w:rsid w:val="00A735B6"/>
    <w:rsid w:val="00A73CC4"/>
    <w:rsid w:val="00A75277"/>
    <w:rsid w:val="00A765E7"/>
    <w:rsid w:val="00A76CA9"/>
    <w:rsid w:val="00A868B4"/>
    <w:rsid w:val="00A90B59"/>
    <w:rsid w:val="00A91D80"/>
    <w:rsid w:val="00A963BC"/>
    <w:rsid w:val="00AA0AFF"/>
    <w:rsid w:val="00AA26CA"/>
    <w:rsid w:val="00AA3699"/>
    <w:rsid w:val="00AA7C66"/>
    <w:rsid w:val="00AB109C"/>
    <w:rsid w:val="00AB38E0"/>
    <w:rsid w:val="00AB3A1B"/>
    <w:rsid w:val="00AB7F0D"/>
    <w:rsid w:val="00AD155D"/>
    <w:rsid w:val="00AD3D69"/>
    <w:rsid w:val="00AE6342"/>
    <w:rsid w:val="00AF3053"/>
    <w:rsid w:val="00AF5611"/>
    <w:rsid w:val="00AF5D64"/>
    <w:rsid w:val="00B00C8D"/>
    <w:rsid w:val="00B065DB"/>
    <w:rsid w:val="00B14BBD"/>
    <w:rsid w:val="00B1710D"/>
    <w:rsid w:val="00B2047D"/>
    <w:rsid w:val="00B24DB9"/>
    <w:rsid w:val="00B35188"/>
    <w:rsid w:val="00B361FE"/>
    <w:rsid w:val="00B420C2"/>
    <w:rsid w:val="00B5452E"/>
    <w:rsid w:val="00B6110F"/>
    <w:rsid w:val="00B6521C"/>
    <w:rsid w:val="00B76777"/>
    <w:rsid w:val="00B82800"/>
    <w:rsid w:val="00B862E5"/>
    <w:rsid w:val="00B86FB7"/>
    <w:rsid w:val="00B94AF5"/>
    <w:rsid w:val="00B954F2"/>
    <w:rsid w:val="00BA42A7"/>
    <w:rsid w:val="00BA4E77"/>
    <w:rsid w:val="00BA77AE"/>
    <w:rsid w:val="00BB18C8"/>
    <w:rsid w:val="00BB1ACE"/>
    <w:rsid w:val="00BB1D59"/>
    <w:rsid w:val="00BB2418"/>
    <w:rsid w:val="00BB3942"/>
    <w:rsid w:val="00BB6C3A"/>
    <w:rsid w:val="00BC2AC2"/>
    <w:rsid w:val="00BC2AEE"/>
    <w:rsid w:val="00BC7760"/>
    <w:rsid w:val="00BE0C70"/>
    <w:rsid w:val="00BE4856"/>
    <w:rsid w:val="00BE7900"/>
    <w:rsid w:val="00BF0C9D"/>
    <w:rsid w:val="00BF35EB"/>
    <w:rsid w:val="00BF6816"/>
    <w:rsid w:val="00C0241B"/>
    <w:rsid w:val="00C045BD"/>
    <w:rsid w:val="00C04AA8"/>
    <w:rsid w:val="00C05FE4"/>
    <w:rsid w:val="00C063FC"/>
    <w:rsid w:val="00C146D4"/>
    <w:rsid w:val="00C21ED0"/>
    <w:rsid w:val="00C229F8"/>
    <w:rsid w:val="00C23C14"/>
    <w:rsid w:val="00C312A5"/>
    <w:rsid w:val="00C315B6"/>
    <w:rsid w:val="00C321AA"/>
    <w:rsid w:val="00C340D9"/>
    <w:rsid w:val="00C42D3F"/>
    <w:rsid w:val="00C46F29"/>
    <w:rsid w:val="00C51E8F"/>
    <w:rsid w:val="00C52080"/>
    <w:rsid w:val="00C52696"/>
    <w:rsid w:val="00C6080D"/>
    <w:rsid w:val="00C864B8"/>
    <w:rsid w:val="00C91120"/>
    <w:rsid w:val="00C97D9C"/>
    <w:rsid w:val="00CB2EF9"/>
    <w:rsid w:val="00CB3744"/>
    <w:rsid w:val="00CB56CE"/>
    <w:rsid w:val="00CC1A3A"/>
    <w:rsid w:val="00CD192D"/>
    <w:rsid w:val="00CE3220"/>
    <w:rsid w:val="00CF1530"/>
    <w:rsid w:val="00CF19B5"/>
    <w:rsid w:val="00CF1A21"/>
    <w:rsid w:val="00CF3042"/>
    <w:rsid w:val="00D03D6A"/>
    <w:rsid w:val="00D137C0"/>
    <w:rsid w:val="00D13AAF"/>
    <w:rsid w:val="00D14139"/>
    <w:rsid w:val="00D165D1"/>
    <w:rsid w:val="00D2299D"/>
    <w:rsid w:val="00D22EF2"/>
    <w:rsid w:val="00D24A4E"/>
    <w:rsid w:val="00D24F3E"/>
    <w:rsid w:val="00D267FB"/>
    <w:rsid w:val="00D27656"/>
    <w:rsid w:val="00D27C00"/>
    <w:rsid w:val="00D374DF"/>
    <w:rsid w:val="00D40622"/>
    <w:rsid w:val="00D4152D"/>
    <w:rsid w:val="00D46D16"/>
    <w:rsid w:val="00D535DA"/>
    <w:rsid w:val="00D63CC6"/>
    <w:rsid w:val="00D6445A"/>
    <w:rsid w:val="00D64717"/>
    <w:rsid w:val="00D7135B"/>
    <w:rsid w:val="00D72C8A"/>
    <w:rsid w:val="00D73F65"/>
    <w:rsid w:val="00D75174"/>
    <w:rsid w:val="00D832B3"/>
    <w:rsid w:val="00D83315"/>
    <w:rsid w:val="00D84488"/>
    <w:rsid w:val="00D906C9"/>
    <w:rsid w:val="00D95F4B"/>
    <w:rsid w:val="00DA79EB"/>
    <w:rsid w:val="00DB0F54"/>
    <w:rsid w:val="00DB25CB"/>
    <w:rsid w:val="00DB26E8"/>
    <w:rsid w:val="00DB2A15"/>
    <w:rsid w:val="00DB3578"/>
    <w:rsid w:val="00DB44A7"/>
    <w:rsid w:val="00DC0721"/>
    <w:rsid w:val="00DC2362"/>
    <w:rsid w:val="00DC76F6"/>
    <w:rsid w:val="00DD2A99"/>
    <w:rsid w:val="00DE3311"/>
    <w:rsid w:val="00DE781C"/>
    <w:rsid w:val="00DE7E4A"/>
    <w:rsid w:val="00DF0392"/>
    <w:rsid w:val="00DF2417"/>
    <w:rsid w:val="00E07E86"/>
    <w:rsid w:val="00E10021"/>
    <w:rsid w:val="00E13916"/>
    <w:rsid w:val="00E13BF4"/>
    <w:rsid w:val="00E15371"/>
    <w:rsid w:val="00E20856"/>
    <w:rsid w:val="00E22445"/>
    <w:rsid w:val="00E23BF7"/>
    <w:rsid w:val="00E2579A"/>
    <w:rsid w:val="00E27AB2"/>
    <w:rsid w:val="00E33B88"/>
    <w:rsid w:val="00E37E7F"/>
    <w:rsid w:val="00E408F4"/>
    <w:rsid w:val="00E46472"/>
    <w:rsid w:val="00E47258"/>
    <w:rsid w:val="00E47F3D"/>
    <w:rsid w:val="00E50354"/>
    <w:rsid w:val="00E67E37"/>
    <w:rsid w:val="00E73C5C"/>
    <w:rsid w:val="00E74C2B"/>
    <w:rsid w:val="00E8223B"/>
    <w:rsid w:val="00E82D33"/>
    <w:rsid w:val="00E833B5"/>
    <w:rsid w:val="00E84F0F"/>
    <w:rsid w:val="00E8673B"/>
    <w:rsid w:val="00E87AE4"/>
    <w:rsid w:val="00E925A9"/>
    <w:rsid w:val="00E95F67"/>
    <w:rsid w:val="00EA48BC"/>
    <w:rsid w:val="00EA558F"/>
    <w:rsid w:val="00EB06AC"/>
    <w:rsid w:val="00EB6603"/>
    <w:rsid w:val="00EC210A"/>
    <w:rsid w:val="00EC5A34"/>
    <w:rsid w:val="00ED15BC"/>
    <w:rsid w:val="00ED2DC6"/>
    <w:rsid w:val="00ED4618"/>
    <w:rsid w:val="00EE2FC4"/>
    <w:rsid w:val="00EE66BD"/>
    <w:rsid w:val="00EE6D8C"/>
    <w:rsid w:val="00EF01C9"/>
    <w:rsid w:val="00EF125F"/>
    <w:rsid w:val="00EF1AB8"/>
    <w:rsid w:val="00EF45E9"/>
    <w:rsid w:val="00F05403"/>
    <w:rsid w:val="00F05C14"/>
    <w:rsid w:val="00F06B98"/>
    <w:rsid w:val="00F10522"/>
    <w:rsid w:val="00F11B10"/>
    <w:rsid w:val="00F15F01"/>
    <w:rsid w:val="00F16656"/>
    <w:rsid w:val="00F168E8"/>
    <w:rsid w:val="00F2226A"/>
    <w:rsid w:val="00F30ECE"/>
    <w:rsid w:val="00F31045"/>
    <w:rsid w:val="00F3393C"/>
    <w:rsid w:val="00F41A83"/>
    <w:rsid w:val="00F427DC"/>
    <w:rsid w:val="00F42C50"/>
    <w:rsid w:val="00F501E6"/>
    <w:rsid w:val="00F539B1"/>
    <w:rsid w:val="00F557EC"/>
    <w:rsid w:val="00F566DF"/>
    <w:rsid w:val="00F56D96"/>
    <w:rsid w:val="00F668FA"/>
    <w:rsid w:val="00F70794"/>
    <w:rsid w:val="00F707CE"/>
    <w:rsid w:val="00F71E1B"/>
    <w:rsid w:val="00F724A4"/>
    <w:rsid w:val="00F726F8"/>
    <w:rsid w:val="00F72E84"/>
    <w:rsid w:val="00F76C82"/>
    <w:rsid w:val="00F81338"/>
    <w:rsid w:val="00F81B42"/>
    <w:rsid w:val="00F841C5"/>
    <w:rsid w:val="00F93B53"/>
    <w:rsid w:val="00FA1BB1"/>
    <w:rsid w:val="00FA5412"/>
    <w:rsid w:val="00FB1E70"/>
    <w:rsid w:val="00FC60B2"/>
    <w:rsid w:val="00FE18B0"/>
    <w:rsid w:val="00FE79C3"/>
    <w:rsid w:val="00FF0F3A"/>
    <w:rsid w:val="01905E27"/>
    <w:rsid w:val="08482049"/>
    <w:rsid w:val="0A5C2D68"/>
    <w:rsid w:val="14FC4459"/>
    <w:rsid w:val="1E396B38"/>
    <w:rsid w:val="24F7302A"/>
    <w:rsid w:val="25A437D2"/>
    <w:rsid w:val="2A1B7A9D"/>
    <w:rsid w:val="2AE9575C"/>
    <w:rsid w:val="34C3477F"/>
    <w:rsid w:val="364517E5"/>
    <w:rsid w:val="45334BBE"/>
    <w:rsid w:val="510136A5"/>
    <w:rsid w:val="5204433A"/>
    <w:rsid w:val="562E781D"/>
    <w:rsid w:val="60F872D1"/>
    <w:rsid w:val="61CF570B"/>
    <w:rsid w:val="652440E4"/>
    <w:rsid w:val="6F213E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ind w:left="-178" w:leftChars="-85" w:firstLine="7073" w:firstLineChars="842"/>
      <w:outlineLvl w:val="0"/>
    </w:pPr>
    <w:rPr>
      <w:sz w:val="84"/>
    </w:rPr>
  </w:style>
  <w:style w:type="paragraph" w:styleId="3">
    <w:name w:val="heading 2"/>
    <w:basedOn w:val="1"/>
    <w:next w:val="1"/>
    <w:qFormat/>
    <w:uiPriority w:val="0"/>
    <w:pPr>
      <w:keepNext/>
      <w:ind w:firstLine="7560" w:firstLineChars="900"/>
      <w:outlineLvl w:val="1"/>
    </w:pPr>
    <w:rPr>
      <w:rFonts w:ascii="黑体" w:hAnsi="MS Gothic" w:eastAsia="黑体"/>
      <w:sz w:val="84"/>
    </w:rPr>
  </w:style>
  <w:style w:type="paragraph" w:styleId="4">
    <w:name w:val="heading 3"/>
    <w:basedOn w:val="1"/>
    <w:next w:val="1"/>
    <w:qFormat/>
    <w:uiPriority w:val="0"/>
    <w:pPr>
      <w:keepNext/>
      <w:outlineLvl w:val="2"/>
    </w:pPr>
    <w:rPr>
      <w:rFonts w:ascii="黑体" w:eastAsia="黑体"/>
      <w:b/>
      <w:bCs/>
      <w:sz w:val="36"/>
      <w:u w:val="single"/>
    </w:rPr>
  </w:style>
  <w:style w:type="paragraph" w:styleId="5">
    <w:name w:val="heading 4"/>
    <w:basedOn w:val="1"/>
    <w:next w:val="1"/>
    <w:qFormat/>
    <w:uiPriority w:val="0"/>
    <w:pPr>
      <w:keepNext/>
      <w:framePr w:w="3420" w:h="1860" w:hSpace="180" w:wrap="around" w:vAnchor="text" w:hAnchor="page" w:x="7107" w:y="321"/>
      <w:ind w:firstLine="280" w:firstLineChars="100"/>
      <w:outlineLvl w:val="3"/>
    </w:pPr>
    <w:rPr>
      <w:rFonts w:eastAsia="黑体"/>
      <w:sz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9"/>
    <w:qFormat/>
    <w:uiPriority w:val="0"/>
    <w:pPr>
      <w:spacing w:after="120"/>
    </w:pPr>
    <w:rPr>
      <w:lang w:val="zh-CN"/>
    </w:rPr>
  </w:style>
  <w:style w:type="paragraph" w:styleId="7">
    <w:name w:val="Body Text Indent"/>
    <w:basedOn w:val="1"/>
    <w:qFormat/>
    <w:uiPriority w:val="0"/>
    <w:pPr>
      <w:ind w:firstLine="480" w:firstLineChars="200"/>
    </w:pPr>
    <w:rPr>
      <w:rFonts w:ascii="黑体" w:eastAsia="黑体"/>
      <w:sz w:val="24"/>
    </w:rPr>
  </w:style>
  <w:style w:type="paragraph" w:styleId="8">
    <w:name w:val="Date"/>
    <w:basedOn w:val="1"/>
    <w:next w:val="1"/>
    <w:qFormat/>
    <w:uiPriority w:val="0"/>
    <w:pPr>
      <w:ind w:left="100" w:leftChars="2500"/>
    </w:pPr>
    <w:rPr>
      <w:rFonts w:ascii="黑体" w:eastAsia="黑体"/>
      <w:sz w:val="24"/>
    </w:rPr>
  </w:style>
  <w:style w:type="paragraph" w:styleId="9">
    <w:name w:val="Body Text Indent 2"/>
    <w:basedOn w:val="1"/>
    <w:link w:val="23"/>
    <w:qFormat/>
    <w:uiPriority w:val="0"/>
    <w:pPr>
      <w:spacing w:after="120" w:line="480" w:lineRule="auto"/>
      <w:ind w:left="420" w:leftChars="200"/>
    </w:pPr>
  </w:style>
  <w:style w:type="paragraph" w:styleId="10">
    <w:name w:val="footer"/>
    <w:basedOn w:val="1"/>
    <w:link w:val="18"/>
    <w:qFormat/>
    <w:uiPriority w:val="99"/>
    <w:pPr>
      <w:tabs>
        <w:tab w:val="center" w:pos="4153"/>
        <w:tab w:val="right" w:pos="8306"/>
      </w:tabs>
      <w:snapToGrid w:val="0"/>
      <w:jc w:val="left"/>
    </w:pPr>
    <w:rPr>
      <w:sz w:val="18"/>
      <w:szCs w:val="18"/>
      <w:lang w:val="zh-CN"/>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lang w:val="zh-CN"/>
    </w:rPr>
  </w:style>
  <w:style w:type="paragraph" w:styleId="12">
    <w:name w:val="toc 1"/>
    <w:basedOn w:val="1"/>
    <w:next w:val="1"/>
    <w:qFormat/>
    <w:uiPriority w:val="39"/>
  </w:style>
  <w:style w:type="character" w:styleId="15">
    <w:name w:val="page number"/>
    <w:basedOn w:val="14"/>
    <w:qFormat/>
    <w:uiPriority w:val="0"/>
  </w:style>
  <w:style w:type="character" w:styleId="16">
    <w:name w:val="line number"/>
    <w:basedOn w:val="14"/>
    <w:qFormat/>
    <w:uiPriority w:val="0"/>
  </w:style>
  <w:style w:type="character" w:customStyle="1" w:styleId="17">
    <w:name w:val="页眉 Char"/>
    <w:link w:val="11"/>
    <w:qFormat/>
    <w:uiPriority w:val="0"/>
    <w:rPr>
      <w:kern w:val="2"/>
      <w:sz w:val="18"/>
      <w:szCs w:val="18"/>
    </w:rPr>
  </w:style>
  <w:style w:type="character" w:customStyle="1" w:styleId="18">
    <w:name w:val="页脚 Char"/>
    <w:link w:val="10"/>
    <w:qFormat/>
    <w:uiPriority w:val="99"/>
    <w:rPr>
      <w:kern w:val="2"/>
      <w:sz w:val="18"/>
      <w:szCs w:val="18"/>
    </w:rPr>
  </w:style>
  <w:style w:type="character" w:customStyle="1" w:styleId="19">
    <w:name w:val="正文文本 Char"/>
    <w:link w:val="6"/>
    <w:qFormat/>
    <w:uiPriority w:val="0"/>
    <w:rPr>
      <w:kern w:val="2"/>
      <w:sz w:val="21"/>
      <w:szCs w:val="24"/>
    </w:rPr>
  </w:style>
  <w:style w:type="paragraph" w:customStyle="1" w:styleId="20">
    <w:name w:val="Char Char"/>
    <w:basedOn w:val="1"/>
    <w:qFormat/>
    <w:uiPriority w:val="0"/>
    <w:pPr>
      <w:widowControl/>
      <w:spacing w:after="160" w:line="240" w:lineRule="exact"/>
      <w:jc w:val="left"/>
    </w:pPr>
    <w:rPr>
      <w:rFonts w:ascii="Verdana" w:hAnsi="Verdana"/>
      <w:kern w:val="0"/>
      <w:sz w:val="20"/>
      <w:szCs w:val="20"/>
      <w:lang w:eastAsia="en-US"/>
    </w:rPr>
  </w:style>
  <w:style w:type="paragraph" w:styleId="21">
    <w:name w:val="List Paragraph"/>
    <w:basedOn w:val="1"/>
    <w:qFormat/>
    <w:uiPriority w:val="34"/>
    <w:pPr>
      <w:ind w:firstLine="420" w:firstLineChars="200"/>
    </w:pPr>
  </w:style>
  <w:style w:type="paragraph" w:customStyle="1" w:styleId="22">
    <w:name w:val="Char Char1 Char Char Char Char Char Char Char"/>
    <w:basedOn w:val="1"/>
    <w:qFormat/>
    <w:uiPriority w:val="0"/>
    <w:pPr>
      <w:widowControl/>
      <w:spacing w:after="160" w:line="240" w:lineRule="exact"/>
      <w:jc w:val="left"/>
    </w:pPr>
    <w:rPr>
      <w:rFonts w:ascii="Tahoma" w:hAnsi="Tahoma" w:eastAsia="Times New Roman" w:cs="Tahoma"/>
      <w:kern w:val="0"/>
      <w:sz w:val="20"/>
      <w:szCs w:val="20"/>
      <w:lang w:eastAsia="en-US"/>
    </w:rPr>
  </w:style>
  <w:style w:type="character" w:customStyle="1" w:styleId="23">
    <w:name w:val="正文文本缩进 2 Char"/>
    <w:basedOn w:val="14"/>
    <w:link w:val="9"/>
    <w:qFormat/>
    <w:uiPriority w:val="0"/>
    <w:rPr>
      <w:kern w:val="2"/>
      <w:sz w:val="21"/>
      <w:szCs w:val="24"/>
    </w:rPr>
  </w:style>
  <w:style w:type="paragraph" w:customStyle="1" w:styleId="24">
    <w:name w:val="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
    <w:name w:val="段"/>
    <w:link w:val="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link w:val="25"/>
    <w:qFormat/>
    <w:uiPriority w:val="0"/>
    <w:rPr>
      <w:rFonts w:ascii="宋体"/>
      <w:sz w:val="21"/>
    </w:rPr>
  </w:style>
  <w:style w:type="paragraph" w:customStyle="1" w:styleId="27">
    <w:name w:val="列出段落2"/>
    <w:basedOn w:val="1"/>
    <w:qFormat/>
    <w:uiPriority w:val="99"/>
    <w:pPr>
      <w:spacing w:line="276" w:lineRule="auto"/>
      <w:ind w:firstLine="420" w:firstLineChars="200"/>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9CA3C-B962-4C16-B29E-2F2192E86B6A}">
  <ds:schemaRefs/>
</ds:datastoreItem>
</file>

<file path=docProps/app.xml><?xml version="1.0" encoding="utf-8"?>
<Properties xmlns="http://schemas.openxmlformats.org/officeDocument/2006/extended-properties" xmlns:vt="http://schemas.openxmlformats.org/officeDocument/2006/docPropsVTypes">
  <Template>Normal.dotm</Template>
  <Company>SIMT</Company>
  <Pages>4</Pages>
  <Words>1331</Words>
  <Characters>1408</Characters>
  <Lines>10</Lines>
  <Paragraphs>2</Paragraphs>
  <TotalTime>250</TotalTime>
  <ScaleCrop>false</ScaleCrop>
  <LinksUpToDate>false</LinksUpToDate>
  <CharactersWithSpaces>1413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2024-08-13T02:12:00Z</dcterms:created>
  <dc:creator>YT</dc:creator>
  <cp:lastModifiedBy>独自等待</cp:lastModifiedBy>
  <cp:lastPrinted>2024-10-11T08:01:00Z</cp:lastPrinted>
  <dcterms:modified xsi:type="dcterms:W3CDTF">2025-05-29T04:12:58Z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D52A2E7A6ACD4AB7802F4D262662070E</vt:lpwstr>
  </property>
  <property fmtid="{D5CDD505-2E9C-101B-9397-08002B2CF9AE}" pid="4" name="KSOTemplateDocerSaveRecord">
    <vt:lpwstr>eyJoZGlkIjoiNjU3ZGZhNmRlNjFmZTBmMmRkNzczZTgzZTViYTU1NzAiLCJ1c2VySWQiOiI1NzIwMDg2NDIifQ==</vt:lpwstr>
  </property>
</Properties>
</file>