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73C" w:rsidRDefault="00927883">
      <w:pPr>
        <w:wordWrap w:val="0"/>
        <w:ind w:right="80" w:firstLine="561"/>
        <w:jc w:val="center"/>
        <w:rPr>
          <w:rFonts w:ascii="黑体" w:eastAsia="黑体"/>
          <w:b/>
          <w:sz w:val="28"/>
          <w:szCs w:val="28"/>
        </w:rPr>
      </w:pPr>
      <w:r>
        <w:rPr>
          <w:rFonts w:eastAsia="黑体"/>
          <w:b/>
          <w:szCs w:val="21"/>
          <w14:shadow w14:blurRad="50800" w14:dist="38100" w14:dir="2700000" w14:sx="100000" w14:sy="100000" w14:kx="0" w14:ky="0" w14:algn="tl">
            <w14:srgbClr w14:val="000000">
              <w14:alpha w14:val="60000"/>
            </w14:srgbClr>
          </w14:shadow>
        </w:rPr>
        <w:t xml:space="preserve"> </w:t>
      </w:r>
      <w:r>
        <w:rPr>
          <w:rFonts w:eastAsia="黑体" w:hint="eastAsia"/>
          <w:b/>
          <w:szCs w:val="21"/>
          <w14:shadow w14:blurRad="50800" w14:dist="38100" w14:dir="2700000" w14:sx="100000" w14:sy="100000" w14:kx="0" w14:ky="0" w14:algn="tl">
            <w14:srgbClr w14:val="000000">
              <w14:alpha w14:val="60000"/>
            </w14:srgbClr>
          </w14:shadow>
        </w:rPr>
        <w:t xml:space="preserve">  </w:t>
      </w: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8C173C">
      <w:pPr>
        <w:adjustRightInd w:val="0"/>
        <w:snapToGrid w:val="0"/>
        <w:ind w:right="-512" w:firstLine="400"/>
        <w:rPr>
          <w:rFonts w:eastAsia="黑体"/>
          <w:szCs w:val="21"/>
        </w:rPr>
      </w:pPr>
    </w:p>
    <w:p w:rsidR="008C173C" w:rsidRDefault="00927883">
      <w:pPr>
        <w:adjustRightInd w:val="0"/>
        <w:snapToGrid w:val="0"/>
        <w:spacing w:line="1000" w:lineRule="exact"/>
        <w:ind w:right="-154"/>
        <w:jc w:val="center"/>
        <w:rPr>
          <w:rFonts w:eastAsia="黑体" w:hAnsi="Arial"/>
          <w:sz w:val="48"/>
          <w:szCs w:val="48"/>
        </w:rPr>
      </w:pPr>
      <w:r>
        <w:rPr>
          <w:rFonts w:eastAsia="黑体" w:hAnsi="Arial" w:hint="eastAsia"/>
          <w:sz w:val="48"/>
          <w:szCs w:val="48"/>
        </w:rPr>
        <w:t>X</w:t>
      </w:r>
      <w:r>
        <w:rPr>
          <w:rFonts w:eastAsia="黑体" w:hAnsi="Arial" w:hint="eastAsia"/>
          <w:sz w:val="48"/>
          <w:szCs w:val="48"/>
        </w:rPr>
        <w:t>射线荧光录井仪校准规范</w:t>
      </w:r>
    </w:p>
    <w:p w:rsidR="008C173C" w:rsidRDefault="00927883">
      <w:pPr>
        <w:adjustRightInd w:val="0"/>
        <w:snapToGrid w:val="0"/>
        <w:spacing w:line="1000" w:lineRule="exact"/>
        <w:ind w:right="-154"/>
        <w:jc w:val="center"/>
        <w:rPr>
          <w:rFonts w:ascii="宋体" w:hAnsi="宋体"/>
          <w:sz w:val="36"/>
          <w:szCs w:val="36"/>
        </w:rPr>
      </w:pPr>
      <w:r>
        <w:rPr>
          <w:rFonts w:ascii="宋体" w:hAnsi="宋体" w:hint="eastAsia"/>
          <w:sz w:val="36"/>
          <w:szCs w:val="36"/>
        </w:rPr>
        <w:t>（征求意见稿）</w:t>
      </w:r>
    </w:p>
    <w:p w:rsidR="008C173C" w:rsidRDefault="008C173C">
      <w:pPr>
        <w:adjustRightInd w:val="0"/>
        <w:snapToGrid w:val="0"/>
        <w:spacing w:line="540" w:lineRule="exact"/>
        <w:ind w:firstLine="640"/>
        <w:jc w:val="center"/>
        <w:rPr>
          <w:sz w:val="44"/>
          <w:szCs w:val="44"/>
        </w:rPr>
      </w:pPr>
    </w:p>
    <w:p w:rsidR="008C173C" w:rsidRDefault="008C173C">
      <w:pPr>
        <w:adjustRightInd w:val="0"/>
        <w:snapToGrid w:val="0"/>
        <w:spacing w:line="600" w:lineRule="exact"/>
        <w:ind w:firstLine="640"/>
        <w:jc w:val="center"/>
        <w:rPr>
          <w:b/>
          <w:sz w:val="44"/>
          <w:szCs w:val="44"/>
        </w:rPr>
      </w:pPr>
    </w:p>
    <w:p w:rsidR="008C173C" w:rsidRDefault="00927883">
      <w:pPr>
        <w:adjustRightInd w:val="0"/>
        <w:snapToGrid w:val="0"/>
        <w:spacing w:line="600" w:lineRule="exact"/>
        <w:jc w:val="center"/>
        <w:rPr>
          <w:rFonts w:eastAsia="黑体"/>
          <w:sz w:val="44"/>
          <w:szCs w:val="44"/>
        </w:rPr>
      </w:pPr>
      <w:r>
        <w:rPr>
          <w:rFonts w:eastAsia="黑体"/>
          <w:sz w:val="44"/>
          <w:szCs w:val="44"/>
        </w:rPr>
        <w:t>编</w:t>
      </w:r>
      <w:r>
        <w:rPr>
          <w:rFonts w:eastAsia="黑体"/>
          <w:sz w:val="44"/>
          <w:szCs w:val="44"/>
        </w:rPr>
        <w:t xml:space="preserve"> </w:t>
      </w:r>
      <w:r>
        <w:rPr>
          <w:rFonts w:eastAsia="黑体" w:hint="eastAsia"/>
          <w:sz w:val="44"/>
          <w:szCs w:val="44"/>
        </w:rPr>
        <w:t>写</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8C173C" w:rsidRDefault="008C173C">
      <w:pPr>
        <w:pStyle w:val="aff5"/>
        <w:rPr>
          <w:sz w:val="32"/>
          <w:szCs w:val="32"/>
        </w:rPr>
      </w:pPr>
    </w:p>
    <w:p w:rsidR="008C173C" w:rsidRDefault="008C173C">
      <w:pPr>
        <w:adjustRightInd w:val="0"/>
        <w:snapToGrid w:val="0"/>
        <w:spacing w:line="600" w:lineRule="exact"/>
        <w:ind w:firstLine="640"/>
        <w:jc w:val="center"/>
        <w:rPr>
          <w:szCs w:val="21"/>
        </w:rPr>
      </w:pPr>
    </w:p>
    <w:p w:rsidR="008C173C" w:rsidRDefault="008C173C">
      <w:pPr>
        <w:adjustRightInd w:val="0"/>
        <w:snapToGrid w:val="0"/>
        <w:spacing w:line="600" w:lineRule="exact"/>
        <w:jc w:val="center"/>
        <w:rPr>
          <w:szCs w:val="21"/>
        </w:rPr>
      </w:pPr>
    </w:p>
    <w:p w:rsidR="008C173C" w:rsidRDefault="008C173C">
      <w:pPr>
        <w:adjustRightInd w:val="0"/>
        <w:snapToGrid w:val="0"/>
        <w:spacing w:line="600" w:lineRule="exact"/>
        <w:jc w:val="center"/>
        <w:rPr>
          <w:szCs w:val="21"/>
        </w:rPr>
      </w:pPr>
    </w:p>
    <w:p w:rsidR="008C173C" w:rsidRDefault="008C173C">
      <w:pPr>
        <w:adjustRightInd w:val="0"/>
        <w:snapToGrid w:val="0"/>
        <w:spacing w:line="600" w:lineRule="exact"/>
        <w:jc w:val="center"/>
        <w:rPr>
          <w:szCs w:val="21"/>
        </w:rPr>
      </w:pPr>
    </w:p>
    <w:p w:rsidR="008C173C" w:rsidRDefault="008C173C">
      <w:pPr>
        <w:adjustRightInd w:val="0"/>
        <w:snapToGrid w:val="0"/>
        <w:spacing w:line="600" w:lineRule="exact"/>
        <w:jc w:val="center"/>
        <w:rPr>
          <w:szCs w:val="21"/>
        </w:rPr>
      </w:pPr>
    </w:p>
    <w:p w:rsidR="008C173C" w:rsidRDefault="00927883">
      <w:pPr>
        <w:adjustRightInd w:val="0"/>
        <w:snapToGrid w:val="0"/>
        <w:spacing w:line="600" w:lineRule="exact"/>
        <w:jc w:val="center"/>
        <w:rPr>
          <w:rFonts w:eastAsia="黑体"/>
          <w:sz w:val="32"/>
          <w:szCs w:val="32"/>
        </w:rPr>
      </w:pPr>
      <w:r>
        <w:rPr>
          <w:rFonts w:eastAsia="黑体" w:hint="eastAsia"/>
          <w:sz w:val="32"/>
          <w:szCs w:val="32"/>
        </w:rPr>
        <w:t>中石化胜利油田分公司</w:t>
      </w:r>
    </w:p>
    <w:p w:rsidR="008C173C" w:rsidRDefault="008C173C">
      <w:pPr>
        <w:adjustRightInd w:val="0"/>
        <w:snapToGrid w:val="0"/>
        <w:spacing w:line="600" w:lineRule="exact"/>
        <w:jc w:val="center"/>
        <w:rPr>
          <w:rFonts w:eastAsia="黑体"/>
          <w:sz w:val="32"/>
          <w:szCs w:val="32"/>
        </w:rPr>
      </w:pPr>
    </w:p>
    <w:p w:rsidR="008C173C" w:rsidRDefault="00927883">
      <w:pPr>
        <w:spacing w:line="580" w:lineRule="exact"/>
        <w:jc w:val="center"/>
        <w:rPr>
          <w:rFonts w:eastAsia="黑体"/>
          <w:szCs w:val="21"/>
        </w:rPr>
        <w:sectPr w:rsidR="008C173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0"/>
          <w:cols w:space="425"/>
          <w:titlePg/>
          <w:docGrid w:type="lines" w:linePitch="312"/>
        </w:sectPr>
      </w:pPr>
      <w:r>
        <w:rPr>
          <w:rFonts w:eastAsia="黑体"/>
          <w:sz w:val="32"/>
          <w:szCs w:val="32"/>
        </w:rPr>
        <w:t>20</w:t>
      </w:r>
      <w:r>
        <w:rPr>
          <w:rFonts w:eastAsia="黑体" w:hint="eastAsia"/>
          <w:sz w:val="32"/>
          <w:szCs w:val="32"/>
        </w:rPr>
        <w:t>2</w:t>
      </w:r>
      <w:r>
        <w:rPr>
          <w:rFonts w:eastAsia="黑体" w:hint="eastAsia"/>
          <w:sz w:val="32"/>
          <w:szCs w:val="32"/>
        </w:rPr>
        <w:t>5</w:t>
      </w:r>
      <w:r>
        <w:rPr>
          <w:rFonts w:eastAsia="黑体"/>
          <w:sz w:val="32"/>
          <w:szCs w:val="32"/>
        </w:rPr>
        <w:t>年</w:t>
      </w:r>
      <w:r>
        <w:rPr>
          <w:rFonts w:eastAsia="黑体" w:hint="eastAsia"/>
          <w:sz w:val="32"/>
          <w:szCs w:val="32"/>
        </w:rPr>
        <w:t>0</w:t>
      </w:r>
      <w:r>
        <w:rPr>
          <w:rFonts w:eastAsia="黑体" w:hint="eastAsia"/>
          <w:sz w:val="32"/>
          <w:szCs w:val="32"/>
        </w:rPr>
        <w:t>3</w:t>
      </w:r>
      <w:r>
        <w:rPr>
          <w:rFonts w:eastAsia="黑体" w:hint="eastAsia"/>
          <w:sz w:val="32"/>
          <w:szCs w:val="32"/>
        </w:rPr>
        <w:t>月</w:t>
      </w:r>
    </w:p>
    <w:p w:rsidR="008C173C" w:rsidRDefault="008C173C">
      <w:pPr>
        <w:spacing w:line="580" w:lineRule="exact"/>
        <w:jc w:val="center"/>
        <w:rPr>
          <w:rFonts w:eastAsia="仿宋_GB2312"/>
          <w:b/>
          <w:szCs w:val="21"/>
        </w:rPr>
      </w:pPr>
    </w:p>
    <w:p w:rsidR="008C173C" w:rsidRDefault="008C173C">
      <w:pPr>
        <w:spacing w:line="580" w:lineRule="exact"/>
        <w:jc w:val="center"/>
        <w:rPr>
          <w:rFonts w:eastAsia="仿宋_GB2312"/>
          <w:b/>
          <w:szCs w:val="21"/>
        </w:rPr>
      </w:pPr>
    </w:p>
    <w:p w:rsidR="008C173C" w:rsidRDefault="00927883">
      <w:pPr>
        <w:spacing w:line="580" w:lineRule="exact"/>
        <w:jc w:val="center"/>
        <w:rPr>
          <w:rFonts w:eastAsia="黑体"/>
          <w:sz w:val="32"/>
          <w:szCs w:val="32"/>
        </w:rPr>
      </w:pPr>
      <w:r>
        <w:rPr>
          <w:rFonts w:eastAsia="黑体"/>
          <w:sz w:val="32"/>
          <w:szCs w:val="32"/>
        </w:rPr>
        <w:t>目</w:t>
      </w:r>
      <w:r>
        <w:rPr>
          <w:rFonts w:eastAsia="黑体"/>
          <w:sz w:val="32"/>
          <w:szCs w:val="32"/>
        </w:rPr>
        <w:t xml:space="preserve">    </w:t>
      </w:r>
      <w:r>
        <w:rPr>
          <w:rFonts w:eastAsia="黑体"/>
          <w:sz w:val="32"/>
          <w:szCs w:val="32"/>
        </w:rPr>
        <w:t>次</w:t>
      </w:r>
    </w:p>
    <w:p w:rsidR="008C173C" w:rsidRDefault="00927883">
      <w:pPr>
        <w:pStyle w:val="10"/>
        <w:tabs>
          <w:tab w:val="right" w:leader="dot" w:pos="9070"/>
        </w:tabs>
        <w:spacing w:line="360" w:lineRule="auto"/>
        <w:rPr>
          <w:rFonts w:ascii="宋体" w:hAnsi="宋体"/>
          <w:szCs w:val="21"/>
        </w:rPr>
      </w:pPr>
      <w:r>
        <w:rPr>
          <w:rFonts w:ascii="宋体" w:hAnsi="宋体"/>
          <w:szCs w:val="21"/>
        </w:rPr>
        <w:fldChar w:fldCharType="begin"/>
      </w:r>
      <w:r>
        <w:rPr>
          <w:rFonts w:ascii="宋体" w:hAnsi="宋体"/>
          <w:szCs w:val="21"/>
        </w:rPr>
        <w:instrText xml:space="preserve"> TOC \o "1-1" \h \z \u </w:instrText>
      </w:r>
      <w:r>
        <w:rPr>
          <w:rFonts w:ascii="宋体" w:hAnsi="宋体"/>
          <w:szCs w:val="21"/>
        </w:rPr>
        <w:fldChar w:fldCharType="separate"/>
      </w:r>
    </w:p>
    <w:p w:rsidR="008C173C" w:rsidRDefault="00927883">
      <w:pPr>
        <w:pStyle w:val="10"/>
        <w:tabs>
          <w:tab w:val="right" w:leader="dot" w:pos="9070"/>
        </w:tabs>
        <w:spacing w:line="360" w:lineRule="auto"/>
      </w:pPr>
      <w:hyperlink w:anchor="_Toc12714" w:history="1">
        <w:r>
          <w:rPr>
            <w:rFonts w:ascii="黑体" w:eastAsia="黑体" w:hAnsi="黑体" w:cs="黑体" w:hint="eastAsia"/>
            <w:szCs w:val="24"/>
          </w:rPr>
          <w:t>一、</w:t>
        </w:r>
        <w:r>
          <w:rPr>
            <w:rFonts w:ascii="黑体" w:eastAsia="黑体" w:hAnsi="黑体" w:cs="黑体"/>
            <w:szCs w:val="24"/>
          </w:rPr>
          <w:t>任务来源</w:t>
        </w:r>
        <w:r>
          <w:rPr>
            <w:rFonts w:ascii="黑体" w:eastAsia="黑体" w:hAnsi="黑体" w:cs="黑体" w:hint="eastAsia"/>
            <w:szCs w:val="24"/>
          </w:rPr>
          <w:t>及起草工作的简要过程</w:t>
        </w:r>
        <w:r>
          <w:tab/>
        </w:r>
        <w:r>
          <w:fldChar w:fldCharType="begin"/>
        </w:r>
        <w:r>
          <w:instrText xml:space="preserve"> PAGEREF _Toc12714 </w:instrText>
        </w:r>
        <w:r>
          <w:fldChar w:fldCharType="separate"/>
        </w:r>
        <w:r>
          <w:t>1</w:t>
        </w:r>
        <w:r>
          <w:fldChar w:fldCharType="end"/>
        </w:r>
      </w:hyperlink>
    </w:p>
    <w:p w:rsidR="008C173C" w:rsidRDefault="00927883">
      <w:pPr>
        <w:pStyle w:val="10"/>
        <w:tabs>
          <w:tab w:val="right" w:leader="dot" w:pos="9070"/>
        </w:tabs>
        <w:spacing w:line="360" w:lineRule="auto"/>
      </w:pPr>
      <w:hyperlink w:anchor="_Toc9462" w:history="1">
        <w:r>
          <w:rPr>
            <w:rFonts w:ascii="黑体" w:eastAsia="黑体" w:hAnsi="黑体" w:cs="黑体" w:hint="eastAsia"/>
            <w:szCs w:val="24"/>
          </w:rPr>
          <w:t>二、标准起草的依据和主要技术内容</w:t>
        </w:r>
        <w:r>
          <w:tab/>
        </w:r>
        <w:r>
          <w:fldChar w:fldCharType="begin"/>
        </w:r>
        <w:r>
          <w:instrText xml:space="preserve"> PAGEREF _Toc9462 </w:instrText>
        </w:r>
        <w:r>
          <w:fldChar w:fldCharType="separate"/>
        </w:r>
        <w:r>
          <w:t>2</w:t>
        </w:r>
        <w:r>
          <w:fldChar w:fldCharType="end"/>
        </w:r>
      </w:hyperlink>
    </w:p>
    <w:p w:rsidR="008C173C" w:rsidRDefault="00927883">
      <w:pPr>
        <w:pStyle w:val="10"/>
        <w:tabs>
          <w:tab w:val="right" w:leader="dot" w:pos="9070"/>
        </w:tabs>
        <w:spacing w:line="360" w:lineRule="auto"/>
      </w:pPr>
      <w:hyperlink w:anchor="_Toc8291" w:history="1">
        <w:r>
          <w:rPr>
            <w:rFonts w:ascii="黑体" w:eastAsia="黑体" w:hAnsi="黑体" w:cs="黑体" w:hint="eastAsia"/>
            <w:szCs w:val="24"/>
          </w:rPr>
          <w:t>三、技术经济分析论证和预期的经济效益</w:t>
        </w:r>
        <w:r>
          <w:tab/>
        </w:r>
        <w:r>
          <w:rPr>
            <w:rFonts w:hint="eastAsia"/>
          </w:rPr>
          <w:t>3</w:t>
        </w:r>
      </w:hyperlink>
    </w:p>
    <w:p w:rsidR="008C173C" w:rsidRDefault="00927883">
      <w:pPr>
        <w:pStyle w:val="10"/>
        <w:tabs>
          <w:tab w:val="right" w:leader="dot" w:pos="9070"/>
        </w:tabs>
        <w:spacing w:line="360" w:lineRule="auto"/>
      </w:pPr>
      <w:hyperlink w:anchor="_Toc8154" w:history="1">
        <w:r>
          <w:rPr>
            <w:rFonts w:ascii="黑体" w:eastAsia="黑体" w:hAnsi="黑体" w:cs="黑体" w:hint="eastAsia"/>
            <w:szCs w:val="24"/>
          </w:rPr>
          <w:t>四、采用国际标准和国外先进标准情况</w:t>
        </w:r>
        <w:r>
          <w:tab/>
        </w:r>
        <w:r>
          <w:rPr>
            <w:rFonts w:hint="eastAsia"/>
          </w:rPr>
          <w:t>3</w:t>
        </w:r>
      </w:hyperlink>
    </w:p>
    <w:p w:rsidR="008C173C" w:rsidRDefault="00927883">
      <w:pPr>
        <w:pStyle w:val="10"/>
        <w:tabs>
          <w:tab w:val="right" w:leader="dot" w:pos="9070"/>
        </w:tabs>
        <w:spacing w:line="360" w:lineRule="auto"/>
      </w:pPr>
      <w:hyperlink w:anchor="_Toc14123" w:history="1">
        <w:r>
          <w:rPr>
            <w:rFonts w:ascii="黑体" w:eastAsia="黑体" w:hAnsi="黑体" w:cs="黑体" w:hint="eastAsia"/>
            <w:szCs w:val="24"/>
          </w:rPr>
          <w:t>五、实施标准的要求和措施建议</w:t>
        </w:r>
        <w:r>
          <w:tab/>
        </w:r>
        <w:r>
          <w:fldChar w:fldCharType="begin"/>
        </w:r>
        <w:r>
          <w:instrText xml:space="preserve"> PAGEREF _Toc14123 </w:instrText>
        </w:r>
        <w:r>
          <w:fldChar w:fldCharType="separate"/>
        </w:r>
        <w:r>
          <w:t>4</w:t>
        </w:r>
        <w:r>
          <w:fldChar w:fldCharType="end"/>
        </w:r>
      </w:hyperlink>
    </w:p>
    <w:p w:rsidR="008C173C" w:rsidRDefault="00927883">
      <w:pPr>
        <w:pStyle w:val="10"/>
        <w:tabs>
          <w:tab w:val="right" w:leader="dot" w:pos="9070"/>
        </w:tabs>
        <w:spacing w:line="360" w:lineRule="auto"/>
      </w:pPr>
      <w:hyperlink w:anchor="_Toc12102" w:history="1">
        <w:r>
          <w:rPr>
            <w:rFonts w:ascii="黑体" w:eastAsia="黑体" w:hAnsi="黑体" w:cs="黑体" w:hint="eastAsia"/>
            <w:szCs w:val="24"/>
          </w:rPr>
          <w:t>六、其他需要说明的事项</w:t>
        </w:r>
        <w:r>
          <w:tab/>
        </w:r>
        <w:r>
          <w:fldChar w:fldCharType="begin"/>
        </w:r>
        <w:r>
          <w:instrText xml:space="preserve"> PAGEREF _Toc12102 </w:instrText>
        </w:r>
        <w:r>
          <w:fldChar w:fldCharType="separate"/>
        </w:r>
        <w:r>
          <w:t>4</w:t>
        </w:r>
        <w:r>
          <w:fldChar w:fldCharType="end"/>
        </w:r>
      </w:hyperlink>
    </w:p>
    <w:p w:rsidR="008C173C" w:rsidRDefault="00927883">
      <w:pPr>
        <w:spacing w:line="360" w:lineRule="auto"/>
        <w:rPr>
          <w:rFonts w:eastAsia="仿宋_GB2312"/>
          <w:szCs w:val="21"/>
        </w:rPr>
      </w:pPr>
      <w:r>
        <w:rPr>
          <w:rFonts w:ascii="宋体" w:hAnsi="宋体"/>
          <w:szCs w:val="21"/>
        </w:rPr>
        <w:fldChar w:fldCharType="end"/>
      </w:r>
    </w:p>
    <w:p w:rsidR="008C173C" w:rsidRDefault="008C173C">
      <w:pPr>
        <w:spacing w:line="380" w:lineRule="exact"/>
        <w:rPr>
          <w:rFonts w:eastAsia="仿宋_GB2312"/>
          <w:szCs w:val="21"/>
        </w:rPr>
        <w:sectPr w:rsidR="008C173C">
          <w:headerReference w:type="even" r:id="rId13"/>
          <w:headerReference w:type="default" r:id="rId14"/>
          <w:footerReference w:type="even" r:id="rId15"/>
          <w:footerReference w:type="default" r:id="rId16"/>
          <w:headerReference w:type="first" r:id="rId17"/>
          <w:footerReference w:type="first" r:id="rId18"/>
          <w:pgSz w:w="11906" w:h="16838"/>
          <w:pgMar w:top="1440" w:right="1418" w:bottom="1440" w:left="1418" w:header="851" w:footer="992" w:gutter="0"/>
          <w:pgNumType w:start="0"/>
          <w:cols w:space="425"/>
          <w:titlePg/>
          <w:docGrid w:type="lines" w:linePitch="312"/>
        </w:sectPr>
      </w:pPr>
    </w:p>
    <w:p w:rsidR="008C173C" w:rsidRDefault="00927883">
      <w:pPr>
        <w:pStyle w:val="1"/>
        <w:spacing w:line="480" w:lineRule="exact"/>
        <w:jc w:val="both"/>
        <w:rPr>
          <w:rFonts w:ascii="黑体" w:eastAsia="黑体" w:hAnsi="黑体" w:cs="黑体"/>
          <w:szCs w:val="24"/>
        </w:rPr>
      </w:pPr>
      <w:bookmarkStart w:id="0" w:name="_Toc66427703"/>
      <w:bookmarkStart w:id="1" w:name="_Toc72224891"/>
      <w:bookmarkStart w:id="2" w:name="_Toc68513317"/>
      <w:bookmarkStart w:id="3" w:name="_Toc12714"/>
      <w:r>
        <w:rPr>
          <w:rFonts w:ascii="黑体" w:eastAsia="黑体" w:hAnsi="黑体" w:cs="黑体" w:hint="eastAsia"/>
          <w:szCs w:val="24"/>
        </w:rPr>
        <w:t>一、</w:t>
      </w:r>
      <w:bookmarkEnd w:id="0"/>
      <w:bookmarkEnd w:id="1"/>
      <w:bookmarkEnd w:id="2"/>
      <w:r>
        <w:rPr>
          <w:rFonts w:ascii="黑体" w:eastAsia="黑体" w:hAnsi="黑体" w:cs="黑体"/>
          <w:szCs w:val="24"/>
        </w:rPr>
        <w:t>任务来源</w:t>
      </w:r>
      <w:r>
        <w:rPr>
          <w:rFonts w:ascii="黑体" w:eastAsia="黑体" w:hAnsi="黑体" w:cs="黑体" w:hint="eastAsia"/>
          <w:szCs w:val="24"/>
        </w:rPr>
        <w:t>及</w:t>
      </w:r>
      <w:bookmarkEnd w:id="3"/>
      <w:r>
        <w:rPr>
          <w:rFonts w:ascii="黑体" w:eastAsia="黑体" w:hAnsi="黑体" w:cs="黑体" w:hint="eastAsia"/>
          <w:szCs w:val="24"/>
        </w:rPr>
        <w:t>起草工作的简要过程</w:t>
      </w:r>
    </w:p>
    <w:p w:rsidR="008C173C" w:rsidRDefault="00927883">
      <w:pPr>
        <w:spacing w:line="480" w:lineRule="exact"/>
        <w:jc w:val="left"/>
        <w:rPr>
          <w:rFonts w:ascii="宋体" w:hAnsi="宋体" w:cs="宋体"/>
          <w:b/>
          <w:bCs/>
          <w:szCs w:val="21"/>
        </w:rPr>
      </w:pPr>
      <w:r>
        <w:rPr>
          <w:rFonts w:ascii="宋体" w:hAnsi="宋体" w:hint="eastAsia"/>
          <w:b/>
          <w:bCs/>
          <w:szCs w:val="21"/>
        </w:rPr>
        <w:t>1</w:t>
      </w:r>
      <w:r>
        <w:rPr>
          <w:rFonts w:ascii="宋体" w:hAnsi="宋体" w:cs="宋体" w:hint="eastAsia"/>
          <w:b/>
          <w:bCs/>
          <w:szCs w:val="21"/>
        </w:rPr>
        <w:t>、任务来源</w:t>
      </w:r>
    </w:p>
    <w:p w:rsidR="008C173C" w:rsidRDefault="00927883">
      <w:pPr>
        <w:snapToGrid w:val="0"/>
        <w:spacing w:line="360" w:lineRule="auto"/>
        <w:ind w:firstLineChars="200" w:firstLine="420"/>
        <w:rPr>
          <w:rFonts w:ascii="宋体" w:hAnsi="宋体"/>
          <w:szCs w:val="21"/>
        </w:rPr>
      </w:pPr>
      <w:r>
        <w:rPr>
          <w:rFonts w:ascii="宋体" w:hAnsi="宋体" w:hint="eastAsia"/>
          <w:szCs w:val="21"/>
        </w:rPr>
        <w:t>根据《市场监管总局办公厅关于征集</w:t>
      </w:r>
      <w:r>
        <w:rPr>
          <w:rFonts w:ascii="宋体" w:hAnsi="宋体" w:hint="eastAsia"/>
          <w:szCs w:val="21"/>
        </w:rPr>
        <w:t>2023</w:t>
      </w:r>
      <w:r>
        <w:rPr>
          <w:rFonts w:ascii="宋体" w:hAnsi="宋体" w:hint="eastAsia"/>
          <w:szCs w:val="21"/>
        </w:rPr>
        <w:t>年国家计量技术规范制修订及宣贯计划项目的通知》要求，为</w:t>
      </w:r>
      <w:r>
        <w:rPr>
          <w:rFonts w:ascii="宋体" w:hAnsi="宋体" w:hint="eastAsia"/>
          <w:szCs w:val="21"/>
        </w:rPr>
        <w:t>保证</w:t>
      </w:r>
      <w:r>
        <w:rPr>
          <w:rFonts w:ascii="宋体" w:hAnsi="宋体" w:hint="eastAsia"/>
          <w:szCs w:val="21"/>
        </w:rPr>
        <w:t>X</w:t>
      </w:r>
      <w:r w:rsidR="00D368D9">
        <w:rPr>
          <w:rFonts w:ascii="宋体" w:hAnsi="宋体" w:hint="eastAsia"/>
          <w:szCs w:val="21"/>
        </w:rPr>
        <w:t>射线荧光录井仪</w:t>
      </w:r>
      <w:bookmarkStart w:id="4" w:name="_GoBack"/>
      <w:bookmarkEnd w:id="4"/>
      <w:r>
        <w:rPr>
          <w:rFonts w:ascii="宋体" w:hAnsi="宋体" w:hint="eastAsia"/>
          <w:szCs w:val="21"/>
        </w:rPr>
        <w:t>计量数据准确可靠</w:t>
      </w:r>
      <w:r>
        <w:rPr>
          <w:rFonts w:ascii="宋体" w:hAnsi="宋体" w:hint="eastAsia"/>
          <w:szCs w:val="21"/>
        </w:rPr>
        <w:t>，</w:t>
      </w:r>
      <w:r>
        <w:rPr>
          <w:rFonts w:ascii="宋体" w:hAnsi="宋体" w:hint="eastAsia"/>
          <w:szCs w:val="21"/>
        </w:rPr>
        <w:t>由中石化胜利油田分公司、中国计量科学研究院、辽宁省计量科学研究院、中石油长城钻探工程有限公司、中石化经纬公司共同</w:t>
      </w:r>
      <w:r>
        <w:rPr>
          <w:rFonts w:ascii="宋体" w:hAnsi="宋体" w:hint="eastAsia"/>
          <w:szCs w:val="21"/>
        </w:rPr>
        <w:t>组织编制《</w:t>
      </w:r>
      <w:proofErr w:type="spellStart"/>
      <w:r>
        <w:rPr>
          <w:rFonts w:ascii="宋体" w:hAnsi="宋体" w:hint="eastAsia"/>
          <w:szCs w:val="21"/>
        </w:rPr>
        <w:t>X</w:t>
      </w:r>
      <w:proofErr w:type="spellEnd"/>
      <w:r>
        <w:rPr>
          <w:rFonts w:ascii="宋体" w:hAnsi="宋体" w:hint="eastAsia"/>
          <w:szCs w:val="21"/>
        </w:rPr>
        <w:t>射线荧光录井仪</w:t>
      </w:r>
      <w:r>
        <w:rPr>
          <w:rFonts w:ascii="宋体" w:hAnsi="宋体" w:hint="eastAsia"/>
          <w:szCs w:val="21"/>
        </w:rPr>
        <w:t>校准规范》</w:t>
      </w:r>
      <w:r>
        <w:rPr>
          <w:rFonts w:ascii="宋体" w:hAnsi="宋体" w:hint="eastAsia"/>
          <w:szCs w:val="21"/>
        </w:rPr>
        <w:t>(</w:t>
      </w:r>
      <w:r>
        <w:rPr>
          <w:rFonts w:ascii="宋体" w:hAnsi="宋体" w:hint="eastAsia"/>
          <w:szCs w:val="21"/>
        </w:rPr>
        <w:t>以下简称规范</w:t>
      </w:r>
      <w:r>
        <w:rPr>
          <w:rFonts w:ascii="宋体" w:hAnsi="宋体" w:hint="eastAsia"/>
          <w:szCs w:val="21"/>
        </w:rPr>
        <w:t>)</w:t>
      </w:r>
      <w:r>
        <w:rPr>
          <w:rFonts w:ascii="宋体" w:hAnsi="宋体" w:hint="eastAsia"/>
          <w:szCs w:val="21"/>
        </w:rPr>
        <w:t>，</w:t>
      </w:r>
      <w:r>
        <w:rPr>
          <w:rFonts w:hint="eastAsia"/>
        </w:rPr>
        <w:t>计划项目编号“</w:t>
      </w:r>
      <w:r>
        <w:rPr>
          <w:rFonts w:hint="eastAsia"/>
        </w:rPr>
        <w:t>MTC42</w:t>
      </w:r>
      <w:r>
        <w:rPr>
          <w:rFonts w:hint="eastAsia"/>
        </w:rPr>
        <w:t>－</w:t>
      </w:r>
      <w:r>
        <w:rPr>
          <w:rFonts w:hint="eastAsia"/>
        </w:rPr>
        <w:t>2023</w:t>
      </w:r>
      <w:r>
        <w:rPr>
          <w:rFonts w:hint="eastAsia"/>
        </w:rPr>
        <w:t>－</w:t>
      </w:r>
      <w:r>
        <w:rPr>
          <w:rFonts w:hint="eastAsia"/>
        </w:rPr>
        <w:t>05</w:t>
      </w:r>
      <w:r>
        <w:rPr>
          <w:rFonts w:hint="eastAsia"/>
        </w:rPr>
        <w:t>”</w:t>
      </w:r>
      <w:r>
        <w:rPr>
          <w:rFonts w:ascii="宋体" w:hAnsi="宋体" w:hint="eastAsia"/>
          <w:szCs w:val="21"/>
        </w:rPr>
        <w:t>。</w:t>
      </w:r>
    </w:p>
    <w:p w:rsidR="008C173C" w:rsidRDefault="00927883">
      <w:pPr>
        <w:spacing w:line="480" w:lineRule="exact"/>
        <w:jc w:val="left"/>
        <w:rPr>
          <w:rFonts w:ascii="宋体" w:hAnsi="宋体" w:cs="宋体"/>
          <w:b/>
          <w:bCs/>
          <w:szCs w:val="21"/>
        </w:rPr>
      </w:pPr>
      <w:r>
        <w:rPr>
          <w:rFonts w:ascii="宋体" w:hAnsi="宋体" w:cs="宋体" w:hint="eastAsia"/>
          <w:b/>
          <w:bCs/>
          <w:szCs w:val="21"/>
        </w:rPr>
        <w:t>2</w:t>
      </w:r>
      <w:r>
        <w:rPr>
          <w:rFonts w:ascii="宋体" w:hAnsi="宋体" w:cs="宋体" w:hint="eastAsia"/>
          <w:b/>
          <w:bCs/>
          <w:szCs w:val="21"/>
        </w:rPr>
        <w:t>、</w:t>
      </w:r>
      <w:bookmarkStart w:id="5" w:name="_Toc72224892"/>
      <w:bookmarkStart w:id="6" w:name="_Toc68513318"/>
      <w:bookmarkStart w:id="7" w:name="_Toc66427704"/>
      <w:bookmarkStart w:id="8" w:name="_Toc125728543"/>
      <w:r>
        <w:rPr>
          <w:rFonts w:ascii="宋体" w:hAnsi="宋体" w:cs="宋体" w:hint="eastAsia"/>
          <w:b/>
          <w:bCs/>
          <w:szCs w:val="21"/>
        </w:rPr>
        <w:t>简要起草过程</w:t>
      </w:r>
    </w:p>
    <w:p w:rsidR="008C173C" w:rsidRDefault="00927883">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szCs w:val="21"/>
        </w:rPr>
        <w:t>20</w:t>
      </w:r>
      <w:r>
        <w:rPr>
          <w:rFonts w:ascii="宋体" w:hAnsi="宋体" w:cs="宋体" w:hint="eastAsia"/>
          <w:szCs w:val="21"/>
        </w:rPr>
        <w:t>2</w:t>
      </w:r>
      <w:r>
        <w:rPr>
          <w:rFonts w:ascii="宋体" w:hAnsi="宋体" w:cs="宋体" w:hint="eastAsia"/>
          <w:szCs w:val="21"/>
        </w:rPr>
        <w:t>3</w:t>
      </w:r>
      <w:r>
        <w:rPr>
          <w:rFonts w:ascii="宋体" w:hAnsi="宋体" w:cs="宋体"/>
          <w:szCs w:val="21"/>
        </w:rPr>
        <w:t>年</w:t>
      </w:r>
      <w:r>
        <w:rPr>
          <w:rFonts w:ascii="宋体" w:hAnsi="宋体" w:cs="宋体" w:hint="eastAsia"/>
          <w:szCs w:val="21"/>
        </w:rPr>
        <w:t>5</w:t>
      </w:r>
      <w:r>
        <w:rPr>
          <w:rFonts w:ascii="宋体" w:hAnsi="宋体" w:cs="宋体" w:hint="eastAsia"/>
          <w:szCs w:val="21"/>
        </w:rPr>
        <w:t>-</w:t>
      </w:r>
      <w:r>
        <w:rPr>
          <w:rFonts w:ascii="宋体" w:hAnsi="宋体" w:cs="宋体" w:hint="eastAsia"/>
          <w:szCs w:val="21"/>
        </w:rPr>
        <w:t>8</w:t>
      </w:r>
      <w:r>
        <w:rPr>
          <w:rFonts w:ascii="宋体" w:hAnsi="宋体" w:cs="宋体"/>
          <w:szCs w:val="21"/>
        </w:rPr>
        <w:t>月</w:t>
      </w:r>
      <w:r>
        <w:rPr>
          <w:rFonts w:ascii="宋体" w:hAnsi="宋体" w:cs="宋体" w:hint="eastAsia"/>
          <w:szCs w:val="21"/>
        </w:rPr>
        <w:t>，</w:t>
      </w:r>
      <w:r>
        <w:rPr>
          <w:rFonts w:ascii="宋体" w:hAnsi="宋体" w:cs="宋体"/>
          <w:szCs w:val="21"/>
        </w:rPr>
        <w:t>提交</w:t>
      </w:r>
      <w:r>
        <w:rPr>
          <w:rFonts w:ascii="宋体" w:hAnsi="宋体" w:cs="宋体" w:hint="eastAsia"/>
          <w:szCs w:val="21"/>
        </w:rPr>
        <w:t>国家计量技术规范项目申报书。成立</w:t>
      </w:r>
      <w:r>
        <w:rPr>
          <w:rFonts w:ascii="宋体" w:hAnsi="宋体" w:cs="宋体" w:hint="eastAsia"/>
          <w:szCs w:val="21"/>
        </w:rPr>
        <w:t>规范</w:t>
      </w:r>
      <w:r>
        <w:rPr>
          <w:rFonts w:ascii="宋体" w:hAnsi="宋体" w:cs="宋体" w:hint="eastAsia"/>
          <w:szCs w:val="21"/>
        </w:rPr>
        <w:t>制定工作组，</w:t>
      </w:r>
      <w:r>
        <w:rPr>
          <w:rFonts w:ascii="宋体" w:hAnsi="宋体" w:hint="eastAsia"/>
          <w:szCs w:val="21"/>
        </w:rPr>
        <w:t>开始</w:t>
      </w:r>
      <w:r>
        <w:rPr>
          <w:rFonts w:ascii="宋体" w:hAnsi="宋体"/>
          <w:szCs w:val="21"/>
        </w:rPr>
        <w:t>收集资料</w:t>
      </w:r>
      <w:r>
        <w:rPr>
          <w:rFonts w:ascii="宋体" w:hAnsi="宋体" w:cs="宋体" w:hint="eastAsia"/>
          <w:szCs w:val="21"/>
        </w:rPr>
        <w:t>完成</w:t>
      </w:r>
      <w:r>
        <w:rPr>
          <w:rFonts w:ascii="宋体" w:hAnsi="宋体" w:cs="宋体" w:hint="eastAsia"/>
          <w:szCs w:val="21"/>
        </w:rPr>
        <w:t>规范</w:t>
      </w:r>
      <w:r>
        <w:rPr>
          <w:rFonts w:ascii="宋体" w:hAnsi="宋体" w:cs="宋体" w:hint="eastAsia"/>
          <w:szCs w:val="21"/>
        </w:rPr>
        <w:t>编制的前期调研。</w:t>
      </w:r>
    </w:p>
    <w:p w:rsidR="008C173C" w:rsidRDefault="00927883">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202</w:t>
      </w:r>
      <w:r>
        <w:rPr>
          <w:rFonts w:ascii="宋体" w:hAnsi="宋体" w:cs="宋体" w:hint="eastAsia"/>
          <w:szCs w:val="21"/>
        </w:rPr>
        <w:t>3</w:t>
      </w:r>
      <w:r>
        <w:rPr>
          <w:rFonts w:ascii="宋体" w:hAnsi="宋体" w:cs="宋体" w:hint="eastAsia"/>
          <w:szCs w:val="21"/>
        </w:rPr>
        <w:t>年</w:t>
      </w:r>
      <w:r>
        <w:rPr>
          <w:rFonts w:ascii="宋体" w:hAnsi="宋体" w:cs="宋体" w:hint="eastAsia"/>
          <w:szCs w:val="21"/>
        </w:rPr>
        <w:t>9</w:t>
      </w:r>
      <w:r>
        <w:rPr>
          <w:rFonts w:ascii="宋体" w:hAnsi="宋体" w:cs="宋体" w:hint="eastAsia"/>
          <w:szCs w:val="21"/>
        </w:rPr>
        <w:t>-</w:t>
      </w:r>
      <w:r>
        <w:rPr>
          <w:rFonts w:ascii="宋体" w:hAnsi="宋体" w:cs="宋体" w:hint="eastAsia"/>
          <w:szCs w:val="21"/>
        </w:rPr>
        <w:t>12</w:t>
      </w:r>
      <w:r>
        <w:rPr>
          <w:rFonts w:ascii="宋体" w:hAnsi="宋体" w:cs="宋体" w:hint="eastAsia"/>
          <w:szCs w:val="21"/>
        </w:rPr>
        <w:t>月，研究国内外</w:t>
      </w:r>
      <w:r>
        <w:rPr>
          <w:rFonts w:ascii="宋体" w:hAnsi="宋体" w:cs="宋体" w:hint="eastAsia"/>
          <w:szCs w:val="21"/>
        </w:rPr>
        <w:t>X</w:t>
      </w:r>
      <w:r>
        <w:rPr>
          <w:rFonts w:ascii="宋体" w:hAnsi="宋体" w:cs="宋体" w:hint="eastAsia"/>
          <w:szCs w:val="21"/>
        </w:rPr>
        <w:t>射线荧光录井</w:t>
      </w:r>
      <w:r>
        <w:rPr>
          <w:rFonts w:ascii="宋体" w:hAnsi="宋体" w:cs="宋体" w:hint="eastAsia"/>
          <w:szCs w:val="21"/>
        </w:rPr>
        <w:t>技术</w:t>
      </w:r>
      <w:r>
        <w:rPr>
          <w:rFonts w:ascii="宋体" w:hAnsi="宋体" w:cs="宋体" w:hint="eastAsia"/>
          <w:szCs w:val="21"/>
        </w:rPr>
        <w:t>应用</w:t>
      </w:r>
      <w:r>
        <w:rPr>
          <w:rFonts w:ascii="宋体" w:hAnsi="宋体" w:cs="宋体" w:hint="eastAsia"/>
          <w:szCs w:val="21"/>
        </w:rPr>
        <w:t>现状，通过对测量原理和技术性能指标验证方法的前期研究，形成了比较清晰合理的</w:t>
      </w:r>
      <w:r>
        <w:rPr>
          <w:rFonts w:ascii="宋体" w:hAnsi="宋体" w:cs="宋体" w:hint="eastAsia"/>
          <w:szCs w:val="21"/>
        </w:rPr>
        <w:t>规范</w:t>
      </w:r>
      <w:r>
        <w:rPr>
          <w:rFonts w:ascii="宋体" w:hAnsi="宋体" w:cs="宋体" w:hint="eastAsia"/>
          <w:szCs w:val="21"/>
        </w:rPr>
        <w:t>内容建议，形成</w:t>
      </w:r>
      <w:r>
        <w:rPr>
          <w:rFonts w:ascii="宋体" w:hAnsi="宋体" w:cs="宋体" w:hint="eastAsia"/>
          <w:szCs w:val="21"/>
        </w:rPr>
        <w:t>规范</w:t>
      </w:r>
      <w:r>
        <w:rPr>
          <w:rFonts w:ascii="宋体" w:hAnsi="宋体" w:cs="宋体" w:hint="eastAsia"/>
          <w:szCs w:val="21"/>
        </w:rPr>
        <w:t>工作组讨论稿。</w:t>
      </w:r>
    </w:p>
    <w:p w:rsidR="008C173C" w:rsidRDefault="00927883">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202</w:t>
      </w:r>
      <w:r>
        <w:rPr>
          <w:rFonts w:ascii="宋体" w:hAnsi="宋体" w:cs="宋体" w:hint="eastAsia"/>
          <w:szCs w:val="21"/>
        </w:rPr>
        <w:t>4</w:t>
      </w:r>
      <w:r>
        <w:rPr>
          <w:rFonts w:ascii="宋体" w:hAnsi="宋体" w:cs="宋体" w:hint="eastAsia"/>
          <w:szCs w:val="21"/>
        </w:rPr>
        <w:t>年</w:t>
      </w:r>
      <w:r>
        <w:rPr>
          <w:rFonts w:ascii="宋体" w:hAnsi="宋体" w:cs="宋体" w:hint="eastAsia"/>
          <w:szCs w:val="21"/>
        </w:rPr>
        <w:t>1</w:t>
      </w:r>
      <w:r>
        <w:rPr>
          <w:rFonts w:ascii="宋体" w:hAnsi="宋体" w:cs="宋体" w:hint="eastAsia"/>
          <w:szCs w:val="21"/>
        </w:rPr>
        <w:t>-</w:t>
      </w:r>
      <w:r>
        <w:rPr>
          <w:rFonts w:ascii="宋体" w:hAnsi="宋体" w:cs="宋体" w:hint="eastAsia"/>
          <w:szCs w:val="21"/>
        </w:rPr>
        <w:t>8</w:t>
      </w:r>
      <w:r>
        <w:rPr>
          <w:rFonts w:ascii="宋体" w:hAnsi="宋体" w:cs="宋体" w:hint="eastAsia"/>
          <w:szCs w:val="21"/>
        </w:rPr>
        <w:t>月，研究国外校准方法，确定</w:t>
      </w:r>
      <w:r>
        <w:rPr>
          <w:rFonts w:ascii="宋体" w:hAnsi="宋体" w:cs="宋体" w:hint="eastAsia"/>
          <w:szCs w:val="21"/>
        </w:rPr>
        <w:t>规范</w:t>
      </w:r>
      <w:r>
        <w:rPr>
          <w:rFonts w:ascii="宋体" w:hAnsi="宋体" w:cs="宋体" w:hint="eastAsia"/>
          <w:szCs w:val="21"/>
        </w:rPr>
        <w:t>中的性能技术指标、校准项目和校准方法等内容</w:t>
      </w:r>
      <w:r>
        <w:rPr>
          <w:rFonts w:ascii="宋体" w:hAnsi="宋体" w:cs="宋体" w:hint="eastAsia"/>
          <w:szCs w:val="21"/>
        </w:rPr>
        <w:t xml:space="preserve">, </w:t>
      </w:r>
      <w:r>
        <w:rPr>
          <w:rFonts w:ascii="宋体" w:hAnsi="宋体" w:cs="宋体" w:hint="eastAsia"/>
          <w:szCs w:val="21"/>
        </w:rPr>
        <w:t>开始编制</w:t>
      </w:r>
      <w:r>
        <w:rPr>
          <w:rFonts w:ascii="宋体" w:hAnsi="宋体" w:cs="宋体" w:hint="eastAsia"/>
          <w:szCs w:val="21"/>
        </w:rPr>
        <w:t>规范</w:t>
      </w:r>
      <w:r>
        <w:rPr>
          <w:rFonts w:ascii="宋体" w:hAnsi="宋体" w:cs="宋体" w:hint="eastAsia"/>
          <w:szCs w:val="21"/>
        </w:rPr>
        <w:t>草案。</w:t>
      </w:r>
    </w:p>
    <w:p w:rsidR="008C173C" w:rsidRDefault="00927883">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w:t>
      </w:r>
      <w:r>
        <w:rPr>
          <w:rFonts w:ascii="宋体" w:hAnsi="宋体" w:cs="宋体" w:hint="eastAsia"/>
          <w:szCs w:val="21"/>
        </w:rPr>
        <w:t>202</w:t>
      </w:r>
      <w:r>
        <w:rPr>
          <w:rFonts w:ascii="宋体" w:hAnsi="宋体" w:cs="宋体" w:hint="eastAsia"/>
          <w:szCs w:val="21"/>
        </w:rPr>
        <w:t>4</w:t>
      </w:r>
      <w:r>
        <w:rPr>
          <w:rFonts w:ascii="宋体" w:hAnsi="宋体" w:cs="宋体" w:hint="eastAsia"/>
          <w:szCs w:val="21"/>
        </w:rPr>
        <w:t>年</w:t>
      </w:r>
      <w:r>
        <w:rPr>
          <w:rFonts w:ascii="宋体" w:hAnsi="宋体" w:cs="宋体" w:hint="eastAsia"/>
          <w:szCs w:val="21"/>
        </w:rPr>
        <w:t>9-</w:t>
      </w:r>
      <w:r>
        <w:rPr>
          <w:rFonts w:ascii="宋体" w:hAnsi="宋体" w:cs="宋体" w:hint="eastAsia"/>
          <w:szCs w:val="21"/>
        </w:rPr>
        <w:t>10</w:t>
      </w:r>
      <w:r>
        <w:rPr>
          <w:rFonts w:ascii="宋体" w:hAnsi="宋体" w:cs="宋体" w:hint="eastAsia"/>
          <w:szCs w:val="21"/>
        </w:rPr>
        <w:t>月，征询各参编单位意见，完成</w:t>
      </w:r>
      <w:r>
        <w:rPr>
          <w:rFonts w:ascii="宋体" w:hAnsi="宋体" w:cs="宋体" w:hint="eastAsia"/>
          <w:szCs w:val="21"/>
        </w:rPr>
        <w:t>规范</w:t>
      </w:r>
      <w:r>
        <w:rPr>
          <w:rFonts w:ascii="宋体" w:hAnsi="宋体" w:cs="宋体" w:hint="eastAsia"/>
          <w:szCs w:val="21"/>
        </w:rPr>
        <w:t>主要技术内容修订，形成《</w:t>
      </w:r>
      <w:r>
        <w:rPr>
          <w:rFonts w:ascii="宋体" w:hAnsi="宋体" w:cs="宋体" w:hint="eastAsia"/>
          <w:szCs w:val="21"/>
        </w:rPr>
        <w:t>X</w:t>
      </w:r>
      <w:r>
        <w:rPr>
          <w:rFonts w:ascii="宋体" w:hAnsi="宋体" w:cs="宋体" w:hint="eastAsia"/>
          <w:szCs w:val="21"/>
        </w:rPr>
        <w:t>射线荧光录井仪校准规范</w:t>
      </w:r>
      <w:r>
        <w:rPr>
          <w:rFonts w:ascii="宋体" w:hAnsi="宋体" w:cs="宋体" w:hint="eastAsia"/>
          <w:szCs w:val="21"/>
        </w:rPr>
        <w:t>》</w:t>
      </w:r>
      <w:r>
        <w:rPr>
          <w:rFonts w:ascii="宋体" w:hAnsi="宋体" w:cs="宋体" w:hint="eastAsia"/>
          <w:szCs w:val="21"/>
        </w:rPr>
        <w:t>规范</w:t>
      </w:r>
      <w:r>
        <w:rPr>
          <w:rFonts w:ascii="宋体" w:hAnsi="宋体" w:cs="宋体" w:hint="eastAsia"/>
          <w:szCs w:val="21"/>
        </w:rPr>
        <w:t>草案。</w:t>
      </w:r>
    </w:p>
    <w:p w:rsidR="008C173C" w:rsidRDefault="00927883">
      <w:pPr>
        <w:spacing w:line="360" w:lineRule="auto"/>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5</w:t>
      </w:r>
      <w:r>
        <w:rPr>
          <w:rFonts w:ascii="宋体" w:hAnsi="宋体" w:cs="宋体" w:hint="eastAsia"/>
          <w:szCs w:val="21"/>
        </w:rPr>
        <w:t>）</w:t>
      </w:r>
      <w:r>
        <w:rPr>
          <w:rFonts w:ascii="宋体" w:hAnsi="宋体" w:cs="宋体" w:hint="eastAsia"/>
          <w:szCs w:val="21"/>
        </w:rPr>
        <w:t>202</w:t>
      </w:r>
      <w:r>
        <w:rPr>
          <w:rFonts w:ascii="宋体" w:hAnsi="宋体" w:cs="宋体" w:hint="eastAsia"/>
          <w:szCs w:val="21"/>
        </w:rPr>
        <w:t>4</w:t>
      </w:r>
      <w:r>
        <w:rPr>
          <w:rFonts w:ascii="宋体" w:hAnsi="宋体" w:cs="宋体" w:hint="eastAsia"/>
          <w:szCs w:val="21"/>
        </w:rPr>
        <w:t>年</w:t>
      </w:r>
      <w:r>
        <w:rPr>
          <w:rFonts w:ascii="宋体" w:hAnsi="宋体" w:cs="宋体" w:hint="eastAsia"/>
          <w:szCs w:val="21"/>
        </w:rPr>
        <w:t>1</w:t>
      </w:r>
      <w:r>
        <w:rPr>
          <w:rFonts w:ascii="宋体" w:hAnsi="宋体" w:cs="宋体" w:hint="eastAsia"/>
          <w:szCs w:val="21"/>
        </w:rPr>
        <w:t>1</w:t>
      </w:r>
      <w:r>
        <w:rPr>
          <w:rFonts w:ascii="宋体" w:hAnsi="宋体" w:cs="宋体" w:hint="eastAsia"/>
          <w:szCs w:val="21"/>
        </w:rPr>
        <w:t>-</w:t>
      </w:r>
      <w:r>
        <w:rPr>
          <w:rFonts w:ascii="宋体" w:hAnsi="宋体" w:cs="宋体" w:hint="eastAsia"/>
          <w:szCs w:val="21"/>
        </w:rPr>
        <w:t>2025</w:t>
      </w:r>
      <w:r>
        <w:rPr>
          <w:rFonts w:ascii="宋体" w:hAnsi="宋体" w:cs="宋体" w:hint="eastAsia"/>
          <w:szCs w:val="21"/>
        </w:rPr>
        <w:t>年</w:t>
      </w:r>
      <w:r>
        <w:rPr>
          <w:rFonts w:ascii="宋体" w:hAnsi="宋体" w:cs="宋体" w:hint="eastAsia"/>
          <w:szCs w:val="21"/>
        </w:rPr>
        <w:t>3</w:t>
      </w:r>
      <w:r>
        <w:rPr>
          <w:rFonts w:ascii="宋体" w:hAnsi="宋体" w:cs="宋体" w:hint="eastAsia"/>
          <w:szCs w:val="21"/>
        </w:rPr>
        <w:t>月向工作组内部各单位发起征询和讨论，并依据征询和讨论的结果对</w:t>
      </w:r>
      <w:r>
        <w:rPr>
          <w:rFonts w:ascii="宋体" w:hAnsi="宋体" w:cs="宋体" w:hint="eastAsia"/>
          <w:szCs w:val="21"/>
        </w:rPr>
        <w:t>规范</w:t>
      </w:r>
      <w:r>
        <w:rPr>
          <w:rFonts w:ascii="宋体" w:hAnsi="宋体" w:cs="宋体" w:hint="eastAsia"/>
          <w:szCs w:val="21"/>
        </w:rPr>
        <w:t>进行修改和完善，形成</w:t>
      </w:r>
      <w:r>
        <w:rPr>
          <w:rFonts w:ascii="宋体" w:hAnsi="宋体" w:cs="宋体" w:hint="eastAsia"/>
          <w:szCs w:val="21"/>
        </w:rPr>
        <w:t>规范</w:t>
      </w:r>
      <w:r>
        <w:rPr>
          <w:rFonts w:ascii="宋体" w:hAnsi="宋体" w:cs="宋体" w:hint="eastAsia"/>
          <w:szCs w:val="21"/>
        </w:rPr>
        <w:t>征求意见稿。</w:t>
      </w:r>
    </w:p>
    <w:p w:rsidR="008C173C" w:rsidRDefault="00927883">
      <w:pPr>
        <w:pStyle w:val="1"/>
        <w:spacing w:line="480" w:lineRule="exact"/>
        <w:jc w:val="both"/>
        <w:rPr>
          <w:rFonts w:ascii="黑体" w:eastAsia="黑体" w:hAnsi="黑体" w:cs="黑体"/>
          <w:szCs w:val="24"/>
        </w:rPr>
      </w:pPr>
      <w:bookmarkStart w:id="9" w:name="_Toc9462"/>
      <w:bookmarkEnd w:id="5"/>
      <w:bookmarkEnd w:id="6"/>
      <w:bookmarkEnd w:id="7"/>
      <w:bookmarkEnd w:id="8"/>
      <w:r>
        <w:rPr>
          <w:rFonts w:ascii="黑体" w:eastAsia="黑体" w:hAnsi="黑体" w:cs="黑体" w:hint="eastAsia"/>
          <w:szCs w:val="24"/>
        </w:rPr>
        <w:t>二、规范起草的依据和主要技术内容</w:t>
      </w:r>
      <w:bookmarkEnd w:id="9"/>
      <w:r>
        <w:rPr>
          <w:rFonts w:ascii="黑体" w:eastAsia="黑体" w:hAnsi="黑体" w:cs="黑体" w:hint="eastAsia"/>
          <w:szCs w:val="24"/>
        </w:rPr>
        <w:tab/>
      </w:r>
    </w:p>
    <w:p w:rsidR="008C173C" w:rsidRDefault="00927883">
      <w:pPr>
        <w:spacing w:line="480" w:lineRule="exact"/>
        <w:jc w:val="left"/>
        <w:rPr>
          <w:rFonts w:ascii="宋体" w:hAnsi="宋体" w:cs="宋体"/>
          <w:b/>
          <w:bCs/>
          <w:szCs w:val="21"/>
        </w:rPr>
      </w:pPr>
      <w:r>
        <w:rPr>
          <w:rFonts w:ascii="宋体" w:hAnsi="宋体" w:cs="宋体" w:hint="eastAsia"/>
          <w:b/>
          <w:bCs/>
          <w:szCs w:val="21"/>
        </w:rPr>
        <w:t>1</w:t>
      </w:r>
      <w:r>
        <w:rPr>
          <w:rFonts w:ascii="宋体" w:hAnsi="宋体" w:cs="宋体" w:hint="eastAsia"/>
          <w:b/>
          <w:bCs/>
          <w:szCs w:val="21"/>
        </w:rPr>
        <w:t>、编制原则</w:t>
      </w:r>
    </w:p>
    <w:p w:rsidR="008C173C" w:rsidRDefault="00927883">
      <w:pPr>
        <w:spacing w:line="360" w:lineRule="auto"/>
        <w:ind w:firstLineChars="200" w:firstLine="420"/>
        <w:rPr>
          <w:szCs w:val="21"/>
        </w:rPr>
      </w:pPr>
      <w:r>
        <w:rPr>
          <w:rFonts w:hint="eastAsia"/>
          <w:szCs w:val="21"/>
        </w:rPr>
        <w:t>（</w:t>
      </w:r>
      <w:r>
        <w:rPr>
          <w:szCs w:val="21"/>
        </w:rPr>
        <w:t>1</w:t>
      </w:r>
      <w:r>
        <w:rPr>
          <w:rFonts w:hAnsi="宋体"/>
          <w:szCs w:val="21"/>
        </w:rPr>
        <w:t>）规范按照</w:t>
      </w:r>
      <w:r>
        <w:rPr>
          <w:szCs w:val="21"/>
        </w:rPr>
        <w:t>JJF 1071</w:t>
      </w:r>
      <w:r>
        <w:rPr>
          <w:rFonts w:hAnsi="宋体"/>
          <w:szCs w:val="21"/>
        </w:rPr>
        <w:t>《国家计量校准规范编写规则》编写。</w:t>
      </w:r>
    </w:p>
    <w:p w:rsidR="008C173C" w:rsidRDefault="00927883">
      <w:pPr>
        <w:spacing w:line="360" w:lineRule="auto"/>
        <w:ind w:firstLineChars="200" w:firstLine="420"/>
        <w:rPr>
          <w:rFonts w:hAnsi="宋体"/>
          <w:szCs w:val="21"/>
        </w:rPr>
      </w:pPr>
      <w:r>
        <w:rPr>
          <w:rFonts w:hint="eastAsia"/>
          <w:szCs w:val="21"/>
        </w:rPr>
        <w:t>（</w:t>
      </w:r>
      <w:r>
        <w:rPr>
          <w:szCs w:val="21"/>
        </w:rPr>
        <w:t>2</w:t>
      </w:r>
      <w:r>
        <w:rPr>
          <w:rFonts w:hAnsi="宋体"/>
          <w:szCs w:val="21"/>
        </w:rPr>
        <w:t>）</w:t>
      </w:r>
      <w:r>
        <w:rPr>
          <w:rFonts w:hAnsi="宋体" w:hint="eastAsia"/>
          <w:szCs w:val="21"/>
        </w:rPr>
        <w:t>文中通用计量术语</w:t>
      </w:r>
      <w:r>
        <w:rPr>
          <w:rFonts w:hAnsi="宋体"/>
          <w:szCs w:val="21"/>
        </w:rPr>
        <w:t>按照</w:t>
      </w:r>
      <w:r>
        <w:rPr>
          <w:rFonts w:hAnsi="宋体" w:hint="eastAsia"/>
          <w:szCs w:val="21"/>
        </w:rPr>
        <w:t>JJF 1001</w:t>
      </w:r>
      <w:r>
        <w:rPr>
          <w:rFonts w:hAnsi="宋体" w:hint="eastAsia"/>
          <w:szCs w:val="21"/>
        </w:rPr>
        <w:t>《通用计量术语及定义》编写。</w:t>
      </w:r>
    </w:p>
    <w:p w:rsidR="008C173C" w:rsidRDefault="00927883">
      <w:pPr>
        <w:spacing w:line="360" w:lineRule="auto"/>
        <w:ind w:firstLineChars="200" w:firstLine="420"/>
        <w:rPr>
          <w:szCs w:val="21"/>
        </w:rPr>
      </w:pPr>
      <w:r>
        <w:rPr>
          <w:rFonts w:hAnsi="宋体" w:hint="eastAsia"/>
          <w:szCs w:val="21"/>
        </w:rPr>
        <w:t>（</w:t>
      </w:r>
      <w:r>
        <w:rPr>
          <w:rFonts w:hAnsi="宋体" w:hint="eastAsia"/>
          <w:szCs w:val="21"/>
        </w:rPr>
        <w:t>3</w:t>
      </w:r>
      <w:r>
        <w:rPr>
          <w:rFonts w:hAnsi="宋体" w:hint="eastAsia"/>
          <w:szCs w:val="21"/>
        </w:rPr>
        <w:t>）检测结果测量不确定度评定依据来自</w:t>
      </w:r>
      <w:r>
        <w:rPr>
          <w:rFonts w:hAnsi="宋体" w:hint="eastAsia"/>
          <w:szCs w:val="21"/>
        </w:rPr>
        <w:t>JJF 1059.1</w:t>
      </w:r>
      <w:r>
        <w:rPr>
          <w:rFonts w:hAnsi="宋体" w:hint="eastAsia"/>
          <w:szCs w:val="21"/>
        </w:rPr>
        <w:t>－</w:t>
      </w:r>
      <w:r>
        <w:rPr>
          <w:rFonts w:hAnsi="宋体" w:hint="eastAsia"/>
          <w:szCs w:val="21"/>
        </w:rPr>
        <w:t xml:space="preserve">2012 </w:t>
      </w:r>
      <w:r>
        <w:rPr>
          <w:rFonts w:hAnsi="宋体" w:hint="eastAsia"/>
          <w:szCs w:val="21"/>
        </w:rPr>
        <w:t>《测量不确定度评定与表示》</w:t>
      </w:r>
      <w:r>
        <w:rPr>
          <w:rFonts w:hAnsi="宋体"/>
          <w:szCs w:val="21"/>
        </w:rPr>
        <w:t>。</w:t>
      </w:r>
    </w:p>
    <w:p w:rsidR="008C173C" w:rsidRDefault="00927883">
      <w:pPr>
        <w:spacing w:line="480" w:lineRule="exact"/>
        <w:jc w:val="left"/>
        <w:rPr>
          <w:rFonts w:ascii="宋体" w:hAnsi="宋体" w:cs="宋体"/>
          <w:b/>
          <w:bCs/>
          <w:szCs w:val="21"/>
        </w:rPr>
      </w:pPr>
      <w:r>
        <w:rPr>
          <w:rFonts w:ascii="宋体" w:hAnsi="宋体" w:cs="宋体" w:hint="eastAsia"/>
          <w:b/>
          <w:bCs/>
          <w:szCs w:val="21"/>
        </w:rPr>
        <w:t>2</w:t>
      </w:r>
      <w:r>
        <w:rPr>
          <w:rFonts w:ascii="宋体" w:hAnsi="宋体" w:cs="宋体" w:hint="eastAsia"/>
          <w:b/>
          <w:bCs/>
          <w:szCs w:val="21"/>
        </w:rPr>
        <w:t>、主要技术内容和依据</w:t>
      </w:r>
      <w:r>
        <w:rPr>
          <w:rFonts w:ascii="宋体" w:hAnsi="宋体" w:cs="宋体" w:hint="eastAsia"/>
          <w:b/>
          <w:bCs/>
          <w:szCs w:val="21"/>
        </w:rPr>
        <w:tab/>
      </w:r>
    </w:p>
    <w:p w:rsidR="008C173C" w:rsidRDefault="00927883">
      <w:pPr>
        <w:spacing w:line="480" w:lineRule="exact"/>
        <w:ind w:firstLineChars="200" w:firstLine="420"/>
        <w:rPr>
          <w:rFonts w:hAnsi="宋体"/>
          <w:szCs w:val="21"/>
        </w:rPr>
      </w:pPr>
      <w:r>
        <w:rPr>
          <w:rFonts w:hAnsi="宋体" w:hint="eastAsia"/>
          <w:szCs w:val="21"/>
        </w:rPr>
        <w:t>X</w:t>
      </w:r>
      <w:r>
        <w:rPr>
          <w:rFonts w:hAnsi="宋体" w:hint="eastAsia"/>
          <w:szCs w:val="21"/>
        </w:rPr>
        <w:t>射线荧光录井</w:t>
      </w:r>
      <w:proofErr w:type="gramStart"/>
      <w:r>
        <w:rPr>
          <w:rFonts w:hAnsi="宋体" w:hint="eastAsia"/>
          <w:szCs w:val="21"/>
        </w:rPr>
        <w:t>仪石油</w:t>
      </w:r>
      <w:proofErr w:type="gramEnd"/>
      <w:r>
        <w:rPr>
          <w:rFonts w:hAnsi="宋体" w:hint="eastAsia"/>
          <w:szCs w:val="21"/>
        </w:rPr>
        <w:t>钻井地质录井中</w:t>
      </w:r>
      <w:r>
        <w:rPr>
          <w:rFonts w:hAnsi="宋体" w:hint="eastAsia"/>
          <w:szCs w:val="21"/>
        </w:rPr>
        <w:t>，</w:t>
      </w:r>
      <w:r>
        <w:rPr>
          <w:rFonts w:hAnsi="宋体" w:hint="eastAsia"/>
          <w:szCs w:val="21"/>
        </w:rPr>
        <w:t>是岩性识别分析的重要仪器</w:t>
      </w:r>
      <w:r>
        <w:rPr>
          <w:rFonts w:hAnsi="宋体" w:hint="eastAsia"/>
          <w:szCs w:val="21"/>
        </w:rPr>
        <w:t>，本规范主要依据</w:t>
      </w:r>
      <w:r>
        <w:rPr>
          <w:rFonts w:hAnsi="宋体" w:hint="eastAsia"/>
          <w:szCs w:val="21"/>
        </w:rPr>
        <w:t>中石化测录井公司仪器使用</w:t>
      </w:r>
      <w:r>
        <w:rPr>
          <w:rFonts w:hAnsi="宋体" w:hint="eastAsia"/>
          <w:szCs w:val="21"/>
        </w:rPr>
        <w:t>经验，同时借鉴</w:t>
      </w:r>
      <w:r>
        <w:rPr>
          <w:rFonts w:hAnsi="宋体" w:hint="eastAsia"/>
          <w:szCs w:val="21"/>
        </w:rPr>
        <w:t>政府检测机构</w:t>
      </w:r>
      <w:r>
        <w:rPr>
          <w:rFonts w:hAnsi="宋体" w:hint="eastAsia"/>
          <w:szCs w:val="21"/>
        </w:rPr>
        <w:t>测试报告编写。</w:t>
      </w:r>
      <w:r>
        <w:rPr>
          <w:rFonts w:ascii="宋体" w:hAnsi="宋体" w:hint="eastAsia"/>
          <w:szCs w:val="21"/>
        </w:rPr>
        <w:t>本规范共分</w:t>
      </w:r>
      <w:r>
        <w:rPr>
          <w:rFonts w:ascii="宋体" w:hAnsi="宋体" w:hint="eastAsia"/>
          <w:szCs w:val="21"/>
        </w:rPr>
        <w:t>八</w:t>
      </w:r>
      <w:r>
        <w:rPr>
          <w:rFonts w:ascii="宋体" w:hAnsi="宋体" w:hint="eastAsia"/>
          <w:szCs w:val="21"/>
        </w:rPr>
        <w:t>章和</w:t>
      </w:r>
      <w:r>
        <w:rPr>
          <w:rFonts w:ascii="宋体" w:hAnsi="宋体" w:hint="eastAsia"/>
          <w:szCs w:val="21"/>
        </w:rPr>
        <w:t>3</w:t>
      </w:r>
      <w:r>
        <w:rPr>
          <w:rFonts w:ascii="宋体" w:hAnsi="宋体" w:hint="eastAsia"/>
          <w:szCs w:val="21"/>
        </w:rPr>
        <w:t>个附录，</w:t>
      </w:r>
      <w:r>
        <w:rPr>
          <w:rFonts w:ascii="宋体" w:hAnsi="宋体"/>
          <w:szCs w:val="21"/>
        </w:rPr>
        <w:t>具体内容如下：</w:t>
      </w:r>
    </w:p>
    <w:p w:rsidR="008C173C" w:rsidRDefault="00927883">
      <w:pPr>
        <w:snapToGrid w:val="0"/>
        <w:spacing w:line="480" w:lineRule="exact"/>
        <w:ind w:firstLineChars="200" w:firstLine="420"/>
        <w:rPr>
          <w:szCs w:val="21"/>
        </w:rPr>
      </w:pPr>
      <w:r>
        <w:rPr>
          <w:rFonts w:hint="eastAsia"/>
          <w:szCs w:val="21"/>
        </w:rPr>
        <w:t>（</w:t>
      </w:r>
      <w:r>
        <w:rPr>
          <w:szCs w:val="21"/>
        </w:rPr>
        <w:t>1</w:t>
      </w:r>
      <w:r>
        <w:rPr>
          <w:szCs w:val="21"/>
        </w:rPr>
        <w:t>）第一章</w:t>
      </w:r>
      <w:r>
        <w:rPr>
          <w:rFonts w:hint="eastAsia"/>
          <w:szCs w:val="21"/>
        </w:rPr>
        <w:t>“</w:t>
      </w:r>
      <w:r>
        <w:rPr>
          <w:szCs w:val="21"/>
        </w:rPr>
        <w:t>范围</w:t>
      </w:r>
      <w:r>
        <w:rPr>
          <w:rFonts w:hint="eastAsia"/>
          <w:szCs w:val="21"/>
        </w:rPr>
        <w:t>”</w:t>
      </w:r>
    </w:p>
    <w:p w:rsidR="008C173C" w:rsidRDefault="00927883">
      <w:pPr>
        <w:spacing w:line="480" w:lineRule="exact"/>
        <w:ind w:firstLineChars="200" w:firstLine="420"/>
        <w:rPr>
          <w:rFonts w:hAnsi="宋体"/>
          <w:szCs w:val="21"/>
        </w:rPr>
      </w:pPr>
      <w:r>
        <w:rPr>
          <w:rFonts w:hAnsi="宋体"/>
          <w:szCs w:val="21"/>
        </w:rPr>
        <w:t>依据</w:t>
      </w:r>
      <w:r>
        <w:rPr>
          <w:rFonts w:hAnsi="宋体"/>
          <w:szCs w:val="21"/>
        </w:rPr>
        <w:t>JJF 1071</w:t>
      </w:r>
      <w:r>
        <w:rPr>
          <w:rFonts w:hAnsi="宋体"/>
          <w:szCs w:val="21"/>
        </w:rPr>
        <w:t>《国家计量校准规范编写规则》，规范的适用范围需明确规定规范的主题，因此本规范范围规定为</w:t>
      </w:r>
      <w:r>
        <w:rPr>
          <w:rFonts w:hAnsi="宋体" w:hint="eastAsia"/>
          <w:szCs w:val="21"/>
        </w:rPr>
        <w:t>：本规范规</w:t>
      </w:r>
      <w:r>
        <w:rPr>
          <w:rFonts w:hAnsi="宋体" w:hint="eastAsia"/>
          <w:szCs w:val="21"/>
        </w:rPr>
        <w:t>定了</w:t>
      </w:r>
      <w:r>
        <w:rPr>
          <w:rFonts w:hAnsi="宋体" w:hint="eastAsia"/>
          <w:szCs w:val="21"/>
        </w:rPr>
        <w:t>X</w:t>
      </w:r>
      <w:r>
        <w:rPr>
          <w:rFonts w:hAnsi="宋体" w:hint="eastAsia"/>
          <w:szCs w:val="21"/>
        </w:rPr>
        <w:t>射线荧光录井仪的技术要求、校准条件、校准项目和校准方法、校准结果处理和复校时间间隔。本规范所用的元素特征</w:t>
      </w:r>
      <w:r>
        <w:rPr>
          <w:rFonts w:hAnsi="宋体" w:hint="eastAsia"/>
          <w:szCs w:val="21"/>
        </w:rPr>
        <w:t>X</w:t>
      </w:r>
      <w:r>
        <w:rPr>
          <w:rFonts w:hAnsi="宋体" w:hint="eastAsia"/>
          <w:szCs w:val="21"/>
        </w:rPr>
        <w:t>射线能量值均为</w:t>
      </w:r>
      <w:r>
        <w:rPr>
          <w:rFonts w:hAnsi="宋体" w:hint="eastAsia"/>
          <w:szCs w:val="21"/>
        </w:rPr>
        <w:t>K</w:t>
      </w:r>
      <w:r>
        <w:rPr>
          <w:rFonts w:hAnsi="宋体" w:hint="eastAsia"/>
          <w:szCs w:val="21"/>
        </w:rPr>
        <w:t>α能量跃迁层能量。</w:t>
      </w:r>
    </w:p>
    <w:p w:rsidR="008C173C" w:rsidRDefault="00927883">
      <w:pPr>
        <w:snapToGrid w:val="0"/>
        <w:spacing w:line="480" w:lineRule="exact"/>
        <w:ind w:firstLineChars="200" w:firstLine="420"/>
        <w:rPr>
          <w:szCs w:val="21"/>
        </w:rPr>
      </w:pPr>
      <w:r>
        <w:rPr>
          <w:rFonts w:hint="eastAsia"/>
          <w:szCs w:val="21"/>
        </w:rPr>
        <w:t>（</w:t>
      </w:r>
      <w:r>
        <w:rPr>
          <w:szCs w:val="21"/>
        </w:rPr>
        <w:t>2</w:t>
      </w:r>
      <w:r>
        <w:rPr>
          <w:szCs w:val="21"/>
        </w:rPr>
        <w:t>）第二章</w:t>
      </w:r>
      <w:r>
        <w:rPr>
          <w:rFonts w:hint="eastAsia"/>
          <w:szCs w:val="21"/>
        </w:rPr>
        <w:t>“</w:t>
      </w:r>
      <w:r>
        <w:rPr>
          <w:szCs w:val="21"/>
        </w:rPr>
        <w:t>引用文件</w:t>
      </w:r>
      <w:r>
        <w:rPr>
          <w:rFonts w:hint="eastAsia"/>
          <w:szCs w:val="21"/>
        </w:rPr>
        <w:t>”</w:t>
      </w:r>
    </w:p>
    <w:p w:rsidR="008C173C" w:rsidRDefault="00927883">
      <w:pPr>
        <w:spacing w:line="480" w:lineRule="exact"/>
        <w:ind w:firstLineChars="200" w:firstLine="420"/>
        <w:rPr>
          <w:szCs w:val="21"/>
        </w:rPr>
      </w:pPr>
      <w:r>
        <w:rPr>
          <w:rFonts w:hAnsi="宋体"/>
          <w:szCs w:val="21"/>
        </w:rPr>
        <w:t>本规范</w:t>
      </w:r>
      <w:r>
        <w:rPr>
          <w:rFonts w:hAnsi="宋体" w:hint="eastAsia"/>
          <w:szCs w:val="21"/>
        </w:rPr>
        <w:t>没有规范性引用文件。</w:t>
      </w:r>
    </w:p>
    <w:p w:rsidR="008C173C" w:rsidRDefault="00927883">
      <w:pPr>
        <w:snapToGrid w:val="0"/>
        <w:spacing w:line="480" w:lineRule="exact"/>
        <w:ind w:firstLineChars="200" w:firstLine="420"/>
        <w:rPr>
          <w:szCs w:val="21"/>
        </w:rPr>
      </w:pPr>
      <w:r>
        <w:rPr>
          <w:rFonts w:hint="eastAsia"/>
          <w:szCs w:val="21"/>
        </w:rPr>
        <w:t>（</w:t>
      </w:r>
      <w:r>
        <w:rPr>
          <w:szCs w:val="21"/>
        </w:rPr>
        <w:t>3</w:t>
      </w:r>
      <w:r>
        <w:rPr>
          <w:rFonts w:hAnsi="宋体"/>
          <w:szCs w:val="21"/>
        </w:rPr>
        <w:t>）第三章</w:t>
      </w:r>
      <w:r>
        <w:rPr>
          <w:rFonts w:hint="eastAsia"/>
          <w:szCs w:val="21"/>
        </w:rPr>
        <w:t>“</w:t>
      </w:r>
      <w:r>
        <w:rPr>
          <w:rFonts w:hAnsi="宋体"/>
          <w:szCs w:val="21"/>
        </w:rPr>
        <w:t>术语和计量单位</w:t>
      </w:r>
      <w:r>
        <w:rPr>
          <w:rFonts w:hint="eastAsia"/>
          <w:szCs w:val="21"/>
        </w:rPr>
        <w:t>”</w:t>
      </w:r>
    </w:p>
    <w:p w:rsidR="008C173C" w:rsidRDefault="00927883">
      <w:pPr>
        <w:spacing w:line="480" w:lineRule="exact"/>
        <w:ind w:firstLineChars="200" w:firstLine="420"/>
        <w:rPr>
          <w:szCs w:val="21"/>
        </w:rPr>
      </w:pPr>
      <w:r>
        <w:rPr>
          <w:rFonts w:hAnsi="宋体"/>
          <w:szCs w:val="21"/>
        </w:rPr>
        <w:t>本规范中对</w:t>
      </w:r>
      <w:r>
        <w:rPr>
          <w:rFonts w:hAnsi="宋体" w:hint="eastAsia"/>
          <w:szCs w:val="21"/>
        </w:rPr>
        <w:t>X</w:t>
      </w:r>
      <w:r>
        <w:rPr>
          <w:rFonts w:hAnsi="宋体" w:hint="eastAsia"/>
          <w:szCs w:val="21"/>
        </w:rPr>
        <w:t>射线荧光录井</w:t>
      </w:r>
      <w:r>
        <w:rPr>
          <w:rFonts w:hAnsi="宋体" w:hint="eastAsia"/>
          <w:szCs w:val="21"/>
        </w:rPr>
        <w:t>及</w:t>
      </w:r>
      <w:r>
        <w:rPr>
          <w:rFonts w:hAnsi="宋体" w:hint="eastAsia"/>
          <w:szCs w:val="21"/>
        </w:rPr>
        <w:t>单元素标准物质</w:t>
      </w:r>
      <w:r>
        <w:rPr>
          <w:rFonts w:hAnsi="宋体" w:hint="eastAsia"/>
          <w:szCs w:val="21"/>
        </w:rPr>
        <w:t>的定义</w:t>
      </w:r>
      <w:r>
        <w:rPr>
          <w:rFonts w:hAnsi="宋体"/>
          <w:szCs w:val="21"/>
        </w:rPr>
        <w:t>进行了进一步明确。</w:t>
      </w:r>
    </w:p>
    <w:p w:rsidR="008C173C" w:rsidRDefault="00927883">
      <w:pPr>
        <w:snapToGrid w:val="0"/>
        <w:spacing w:line="480" w:lineRule="exact"/>
        <w:ind w:firstLineChars="200" w:firstLine="420"/>
        <w:rPr>
          <w:szCs w:val="21"/>
        </w:rPr>
      </w:pPr>
      <w:r>
        <w:rPr>
          <w:rFonts w:hint="eastAsia"/>
          <w:szCs w:val="21"/>
        </w:rPr>
        <w:t>（</w:t>
      </w:r>
      <w:r>
        <w:rPr>
          <w:szCs w:val="21"/>
        </w:rPr>
        <w:t>4</w:t>
      </w:r>
      <w:r>
        <w:rPr>
          <w:rFonts w:hAnsi="宋体"/>
          <w:szCs w:val="21"/>
        </w:rPr>
        <w:t>）第四章</w:t>
      </w:r>
      <w:r>
        <w:rPr>
          <w:rFonts w:hint="eastAsia"/>
          <w:szCs w:val="21"/>
        </w:rPr>
        <w:t>“</w:t>
      </w:r>
      <w:r>
        <w:rPr>
          <w:rFonts w:hAnsi="宋体"/>
          <w:szCs w:val="21"/>
        </w:rPr>
        <w:t>概述</w:t>
      </w:r>
      <w:r>
        <w:rPr>
          <w:rFonts w:hint="eastAsia"/>
          <w:szCs w:val="21"/>
        </w:rPr>
        <w:t>”</w:t>
      </w:r>
    </w:p>
    <w:p w:rsidR="008C173C" w:rsidRDefault="00927883">
      <w:pPr>
        <w:spacing w:line="480" w:lineRule="exact"/>
        <w:ind w:firstLineChars="200" w:firstLine="420"/>
        <w:rPr>
          <w:szCs w:val="21"/>
        </w:rPr>
      </w:pPr>
      <w:r>
        <w:rPr>
          <w:rFonts w:hAnsi="宋体"/>
          <w:szCs w:val="21"/>
        </w:rPr>
        <w:t>本章主要说明了</w:t>
      </w:r>
      <w:r>
        <w:rPr>
          <w:rFonts w:hAnsi="宋体" w:hint="eastAsia"/>
          <w:szCs w:val="21"/>
        </w:rPr>
        <w:t>X</w:t>
      </w:r>
      <w:r>
        <w:rPr>
          <w:rFonts w:hAnsi="宋体" w:hint="eastAsia"/>
          <w:szCs w:val="21"/>
        </w:rPr>
        <w:t>射线荧光光谱</w:t>
      </w:r>
      <w:proofErr w:type="gramStart"/>
      <w:r>
        <w:rPr>
          <w:rFonts w:hAnsi="宋体" w:hint="eastAsia"/>
          <w:szCs w:val="21"/>
        </w:rPr>
        <w:t>录井仪</w:t>
      </w:r>
      <w:r>
        <w:rPr>
          <w:rFonts w:hAnsi="宋体"/>
          <w:szCs w:val="21"/>
        </w:rPr>
        <w:t>的</w:t>
      </w:r>
      <w:proofErr w:type="gramEnd"/>
      <w:r>
        <w:rPr>
          <w:rFonts w:hAnsi="宋体"/>
          <w:szCs w:val="21"/>
        </w:rPr>
        <w:t>工作原理、用途及结构。</w:t>
      </w:r>
    </w:p>
    <w:p w:rsidR="008C173C" w:rsidRDefault="00927883">
      <w:pPr>
        <w:spacing w:line="480" w:lineRule="exact"/>
        <w:ind w:firstLineChars="200" w:firstLine="420"/>
        <w:rPr>
          <w:rFonts w:hAnsi="宋体"/>
          <w:szCs w:val="21"/>
        </w:rPr>
      </w:pPr>
      <w:r>
        <w:rPr>
          <w:rFonts w:hAnsi="宋体" w:hint="eastAsia"/>
          <w:szCs w:val="21"/>
        </w:rPr>
        <w:t>X</w:t>
      </w:r>
      <w:r>
        <w:rPr>
          <w:rFonts w:hAnsi="宋体" w:hint="eastAsia"/>
          <w:szCs w:val="21"/>
        </w:rPr>
        <w:t>射线荧光录井仪是通过对地层样品进行元素定性和定量分析的仪器，其工作原理是利用</w:t>
      </w:r>
      <w:r>
        <w:rPr>
          <w:rFonts w:hAnsi="宋体" w:hint="eastAsia"/>
          <w:szCs w:val="21"/>
        </w:rPr>
        <w:t>X</w:t>
      </w:r>
      <w:r>
        <w:rPr>
          <w:rFonts w:hAnsi="宋体" w:hint="eastAsia"/>
          <w:szCs w:val="21"/>
        </w:rPr>
        <w:t>射线固有的波长或是能量和原子序号的规律性来对所测样品进行定性的元素含量分析</w:t>
      </w:r>
      <w:r>
        <w:rPr>
          <w:rFonts w:hAnsi="宋体"/>
          <w:szCs w:val="21"/>
        </w:rPr>
        <w:t>。</w:t>
      </w:r>
    </w:p>
    <w:p w:rsidR="008C173C" w:rsidRDefault="00927883">
      <w:pPr>
        <w:snapToGrid w:val="0"/>
        <w:spacing w:line="480" w:lineRule="exact"/>
        <w:ind w:firstLineChars="200" w:firstLine="420"/>
        <w:rPr>
          <w:szCs w:val="21"/>
        </w:rPr>
      </w:pPr>
      <w:r>
        <w:rPr>
          <w:rFonts w:hint="eastAsia"/>
          <w:szCs w:val="21"/>
        </w:rPr>
        <w:t>（</w:t>
      </w:r>
      <w:r>
        <w:rPr>
          <w:szCs w:val="21"/>
        </w:rPr>
        <w:t>5</w:t>
      </w:r>
      <w:r>
        <w:rPr>
          <w:rFonts w:hAnsi="宋体"/>
          <w:szCs w:val="21"/>
        </w:rPr>
        <w:t>）第五章</w:t>
      </w:r>
      <w:r>
        <w:rPr>
          <w:rFonts w:hint="eastAsia"/>
          <w:szCs w:val="21"/>
        </w:rPr>
        <w:t>“</w:t>
      </w:r>
      <w:r>
        <w:rPr>
          <w:rFonts w:hAnsi="宋体"/>
          <w:szCs w:val="21"/>
        </w:rPr>
        <w:t>计量特性</w:t>
      </w:r>
      <w:r>
        <w:rPr>
          <w:rFonts w:hint="eastAsia"/>
          <w:szCs w:val="21"/>
        </w:rPr>
        <w:t>”</w:t>
      </w:r>
    </w:p>
    <w:p w:rsidR="008C173C" w:rsidRDefault="00927883">
      <w:pPr>
        <w:spacing w:line="480" w:lineRule="exact"/>
        <w:ind w:firstLineChars="200" w:firstLine="420"/>
        <w:rPr>
          <w:szCs w:val="21"/>
        </w:rPr>
      </w:pPr>
      <w:r>
        <w:rPr>
          <w:rFonts w:hAnsi="宋体"/>
          <w:szCs w:val="21"/>
        </w:rPr>
        <w:t>本章主要规定了</w:t>
      </w:r>
      <w:r>
        <w:rPr>
          <w:rFonts w:hAnsi="宋体" w:hint="eastAsia"/>
          <w:szCs w:val="21"/>
        </w:rPr>
        <w:t>X</w:t>
      </w:r>
      <w:r>
        <w:rPr>
          <w:rFonts w:hAnsi="宋体" w:hint="eastAsia"/>
          <w:szCs w:val="21"/>
        </w:rPr>
        <w:t>射线荧光光谱</w:t>
      </w:r>
      <w:proofErr w:type="gramStart"/>
      <w:r>
        <w:rPr>
          <w:rFonts w:hAnsi="宋体" w:hint="eastAsia"/>
          <w:szCs w:val="21"/>
        </w:rPr>
        <w:t>录井仪</w:t>
      </w:r>
      <w:r>
        <w:rPr>
          <w:rFonts w:hAnsi="宋体"/>
          <w:szCs w:val="21"/>
        </w:rPr>
        <w:t>的</w:t>
      </w:r>
      <w:proofErr w:type="gramEnd"/>
      <w:r>
        <w:rPr>
          <w:rFonts w:hAnsi="宋体" w:hint="eastAsia"/>
          <w:szCs w:val="21"/>
        </w:rPr>
        <w:t>绝缘电阻、测量范围、</w:t>
      </w:r>
      <w:proofErr w:type="gramStart"/>
      <w:r>
        <w:rPr>
          <w:rFonts w:hAnsi="宋体" w:hint="eastAsia"/>
          <w:szCs w:val="21"/>
        </w:rPr>
        <w:t>荧光光谱谱峰误差</w:t>
      </w:r>
      <w:proofErr w:type="gramEnd"/>
      <w:r>
        <w:rPr>
          <w:rFonts w:hAnsi="宋体" w:hint="eastAsia"/>
          <w:szCs w:val="21"/>
        </w:rPr>
        <w:t>等主要参数技术要求</w:t>
      </w:r>
      <w:r>
        <w:rPr>
          <w:rFonts w:hAnsi="宋体"/>
          <w:szCs w:val="21"/>
        </w:rPr>
        <w:t>。</w:t>
      </w:r>
    </w:p>
    <w:p w:rsidR="008C173C" w:rsidRDefault="00927883">
      <w:pPr>
        <w:snapToGrid w:val="0"/>
        <w:spacing w:line="480" w:lineRule="exact"/>
        <w:ind w:firstLineChars="200" w:firstLine="420"/>
        <w:rPr>
          <w:szCs w:val="21"/>
        </w:rPr>
      </w:pPr>
      <w:r>
        <w:rPr>
          <w:rFonts w:hint="eastAsia"/>
          <w:szCs w:val="21"/>
        </w:rPr>
        <w:t>（</w:t>
      </w:r>
      <w:r>
        <w:rPr>
          <w:szCs w:val="21"/>
        </w:rPr>
        <w:t>6</w:t>
      </w:r>
      <w:r>
        <w:rPr>
          <w:rFonts w:hAnsi="宋体"/>
          <w:szCs w:val="21"/>
        </w:rPr>
        <w:t>）第六章</w:t>
      </w:r>
      <w:r>
        <w:rPr>
          <w:rFonts w:hint="eastAsia"/>
          <w:szCs w:val="21"/>
        </w:rPr>
        <w:t>“</w:t>
      </w:r>
      <w:r>
        <w:rPr>
          <w:rFonts w:hAnsi="宋体"/>
          <w:szCs w:val="21"/>
        </w:rPr>
        <w:t>校准条件</w:t>
      </w:r>
      <w:r>
        <w:rPr>
          <w:rFonts w:hint="eastAsia"/>
          <w:szCs w:val="21"/>
        </w:rPr>
        <w:t>”</w:t>
      </w:r>
    </w:p>
    <w:p w:rsidR="008C173C" w:rsidRDefault="00927883">
      <w:pPr>
        <w:spacing w:line="480" w:lineRule="exact"/>
        <w:rPr>
          <w:szCs w:val="21"/>
        </w:rPr>
      </w:pPr>
      <w:r>
        <w:t xml:space="preserve">   </w:t>
      </w:r>
      <w:r>
        <w:rPr>
          <w:szCs w:val="21"/>
        </w:rPr>
        <w:t xml:space="preserve"> </w:t>
      </w:r>
      <w:r>
        <w:rPr>
          <w:rFonts w:hAnsi="宋体"/>
          <w:szCs w:val="21"/>
        </w:rPr>
        <w:t>本章包括环境条件</w:t>
      </w:r>
      <w:r>
        <w:rPr>
          <w:rFonts w:hAnsi="宋体"/>
          <w:szCs w:val="21"/>
        </w:rPr>
        <w:t>、</w:t>
      </w:r>
      <w:r>
        <w:rPr>
          <w:rFonts w:hAnsi="宋体" w:hint="eastAsia"/>
          <w:szCs w:val="21"/>
        </w:rPr>
        <w:t>标准样品及</w:t>
      </w:r>
      <w:r>
        <w:rPr>
          <w:rFonts w:hAnsi="宋体"/>
          <w:szCs w:val="21"/>
        </w:rPr>
        <w:t>配套设备。</w:t>
      </w:r>
    </w:p>
    <w:p w:rsidR="008C173C" w:rsidRDefault="00927883">
      <w:pPr>
        <w:spacing w:line="480" w:lineRule="exact"/>
        <w:ind w:firstLine="420"/>
        <w:rPr>
          <w:szCs w:val="21"/>
        </w:rPr>
      </w:pPr>
      <w:r>
        <w:rPr>
          <w:rFonts w:hAnsi="宋体"/>
          <w:szCs w:val="21"/>
        </w:rPr>
        <w:t>规范中的环境条件为</w:t>
      </w:r>
      <w:r>
        <w:rPr>
          <w:rFonts w:hAnsi="宋体" w:hint="eastAsia"/>
          <w:szCs w:val="21"/>
        </w:rPr>
        <w:t>仪器</w:t>
      </w:r>
      <w:r>
        <w:rPr>
          <w:rFonts w:hAnsi="宋体"/>
          <w:szCs w:val="21"/>
        </w:rPr>
        <w:t>校准的常规条件。</w:t>
      </w:r>
      <w:r>
        <w:rPr>
          <w:rFonts w:hAnsi="宋体" w:hint="eastAsia"/>
          <w:szCs w:val="21"/>
        </w:rPr>
        <w:t>对单元素标准物质技术指标、辅助设备技术指标及单元素标准</w:t>
      </w:r>
      <w:proofErr w:type="gramStart"/>
      <w:r>
        <w:rPr>
          <w:rFonts w:hAnsi="宋体" w:hint="eastAsia"/>
          <w:szCs w:val="21"/>
        </w:rPr>
        <w:t>样制作</w:t>
      </w:r>
      <w:proofErr w:type="gramEnd"/>
      <w:r>
        <w:rPr>
          <w:rFonts w:hAnsi="宋体" w:hint="eastAsia"/>
          <w:szCs w:val="21"/>
        </w:rPr>
        <w:t>进行了明确。</w:t>
      </w:r>
    </w:p>
    <w:p w:rsidR="008C173C" w:rsidRDefault="00927883">
      <w:pPr>
        <w:snapToGrid w:val="0"/>
        <w:spacing w:line="480" w:lineRule="exact"/>
        <w:ind w:firstLineChars="200" w:firstLine="420"/>
        <w:rPr>
          <w:szCs w:val="21"/>
        </w:rPr>
      </w:pPr>
      <w:r>
        <w:rPr>
          <w:rFonts w:hint="eastAsia"/>
          <w:szCs w:val="21"/>
        </w:rPr>
        <w:t>（</w:t>
      </w:r>
      <w:r>
        <w:rPr>
          <w:szCs w:val="21"/>
        </w:rPr>
        <w:t>7</w:t>
      </w:r>
      <w:r>
        <w:rPr>
          <w:rFonts w:hAnsi="宋体"/>
          <w:szCs w:val="21"/>
        </w:rPr>
        <w:t>）第七章</w:t>
      </w:r>
      <w:r>
        <w:rPr>
          <w:rFonts w:hint="eastAsia"/>
          <w:szCs w:val="21"/>
        </w:rPr>
        <w:t>“</w:t>
      </w:r>
      <w:r>
        <w:rPr>
          <w:rFonts w:hAnsi="宋体"/>
          <w:szCs w:val="21"/>
        </w:rPr>
        <w:t>校准项目和校准方法</w:t>
      </w:r>
      <w:r>
        <w:rPr>
          <w:rFonts w:hint="eastAsia"/>
          <w:szCs w:val="21"/>
        </w:rPr>
        <w:t>”</w:t>
      </w:r>
    </w:p>
    <w:p w:rsidR="008C173C" w:rsidRDefault="00927883">
      <w:pPr>
        <w:spacing w:line="480" w:lineRule="exact"/>
        <w:rPr>
          <w:szCs w:val="21"/>
        </w:rPr>
      </w:pPr>
      <w:r>
        <w:rPr>
          <w:szCs w:val="21"/>
        </w:rPr>
        <w:t xml:space="preserve">    </w:t>
      </w:r>
      <w:r>
        <w:rPr>
          <w:rFonts w:hAnsi="宋体" w:hint="eastAsia"/>
          <w:szCs w:val="21"/>
        </w:rPr>
        <w:t>X</w:t>
      </w:r>
      <w:r>
        <w:rPr>
          <w:rFonts w:hAnsi="宋体" w:hint="eastAsia"/>
          <w:szCs w:val="21"/>
        </w:rPr>
        <w:t>射</w:t>
      </w:r>
      <w:r>
        <w:rPr>
          <w:rFonts w:hAnsi="宋体" w:hint="eastAsia"/>
          <w:szCs w:val="21"/>
        </w:rPr>
        <w:t>线荧光录井仪</w:t>
      </w:r>
      <w:r>
        <w:rPr>
          <w:rFonts w:hAnsi="宋体"/>
          <w:szCs w:val="21"/>
        </w:rPr>
        <w:t>校准项目包括：外观、</w:t>
      </w:r>
      <w:r>
        <w:rPr>
          <w:rFonts w:hint="eastAsia"/>
          <w:szCs w:val="21"/>
        </w:rPr>
        <w:t>电性绝缘</w:t>
      </w:r>
      <w:r>
        <w:rPr>
          <w:rFonts w:hint="eastAsia"/>
          <w:szCs w:val="21"/>
        </w:rPr>
        <w:t>、</w:t>
      </w:r>
      <w:proofErr w:type="gramStart"/>
      <w:r>
        <w:rPr>
          <w:rFonts w:hint="eastAsia"/>
          <w:szCs w:val="21"/>
        </w:rPr>
        <w:t>荧光光谱谱峰</w:t>
      </w:r>
      <w:r>
        <w:rPr>
          <w:rFonts w:hint="eastAsia"/>
          <w:szCs w:val="21"/>
        </w:rPr>
        <w:t>误差</w:t>
      </w:r>
      <w:proofErr w:type="gramEnd"/>
      <w:r>
        <w:rPr>
          <w:rFonts w:hint="eastAsia"/>
          <w:szCs w:val="21"/>
        </w:rPr>
        <w:t>、</w:t>
      </w:r>
      <w:proofErr w:type="gramStart"/>
      <w:r>
        <w:rPr>
          <w:rFonts w:hint="eastAsia"/>
          <w:szCs w:val="21"/>
        </w:rPr>
        <w:t>荧光光谱谱峰和</w:t>
      </w:r>
      <w:proofErr w:type="gramEnd"/>
      <w:r>
        <w:rPr>
          <w:rFonts w:hint="eastAsia"/>
          <w:szCs w:val="21"/>
        </w:rPr>
        <w:t>脉冲值测量重复性</w:t>
      </w:r>
      <w:r>
        <w:rPr>
          <w:rFonts w:hAnsi="宋体"/>
          <w:szCs w:val="21"/>
        </w:rPr>
        <w:t>。</w:t>
      </w:r>
    </w:p>
    <w:p w:rsidR="008C173C" w:rsidRDefault="00927883">
      <w:pPr>
        <w:spacing w:line="480" w:lineRule="exact"/>
        <w:ind w:firstLine="420"/>
        <w:rPr>
          <w:rFonts w:hAnsi="宋体"/>
          <w:szCs w:val="21"/>
        </w:rPr>
      </w:pPr>
      <w:r>
        <w:rPr>
          <w:rFonts w:hAnsi="宋体"/>
          <w:szCs w:val="21"/>
        </w:rPr>
        <w:t>外观</w:t>
      </w:r>
      <w:r>
        <w:rPr>
          <w:rFonts w:hAnsi="宋体" w:hint="eastAsia"/>
          <w:szCs w:val="21"/>
        </w:rPr>
        <w:t>为</w:t>
      </w:r>
      <w:r>
        <w:rPr>
          <w:rFonts w:hAnsi="宋体"/>
          <w:szCs w:val="21"/>
        </w:rPr>
        <w:t>常规规定，采用目测的方法直接进行检查。</w:t>
      </w:r>
    </w:p>
    <w:p w:rsidR="008C173C" w:rsidRDefault="00927883">
      <w:pPr>
        <w:spacing w:line="480" w:lineRule="exact"/>
        <w:ind w:firstLine="420"/>
        <w:rPr>
          <w:rFonts w:hAnsi="宋体"/>
          <w:szCs w:val="21"/>
        </w:rPr>
      </w:pPr>
      <w:r>
        <w:rPr>
          <w:rFonts w:hint="eastAsia"/>
          <w:szCs w:val="21"/>
        </w:rPr>
        <w:t>绝缘</w:t>
      </w:r>
      <w:r>
        <w:rPr>
          <w:rFonts w:hint="eastAsia"/>
          <w:szCs w:val="21"/>
        </w:rPr>
        <w:t>电阻采用</w:t>
      </w:r>
      <w:proofErr w:type="gramStart"/>
      <w:r>
        <w:rPr>
          <w:rFonts w:hint="eastAsia"/>
          <w:szCs w:val="21"/>
        </w:rPr>
        <w:t>用</w:t>
      </w:r>
      <w:proofErr w:type="gramEnd"/>
      <w:r>
        <w:rPr>
          <w:rFonts w:hint="eastAsia"/>
          <w:szCs w:val="21"/>
        </w:rPr>
        <w:t>兆欧表测量</w:t>
      </w:r>
      <w:r>
        <w:rPr>
          <w:rFonts w:hint="eastAsia"/>
          <w:szCs w:val="21"/>
        </w:rPr>
        <w:t>X</w:t>
      </w:r>
      <w:r>
        <w:rPr>
          <w:rFonts w:hint="eastAsia"/>
          <w:szCs w:val="21"/>
        </w:rPr>
        <w:t>射线荧光录井仪外界插座与外壳间的绝缘电阻</w:t>
      </w:r>
      <w:r>
        <w:rPr>
          <w:rFonts w:hint="eastAsia"/>
          <w:szCs w:val="21"/>
        </w:rPr>
        <w:t>是否满足要求。</w:t>
      </w:r>
    </w:p>
    <w:p w:rsidR="008C173C" w:rsidRDefault="00927883">
      <w:pPr>
        <w:spacing w:line="360" w:lineRule="auto"/>
        <w:ind w:firstLine="420"/>
        <w:rPr>
          <w:rFonts w:hAnsi="宋体"/>
        </w:rPr>
      </w:pPr>
      <w:r>
        <w:rPr>
          <w:rFonts w:hAnsi="宋体" w:hint="eastAsia"/>
        </w:rPr>
        <w:t>明确了利用标准样进行</w:t>
      </w:r>
      <w:r>
        <w:rPr>
          <w:rFonts w:hint="eastAsia"/>
          <w:szCs w:val="21"/>
        </w:rPr>
        <w:t>元素</w:t>
      </w:r>
      <w:proofErr w:type="gramStart"/>
      <w:r>
        <w:rPr>
          <w:rFonts w:hint="eastAsia"/>
          <w:szCs w:val="21"/>
        </w:rPr>
        <w:t>荧光光谱谱峰调试</w:t>
      </w:r>
      <w:proofErr w:type="gramEnd"/>
      <w:r>
        <w:rPr>
          <w:rFonts w:hint="eastAsia"/>
          <w:szCs w:val="21"/>
        </w:rPr>
        <w:t>、</w:t>
      </w:r>
      <w:proofErr w:type="gramStart"/>
      <w:r>
        <w:rPr>
          <w:rFonts w:hint="eastAsia"/>
          <w:szCs w:val="21"/>
        </w:rPr>
        <w:t>荧光光谱谱峰校准</w:t>
      </w:r>
      <w:proofErr w:type="gramEnd"/>
      <w:r>
        <w:rPr>
          <w:rFonts w:hint="eastAsia"/>
          <w:szCs w:val="21"/>
        </w:rPr>
        <w:t>及确定</w:t>
      </w:r>
      <w:proofErr w:type="gramStart"/>
      <w:r>
        <w:rPr>
          <w:rFonts w:hint="eastAsia"/>
          <w:szCs w:val="21"/>
        </w:rPr>
        <w:t>荧光光谱谱峰和</w:t>
      </w:r>
      <w:proofErr w:type="gramEnd"/>
      <w:r>
        <w:rPr>
          <w:rFonts w:hint="eastAsia"/>
          <w:szCs w:val="21"/>
        </w:rPr>
        <w:t>脉冲值测量重复性</w:t>
      </w:r>
      <w:r>
        <w:rPr>
          <w:rFonts w:hint="eastAsia"/>
          <w:szCs w:val="21"/>
        </w:rPr>
        <w:t>的操作方法及计算步骤。</w:t>
      </w:r>
    </w:p>
    <w:p w:rsidR="008C173C" w:rsidRDefault="00927883">
      <w:pPr>
        <w:snapToGrid w:val="0"/>
        <w:spacing w:line="480" w:lineRule="exact"/>
        <w:ind w:firstLineChars="200" w:firstLine="420"/>
        <w:rPr>
          <w:szCs w:val="21"/>
        </w:rPr>
      </w:pPr>
      <w:r>
        <w:rPr>
          <w:rFonts w:hint="eastAsia"/>
          <w:szCs w:val="21"/>
        </w:rPr>
        <w:t>（</w:t>
      </w:r>
      <w:r>
        <w:rPr>
          <w:szCs w:val="21"/>
        </w:rPr>
        <w:t>8</w:t>
      </w:r>
      <w:r>
        <w:rPr>
          <w:rFonts w:hAnsi="宋体"/>
          <w:szCs w:val="21"/>
        </w:rPr>
        <w:t>）第八章</w:t>
      </w:r>
      <w:r>
        <w:rPr>
          <w:rFonts w:hint="eastAsia"/>
          <w:szCs w:val="21"/>
        </w:rPr>
        <w:t>“校准结果处理和复校时间间隔”</w:t>
      </w:r>
    </w:p>
    <w:p w:rsidR="008C173C" w:rsidRDefault="00927883">
      <w:pPr>
        <w:spacing w:line="360" w:lineRule="auto"/>
        <w:ind w:firstLineChars="200" w:firstLine="420"/>
      </w:pPr>
      <w:r>
        <w:t xml:space="preserve">    a) </w:t>
      </w:r>
      <w:r>
        <w:rPr>
          <w:rFonts w:hint="eastAsia"/>
        </w:rPr>
        <w:t>X</w:t>
      </w:r>
      <w:r>
        <w:rPr>
          <w:rFonts w:hint="eastAsia"/>
        </w:rPr>
        <w:t>射线荧光录井仪校准记录</w:t>
      </w:r>
      <w:r>
        <w:rPr>
          <w:rFonts w:hAnsi="宋体"/>
        </w:rPr>
        <w:t>参见附录</w:t>
      </w:r>
      <w:r>
        <w:rPr>
          <w:rFonts w:hint="eastAsia"/>
        </w:rPr>
        <w:t>A</w:t>
      </w:r>
      <w:r>
        <w:rPr>
          <w:rFonts w:hAnsi="宋体"/>
        </w:rPr>
        <w:t>；</w:t>
      </w:r>
      <w:r>
        <w:t xml:space="preserve"> </w:t>
      </w:r>
    </w:p>
    <w:p w:rsidR="008C173C" w:rsidRDefault="00927883">
      <w:pPr>
        <w:spacing w:line="360" w:lineRule="auto"/>
        <w:ind w:firstLineChars="200" w:firstLine="420"/>
      </w:pPr>
      <w:r>
        <w:t xml:space="preserve">    b)</w:t>
      </w:r>
      <w:r>
        <w:rPr>
          <w:rFonts w:hAnsi="宋体" w:hint="eastAsia"/>
        </w:rPr>
        <w:t>X</w:t>
      </w:r>
      <w:r>
        <w:rPr>
          <w:rFonts w:hAnsi="宋体" w:hint="eastAsia"/>
        </w:rPr>
        <w:t>射线荧光录井仪校准证书</w:t>
      </w:r>
      <w:r>
        <w:rPr>
          <w:rFonts w:hAnsi="宋体" w:hint="eastAsia"/>
        </w:rPr>
        <w:t>格式</w:t>
      </w:r>
      <w:r>
        <w:rPr>
          <w:rFonts w:hAnsi="宋体"/>
        </w:rPr>
        <w:t>参见附录</w:t>
      </w:r>
      <w:r>
        <w:rPr>
          <w:rFonts w:hint="eastAsia"/>
        </w:rPr>
        <w:t>B</w:t>
      </w:r>
      <w:r>
        <w:rPr>
          <w:rFonts w:hAnsi="宋体"/>
        </w:rPr>
        <w:t>；</w:t>
      </w:r>
      <w:r>
        <w:t xml:space="preserve"> </w:t>
      </w:r>
    </w:p>
    <w:p w:rsidR="008C173C" w:rsidRDefault="00927883">
      <w:pPr>
        <w:spacing w:line="360" w:lineRule="auto"/>
        <w:ind w:firstLineChars="200" w:firstLine="420"/>
      </w:pPr>
      <w:r>
        <w:rPr>
          <w:rFonts w:hint="eastAsia"/>
        </w:rPr>
        <w:t xml:space="preserve">    c</w:t>
      </w:r>
      <w:r>
        <w:t>)</w:t>
      </w:r>
      <w:r>
        <w:rPr>
          <w:rFonts w:hint="eastAsia"/>
        </w:rPr>
        <w:t>不确定度评定示例参见附录</w:t>
      </w:r>
      <w:r>
        <w:rPr>
          <w:rFonts w:hint="eastAsia"/>
        </w:rPr>
        <w:t>C</w:t>
      </w:r>
    </w:p>
    <w:p w:rsidR="008C173C" w:rsidRDefault="00927883">
      <w:pPr>
        <w:spacing w:line="360" w:lineRule="auto"/>
        <w:ind w:firstLineChars="200" w:firstLine="420"/>
      </w:pPr>
      <w:r>
        <w:rPr>
          <w:rFonts w:hint="eastAsia"/>
        </w:rPr>
        <w:t xml:space="preserve">    </w:t>
      </w:r>
      <w:r>
        <w:rPr>
          <w:rFonts w:hAnsi="宋体"/>
        </w:rPr>
        <w:t>复校准时间间隔应根据实际使用情况确定，建议不超过</w:t>
      </w:r>
      <w:r>
        <w:t>1</w:t>
      </w:r>
      <w:r>
        <w:rPr>
          <w:rFonts w:hAnsi="宋体"/>
        </w:rPr>
        <w:t>年。</w:t>
      </w:r>
    </w:p>
    <w:p w:rsidR="008C173C" w:rsidRDefault="00927883">
      <w:pPr>
        <w:pStyle w:val="1"/>
        <w:spacing w:line="480" w:lineRule="exact"/>
        <w:jc w:val="both"/>
        <w:rPr>
          <w:rFonts w:ascii="黑体" w:eastAsia="黑体" w:hAnsi="黑体" w:cs="黑体"/>
          <w:szCs w:val="24"/>
        </w:rPr>
      </w:pPr>
      <w:bookmarkStart w:id="10" w:name="_Toc8291"/>
      <w:r>
        <w:rPr>
          <w:rFonts w:ascii="黑体" w:eastAsia="黑体" w:hAnsi="黑体" w:cs="黑体" w:hint="eastAsia"/>
          <w:szCs w:val="24"/>
        </w:rPr>
        <w:t>三、技术经济分析论证和预期的经济效益</w:t>
      </w:r>
      <w:bookmarkEnd w:id="10"/>
    </w:p>
    <w:p w:rsidR="008C173C" w:rsidRDefault="00927883">
      <w:pPr>
        <w:spacing w:line="360" w:lineRule="auto"/>
        <w:ind w:firstLineChars="221" w:firstLine="464"/>
        <w:rPr>
          <w:rFonts w:hAnsi="宋体"/>
          <w:szCs w:val="21"/>
        </w:rPr>
      </w:pPr>
      <w:r>
        <w:rPr>
          <w:rFonts w:hAnsi="宋体" w:hint="eastAsia"/>
          <w:szCs w:val="21"/>
        </w:rPr>
        <w:t>X</w:t>
      </w:r>
      <w:r>
        <w:rPr>
          <w:rFonts w:hAnsi="宋体" w:hint="eastAsia"/>
          <w:szCs w:val="21"/>
        </w:rPr>
        <w:t>射线荧光分析方法在地质矿产资源的勘探中已经有了</w:t>
      </w:r>
      <w:r>
        <w:rPr>
          <w:rFonts w:hAnsi="宋体" w:hint="eastAsia"/>
          <w:szCs w:val="21"/>
        </w:rPr>
        <w:t>50</w:t>
      </w:r>
      <w:r>
        <w:rPr>
          <w:rFonts w:hAnsi="宋体" w:hint="eastAsia"/>
          <w:szCs w:val="21"/>
        </w:rPr>
        <w:t>余年的历史，</w:t>
      </w:r>
      <w:r>
        <w:rPr>
          <w:rFonts w:hAnsi="宋体" w:hint="eastAsia"/>
          <w:szCs w:val="21"/>
        </w:rPr>
        <w:t>2007</w:t>
      </w:r>
      <w:r>
        <w:rPr>
          <w:rFonts w:hAnsi="宋体" w:hint="eastAsia"/>
          <w:szCs w:val="21"/>
        </w:rPr>
        <w:t>年以来该技术开始广泛应用于石油钻井地质录井中</w:t>
      </w:r>
      <w:r>
        <w:rPr>
          <w:rFonts w:hAnsi="宋体" w:hint="eastAsia"/>
          <w:szCs w:val="21"/>
        </w:rPr>
        <w:t>，</w:t>
      </w:r>
      <w:r>
        <w:rPr>
          <w:rFonts w:hAnsi="宋体" w:hint="eastAsia"/>
          <w:szCs w:val="21"/>
        </w:rPr>
        <w:t>为</w:t>
      </w:r>
      <w:proofErr w:type="gramStart"/>
      <w:r>
        <w:rPr>
          <w:rFonts w:hAnsi="宋体" w:hint="eastAsia"/>
          <w:szCs w:val="21"/>
        </w:rPr>
        <w:t>录井岩性</w:t>
      </w:r>
      <w:proofErr w:type="gramEnd"/>
      <w:r>
        <w:rPr>
          <w:rFonts w:hAnsi="宋体" w:hint="eastAsia"/>
          <w:szCs w:val="21"/>
        </w:rPr>
        <w:t>识别技术的突破奠定了基础</w:t>
      </w:r>
      <w:r>
        <w:rPr>
          <w:rFonts w:hAnsi="宋体" w:hint="eastAsia"/>
          <w:szCs w:val="21"/>
        </w:rPr>
        <w:t>，</w:t>
      </w:r>
      <w:r>
        <w:rPr>
          <w:rFonts w:hAnsi="宋体" w:hint="eastAsia"/>
          <w:szCs w:val="21"/>
        </w:rPr>
        <w:t>而</w:t>
      </w:r>
      <w:r>
        <w:rPr>
          <w:rFonts w:hAnsi="宋体" w:hint="eastAsia"/>
          <w:szCs w:val="21"/>
        </w:rPr>
        <w:t>有效的装置测试是保障</w:t>
      </w:r>
      <w:r>
        <w:rPr>
          <w:rFonts w:hAnsi="宋体" w:hint="eastAsia"/>
          <w:szCs w:val="21"/>
        </w:rPr>
        <w:t>该技术</w:t>
      </w:r>
      <w:r>
        <w:rPr>
          <w:rFonts w:hAnsi="宋体" w:hint="eastAsia"/>
          <w:szCs w:val="21"/>
        </w:rPr>
        <w:t>推广应用的重要技术手段。本规范的制定和实施，能够更加完善</w:t>
      </w:r>
      <w:r>
        <w:rPr>
          <w:rFonts w:hAnsi="宋体" w:hint="eastAsia"/>
          <w:szCs w:val="21"/>
        </w:rPr>
        <w:t>X</w:t>
      </w:r>
      <w:r>
        <w:rPr>
          <w:rFonts w:hAnsi="宋体" w:hint="eastAsia"/>
          <w:szCs w:val="21"/>
        </w:rPr>
        <w:t>射线荧光录井仪</w:t>
      </w:r>
      <w:r>
        <w:rPr>
          <w:rFonts w:hAnsi="宋体" w:hint="eastAsia"/>
          <w:szCs w:val="21"/>
        </w:rPr>
        <w:t>的性能测试和校准方法，使</w:t>
      </w:r>
      <w:r>
        <w:rPr>
          <w:rFonts w:hAnsi="宋体" w:hint="eastAsia"/>
          <w:szCs w:val="21"/>
        </w:rPr>
        <w:t>仪器设备能够更加有效的</w:t>
      </w:r>
      <w:r>
        <w:rPr>
          <w:rFonts w:hAnsi="宋体" w:hint="eastAsia"/>
          <w:szCs w:val="21"/>
        </w:rPr>
        <w:t>服务于油田，</w:t>
      </w:r>
      <w:r>
        <w:rPr>
          <w:rFonts w:hAnsi="宋体" w:hint="eastAsia"/>
          <w:szCs w:val="21"/>
        </w:rPr>
        <w:t>为生产经营</w:t>
      </w:r>
      <w:r>
        <w:rPr>
          <w:rFonts w:hAnsi="宋体" w:hint="eastAsia"/>
          <w:szCs w:val="21"/>
        </w:rPr>
        <w:t>效益</w:t>
      </w:r>
      <w:r>
        <w:rPr>
          <w:rFonts w:hAnsi="宋体" w:hint="eastAsia"/>
          <w:szCs w:val="21"/>
        </w:rPr>
        <w:t>提升奠定基础</w:t>
      </w:r>
      <w:r>
        <w:rPr>
          <w:rFonts w:hAnsi="宋体" w:hint="eastAsia"/>
          <w:szCs w:val="21"/>
        </w:rPr>
        <w:t>。</w:t>
      </w:r>
    </w:p>
    <w:p w:rsidR="008C173C" w:rsidRDefault="00927883">
      <w:pPr>
        <w:pStyle w:val="1"/>
        <w:spacing w:line="480" w:lineRule="exact"/>
        <w:jc w:val="both"/>
        <w:rPr>
          <w:rFonts w:ascii="黑体" w:eastAsia="黑体" w:hAnsi="黑体" w:cs="黑体"/>
          <w:szCs w:val="24"/>
        </w:rPr>
      </w:pPr>
      <w:bookmarkStart w:id="11" w:name="_Toc8154"/>
      <w:bookmarkStart w:id="12" w:name="_Toc72224895"/>
      <w:bookmarkStart w:id="13" w:name="_Toc68513321"/>
      <w:bookmarkStart w:id="14" w:name="_Toc66427707"/>
      <w:r>
        <w:rPr>
          <w:rFonts w:ascii="黑体" w:eastAsia="黑体" w:hAnsi="黑体" w:cs="黑体" w:hint="eastAsia"/>
          <w:szCs w:val="24"/>
        </w:rPr>
        <w:t>四、采用国际标准和国外先进标准情况</w:t>
      </w:r>
      <w:bookmarkEnd w:id="11"/>
      <w:bookmarkEnd w:id="12"/>
      <w:bookmarkEnd w:id="13"/>
      <w:bookmarkEnd w:id="14"/>
    </w:p>
    <w:p w:rsidR="008C173C" w:rsidRDefault="00927883">
      <w:pPr>
        <w:spacing w:line="460" w:lineRule="atLeast"/>
        <w:ind w:firstLineChars="200" w:firstLine="420"/>
        <w:rPr>
          <w:rFonts w:ascii="宋体" w:hAnsi="宋体" w:cs="宋体"/>
          <w:szCs w:val="21"/>
        </w:rPr>
      </w:pPr>
      <w:r>
        <w:rPr>
          <w:rFonts w:ascii="宋体" w:hAnsi="宋体" w:cs="宋体" w:hint="eastAsia"/>
          <w:szCs w:val="21"/>
        </w:rPr>
        <w:t>无</w:t>
      </w:r>
    </w:p>
    <w:p w:rsidR="008C173C" w:rsidRDefault="00927883">
      <w:pPr>
        <w:pStyle w:val="1"/>
        <w:spacing w:line="480" w:lineRule="exact"/>
        <w:jc w:val="both"/>
        <w:rPr>
          <w:rFonts w:ascii="黑体" w:eastAsia="黑体" w:hAnsi="黑体" w:cs="黑体"/>
          <w:szCs w:val="24"/>
        </w:rPr>
      </w:pPr>
      <w:bookmarkStart w:id="15" w:name="_Toc14123"/>
      <w:r>
        <w:rPr>
          <w:rFonts w:ascii="黑体" w:eastAsia="黑体" w:hAnsi="黑体" w:cs="黑体" w:hint="eastAsia"/>
          <w:szCs w:val="24"/>
        </w:rPr>
        <w:t>五、实施标准的要求和措施建议</w:t>
      </w:r>
      <w:bookmarkEnd w:id="15"/>
    </w:p>
    <w:p w:rsidR="008C173C" w:rsidRDefault="00927883">
      <w:pPr>
        <w:spacing w:line="460" w:lineRule="atLeast"/>
        <w:ind w:firstLine="480"/>
        <w:rPr>
          <w:rFonts w:ascii="宋体" w:hAnsi="宋体" w:cs="宋体"/>
          <w:szCs w:val="21"/>
        </w:rPr>
      </w:pPr>
      <w:r>
        <w:rPr>
          <w:rFonts w:ascii="宋体" w:hAnsi="宋体" w:cs="宋体" w:hint="eastAsia"/>
          <w:szCs w:val="21"/>
        </w:rPr>
        <w:t>为了使规范得到更好更有效的实施，应组织相关管理人员、技术人员和操作人员进行标准宣贯培训，使他们都能全面掌握本标准的详细条款和具体要求，并在实际工作中得到认真地贯彻和执行。</w:t>
      </w:r>
    </w:p>
    <w:p w:rsidR="008C173C" w:rsidRDefault="00927883">
      <w:pPr>
        <w:spacing w:line="460" w:lineRule="atLeast"/>
        <w:ind w:firstLine="480"/>
        <w:rPr>
          <w:rFonts w:ascii="宋体" w:hAnsi="宋体" w:cs="宋体"/>
          <w:szCs w:val="21"/>
        </w:rPr>
      </w:pPr>
      <w:r>
        <w:rPr>
          <w:rFonts w:ascii="宋体" w:hAnsi="宋体" w:cs="宋体" w:hint="eastAsia"/>
          <w:szCs w:val="21"/>
        </w:rPr>
        <w:t>建议在规范发布</w:t>
      </w:r>
      <w:proofErr w:type="gramStart"/>
      <w:r>
        <w:rPr>
          <w:rFonts w:ascii="宋体" w:hAnsi="宋体" w:cs="宋体" w:hint="eastAsia"/>
          <w:szCs w:val="21"/>
        </w:rPr>
        <w:t>实施后标委</w:t>
      </w:r>
      <w:proofErr w:type="gramEnd"/>
      <w:r>
        <w:rPr>
          <w:rFonts w:ascii="宋体" w:hAnsi="宋体" w:cs="宋体" w:hint="eastAsia"/>
          <w:szCs w:val="21"/>
        </w:rPr>
        <w:t>会和编写工作组成员加强标准的维护，密切跟踪相关技术要求的更新信息，关注规范实际应用情况，收集各单位在规范应用中发现的问题和意见、建议，及时修订，保证规范的可操作性和有效性。</w:t>
      </w:r>
    </w:p>
    <w:p w:rsidR="008C173C" w:rsidRDefault="00927883">
      <w:pPr>
        <w:pStyle w:val="1"/>
        <w:spacing w:line="480" w:lineRule="exact"/>
        <w:jc w:val="both"/>
        <w:rPr>
          <w:rFonts w:ascii="黑体" w:eastAsia="黑体" w:hAnsi="黑体" w:cs="黑体"/>
          <w:szCs w:val="24"/>
        </w:rPr>
      </w:pPr>
      <w:bookmarkStart w:id="16" w:name="_Toc12102"/>
      <w:r>
        <w:rPr>
          <w:rFonts w:ascii="黑体" w:eastAsia="黑体" w:hAnsi="黑体" w:cs="黑体" w:hint="eastAsia"/>
          <w:szCs w:val="24"/>
        </w:rPr>
        <w:t>六、其他需要说明的事项</w:t>
      </w:r>
      <w:bookmarkEnd w:id="16"/>
    </w:p>
    <w:p w:rsidR="008C173C" w:rsidRDefault="00927883">
      <w:pPr>
        <w:spacing w:line="460" w:lineRule="atLeast"/>
        <w:ind w:firstLineChars="200" w:firstLine="420"/>
        <w:rPr>
          <w:rFonts w:ascii="宋体" w:hAnsi="宋体" w:cs="宋体"/>
          <w:szCs w:val="21"/>
        </w:rPr>
      </w:pPr>
      <w:r>
        <w:rPr>
          <w:rFonts w:ascii="宋体" w:hAnsi="宋体" w:cs="宋体" w:hint="eastAsia"/>
          <w:szCs w:val="21"/>
        </w:rPr>
        <w:t>无</w:t>
      </w:r>
    </w:p>
    <w:p w:rsidR="008C173C" w:rsidRDefault="008C173C">
      <w:pPr>
        <w:spacing w:line="460" w:lineRule="atLeast"/>
        <w:ind w:firstLineChars="200" w:firstLine="420"/>
        <w:rPr>
          <w:rFonts w:ascii="宋体" w:hAnsi="宋体" w:cs="宋体"/>
          <w:szCs w:val="21"/>
        </w:rPr>
      </w:pPr>
    </w:p>
    <w:p w:rsidR="008C173C" w:rsidRDefault="008C173C">
      <w:pPr>
        <w:spacing w:line="440" w:lineRule="exact"/>
        <w:ind w:firstLine="360"/>
        <w:rPr>
          <w:szCs w:val="21"/>
        </w:rPr>
      </w:pPr>
    </w:p>
    <w:p w:rsidR="008C173C" w:rsidRDefault="00927883">
      <w:pPr>
        <w:wordWrap w:val="0"/>
        <w:spacing w:line="520" w:lineRule="exact"/>
        <w:jc w:val="right"/>
        <w:rPr>
          <w:rFonts w:ascii="宋体" w:hAnsi="宋体"/>
          <w:szCs w:val="21"/>
        </w:rPr>
      </w:pPr>
      <w:r>
        <w:rPr>
          <w:rFonts w:ascii="宋体" w:hAnsi="宋体"/>
          <w:szCs w:val="21"/>
        </w:rPr>
        <w:t>《</w:t>
      </w:r>
      <w:r>
        <w:rPr>
          <w:rFonts w:ascii="宋体" w:hAnsi="宋体" w:hint="eastAsia"/>
          <w:szCs w:val="21"/>
        </w:rPr>
        <w:t>X</w:t>
      </w:r>
      <w:r>
        <w:rPr>
          <w:rFonts w:ascii="宋体" w:hAnsi="宋体" w:hint="eastAsia"/>
          <w:szCs w:val="21"/>
        </w:rPr>
        <w:t>射线荧光录井仪</w:t>
      </w:r>
      <w:r>
        <w:rPr>
          <w:rFonts w:ascii="宋体" w:hAnsi="宋体" w:hint="eastAsia"/>
          <w:szCs w:val="21"/>
        </w:rPr>
        <w:t>校准规范</w:t>
      </w:r>
      <w:r>
        <w:rPr>
          <w:rFonts w:ascii="宋体" w:hAnsi="宋体"/>
          <w:szCs w:val="21"/>
        </w:rPr>
        <w:t>》标准编写组</w:t>
      </w:r>
    </w:p>
    <w:p w:rsidR="008C173C" w:rsidRDefault="00927883">
      <w:pPr>
        <w:wordWrap w:val="0"/>
        <w:spacing w:line="520" w:lineRule="exact"/>
        <w:jc w:val="right"/>
        <w:rPr>
          <w:rFonts w:ascii="宋体" w:hAnsi="宋体"/>
          <w:szCs w:val="21"/>
        </w:rPr>
      </w:pPr>
      <w:r>
        <w:rPr>
          <w:rFonts w:ascii="宋体" w:hAnsi="宋体"/>
          <w:szCs w:val="21"/>
        </w:rPr>
        <w:t>20</w:t>
      </w:r>
      <w:r>
        <w:rPr>
          <w:rFonts w:ascii="宋体" w:hAnsi="宋体" w:hint="eastAsia"/>
          <w:szCs w:val="21"/>
        </w:rPr>
        <w:t>2</w:t>
      </w:r>
      <w:r>
        <w:rPr>
          <w:rFonts w:ascii="宋体" w:hAnsi="宋体" w:hint="eastAsia"/>
          <w:szCs w:val="21"/>
        </w:rPr>
        <w:t>5</w:t>
      </w:r>
      <w:r>
        <w:rPr>
          <w:rFonts w:ascii="宋体" w:hAnsi="宋体"/>
          <w:szCs w:val="21"/>
        </w:rPr>
        <w:t>年</w:t>
      </w:r>
      <w:r>
        <w:rPr>
          <w:rFonts w:ascii="宋体" w:hAnsi="宋体" w:hint="eastAsia"/>
          <w:szCs w:val="21"/>
        </w:rPr>
        <w:t>0</w:t>
      </w:r>
      <w:r>
        <w:rPr>
          <w:rFonts w:ascii="宋体" w:hAnsi="宋体" w:hint="eastAsia"/>
          <w:szCs w:val="21"/>
        </w:rPr>
        <w:t>3</w:t>
      </w:r>
      <w:r>
        <w:rPr>
          <w:rFonts w:ascii="宋体" w:hAnsi="宋体"/>
          <w:szCs w:val="21"/>
        </w:rPr>
        <w:t>月</w:t>
      </w:r>
      <w:r>
        <w:rPr>
          <w:rFonts w:ascii="宋体" w:hAnsi="宋体"/>
          <w:szCs w:val="21"/>
        </w:rPr>
        <w:t xml:space="preserve">         </w:t>
      </w:r>
    </w:p>
    <w:p w:rsidR="008C173C" w:rsidRDefault="008C173C">
      <w:pPr>
        <w:wordWrap w:val="0"/>
        <w:spacing w:line="520" w:lineRule="exact"/>
        <w:jc w:val="right"/>
        <w:rPr>
          <w:rFonts w:ascii="宋体" w:hAnsi="宋体"/>
          <w:szCs w:val="21"/>
        </w:rPr>
      </w:pPr>
    </w:p>
    <w:p w:rsidR="008C173C" w:rsidRDefault="008C173C">
      <w:pPr>
        <w:wordWrap w:val="0"/>
        <w:spacing w:line="520" w:lineRule="exact"/>
        <w:jc w:val="right"/>
        <w:rPr>
          <w:rFonts w:ascii="宋体" w:hAnsi="宋体"/>
          <w:szCs w:val="21"/>
        </w:rPr>
      </w:pPr>
    </w:p>
    <w:p w:rsidR="008C173C" w:rsidRDefault="00927883">
      <w:pPr>
        <w:wordWrap w:val="0"/>
        <w:spacing w:line="520" w:lineRule="exact"/>
        <w:jc w:val="right"/>
        <w:rPr>
          <w:rFonts w:ascii="宋体" w:hAnsi="宋体"/>
          <w:szCs w:val="21"/>
        </w:rPr>
      </w:pPr>
      <w:r>
        <w:rPr>
          <w:rFonts w:ascii="宋体" w:hAnsi="宋体"/>
          <w:szCs w:val="21"/>
        </w:rPr>
        <w:t xml:space="preserve">   </w:t>
      </w:r>
    </w:p>
    <w:sectPr w:rsidR="008C173C">
      <w:footerReference w:type="first" r:id="rId19"/>
      <w:pgSz w:w="11906" w:h="16838"/>
      <w:pgMar w:top="1440" w:right="1418" w:bottom="1440" w:left="1418"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7883">
      <w:r>
        <w:separator/>
      </w:r>
    </w:p>
  </w:endnote>
  <w:endnote w:type="continuationSeparator" w:id="0">
    <w:p w:rsidR="00000000" w:rsidRDefault="0092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auto"/>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927883">
    <w:pPr>
      <w:pStyle w:val="af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rPr>
      <w:t>1</w:t>
    </w:r>
    <w:r>
      <w:rPr>
        <w:rStyle w:val="aff0"/>
      </w:rPr>
      <w:fldChar w:fldCharType="end"/>
    </w:r>
  </w:p>
  <w:p w:rsidR="008C173C" w:rsidRDefault="008C173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927883">
    <w:pPr>
      <w:pStyle w:val="af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rPr>
      <w:t>3</w:t>
    </w:r>
    <w:r>
      <w:rPr>
        <w:rStyle w:val="aff0"/>
      </w:rPr>
      <w:fldChar w:fldCharType="end"/>
    </w:r>
  </w:p>
  <w:p w:rsidR="008C173C" w:rsidRDefault="008C173C">
    <w:pPr>
      <w:pStyle w:val="af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c"/>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927883">
    <w:pPr>
      <w:pStyle w:val="af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rPr>
      <w:t>1</w:t>
    </w:r>
    <w:r>
      <w:rPr>
        <w:rStyle w:val="aff0"/>
      </w:rPr>
      <w:fldChar w:fldCharType="end"/>
    </w:r>
  </w:p>
  <w:p w:rsidR="008C173C" w:rsidRDefault="008C173C">
    <w:pPr>
      <w:pStyle w:val="afc"/>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927883">
    <w:pPr>
      <w:pStyle w:val="af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3</w:t>
    </w:r>
    <w:r>
      <w:rPr>
        <w:rStyle w:val="aff0"/>
      </w:rPr>
      <w:fldChar w:fldCharType="end"/>
    </w:r>
  </w:p>
  <w:p w:rsidR="008C173C" w:rsidRDefault="008C173C">
    <w:pPr>
      <w:pStyle w:val="afc"/>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c"/>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927883">
    <w:pPr>
      <w:pStyle w:val="afc"/>
      <w:jc w:val="center"/>
    </w:pPr>
    <w:r>
      <w:fldChar w:fldCharType="begin"/>
    </w:r>
    <w:r>
      <w:instrText xml:space="preserve"> PAGE   \* MERGEFORMAT </w:instrText>
    </w:r>
    <w:r>
      <w:fldChar w:fldCharType="separate"/>
    </w:r>
    <w:r w:rsidRPr="00927883">
      <w:rPr>
        <w:noProof/>
        <w:lang w:val="zh-CN"/>
      </w:rPr>
      <w:t>1</w:t>
    </w:r>
    <w:r>
      <w:rPr>
        <w:lang w:val="zh-CN"/>
      </w:rPr>
      <w:fldChar w:fldCharType="end"/>
    </w:r>
  </w:p>
  <w:p w:rsidR="008C173C" w:rsidRDefault="008C173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27883">
      <w:r>
        <w:separator/>
      </w:r>
    </w:p>
  </w:footnote>
  <w:footnote w:type="continuationSeparator" w:id="0">
    <w:p w:rsidR="00000000" w:rsidRDefault="00927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73C" w:rsidRDefault="008C173C">
    <w:pPr>
      <w:pStyle w:val="af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15:restartNumberingAfterBreak="0">
    <w:nsid w:val="6CEA2025"/>
    <w:multiLevelType w:val="multilevel"/>
    <w:tmpl w:val="6CEA2025"/>
    <w:lvl w:ilvl="0">
      <w:start w:val="1"/>
      <w:numFmt w:val="none"/>
      <w:pStyle w:val="a6"/>
      <w:suff w:val="nothing"/>
      <w:lvlText w:val="%1"/>
      <w:lvlJc w:val="left"/>
      <w:pPr>
        <w:ind w:left="0" w:firstLine="0"/>
      </w:pPr>
      <w:rPr>
        <w:rFonts w:ascii="Times New Roman" w:hAnsi="Times New Roman" w:hint="default"/>
        <w:b/>
        <w:i w:val="0"/>
        <w:sz w:val="21"/>
      </w:rPr>
    </w:lvl>
    <w:lvl w:ilvl="1">
      <w:start w:val="1"/>
      <w:numFmt w:val="decimal"/>
      <w:pStyle w:val="a7"/>
      <w:suff w:val="nothing"/>
      <w:lvlText w:val="%1%2　"/>
      <w:lvlJc w:val="left"/>
      <w:pPr>
        <w:ind w:left="0" w:firstLine="0"/>
      </w:pPr>
      <w:rPr>
        <w:rFonts w:ascii="黑体" w:eastAsia="黑体" w:hAnsi="Times New Roman" w:hint="eastAsia"/>
        <w:b w:val="0"/>
        <w:i w:val="0"/>
        <w:sz w:val="21"/>
      </w:rPr>
    </w:lvl>
    <w:lvl w:ilvl="2">
      <w:start w:val="1"/>
      <w:numFmt w:val="decimal"/>
      <w:pStyle w:val="a8"/>
      <w:suff w:val="nothing"/>
      <w:lvlText w:val="%1%2.%3　"/>
      <w:lvlJc w:val="left"/>
      <w:pPr>
        <w:ind w:left="525"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6DBF04F4"/>
    <w:multiLevelType w:val="multilevel"/>
    <w:tmpl w:val="6DBF04F4"/>
    <w:lvl w:ilvl="0">
      <w:start w:val="1"/>
      <w:numFmt w:val="none"/>
      <w:pStyle w:val="ad"/>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76933334"/>
    <w:multiLevelType w:val="multilevel"/>
    <w:tmpl w:val="76933334"/>
    <w:lvl w:ilvl="0">
      <w:start w:val="1"/>
      <w:numFmt w:val="none"/>
      <w:pStyle w:val="ae"/>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defaultTabStop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C7AA6"/>
    <w:rsid w:val="00000132"/>
    <w:rsid w:val="00004C17"/>
    <w:rsid w:val="0001187E"/>
    <w:rsid w:val="00011DBE"/>
    <w:rsid w:val="00012684"/>
    <w:rsid w:val="00013036"/>
    <w:rsid w:val="0001356B"/>
    <w:rsid w:val="00021D24"/>
    <w:rsid w:val="00021F15"/>
    <w:rsid w:val="00025DC6"/>
    <w:rsid w:val="00035AD1"/>
    <w:rsid w:val="000361F0"/>
    <w:rsid w:val="00040C8E"/>
    <w:rsid w:val="0004183A"/>
    <w:rsid w:val="000522EA"/>
    <w:rsid w:val="000554CB"/>
    <w:rsid w:val="00055F01"/>
    <w:rsid w:val="00057913"/>
    <w:rsid w:val="000675AA"/>
    <w:rsid w:val="00067B7B"/>
    <w:rsid w:val="000727B9"/>
    <w:rsid w:val="00081884"/>
    <w:rsid w:val="00082AA2"/>
    <w:rsid w:val="000845E4"/>
    <w:rsid w:val="000909AB"/>
    <w:rsid w:val="00090A0D"/>
    <w:rsid w:val="0009187A"/>
    <w:rsid w:val="000921CB"/>
    <w:rsid w:val="00093956"/>
    <w:rsid w:val="00095866"/>
    <w:rsid w:val="00097B78"/>
    <w:rsid w:val="000A40CC"/>
    <w:rsid w:val="000A5CF4"/>
    <w:rsid w:val="000B0BAF"/>
    <w:rsid w:val="000C0C5B"/>
    <w:rsid w:val="000C1535"/>
    <w:rsid w:val="000C35C4"/>
    <w:rsid w:val="000C5172"/>
    <w:rsid w:val="000C6246"/>
    <w:rsid w:val="000D2538"/>
    <w:rsid w:val="000D6870"/>
    <w:rsid w:val="000E1303"/>
    <w:rsid w:val="000E4F5D"/>
    <w:rsid w:val="000F6592"/>
    <w:rsid w:val="001144DE"/>
    <w:rsid w:val="001200D1"/>
    <w:rsid w:val="0012266C"/>
    <w:rsid w:val="00123607"/>
    <w:rsid w:val="00125ECE"/>
    <w:rsid w:val="00131018"/>
    <w:rsid w:val="00132173"/>
    <w:rsid w:val="00133D6B"/>
    <w:rsid w:val="00145A39"/>
    <w:rsid w:val="00150D0E"/>
    <w:rsid w:val="0016459B"/>
    <w:rsid w:val="00167981"/>
    <w:rsid w:val="00171ED5"/>
    <w:rsid w:val="00175034"/>
    <w:rsid w:val="001810F0"/>
    <w:rsid w:val="001862FB"/>
    <w:rsid w:val="00197942"/>
    <w:rsid w:val="001A1AD8"/>
    <w:rsid w:val="001A1BFC"/>
    <w:rsid w:val="001A1C09"/>
    <w:rsid w:val="001A555B"/>
    <w:rsid w:val="001B12BB"/>
    <w:rsid w:val="001B2203"/>
    <w:rsid w:val="001C2258"/>
    <w:rsid w:val="001C5EAC"/>
    <w:rsid w:val="001C7AA6"/>
    <w:rsid w:val="001D1071"/>
    <w:rsid w:val="001D17B9"/>
    <w:rsid w:val="001D3663"/>
    <w:rsid w:val="001D4205"/>
    <w:rsid w:val="001E240B"/>
    <w:rsid w:val="001F199B"/>
    <w:rsid w:val="001F64BF"/>
    <w:rsid w:val="002009D2"/>
    <w:rsid w:val="002050A0"/>
    <w:rsid w:val="0021115B"/>
    <w:rsid w:val="002170F0"/>
    <w:rsid w:val="002246C5"/>
    <w:rsid w:val="00225E5B"/>
    <w:rsid w:val="00240CE8"/>
    <w:rsid w:val="00242D68"/>
    <w:rsid w:val="00245E8D"/>
    <w:rsid w:val="002474C4"/>
    <w:rsid w:val="002801B8"/>
    <w:rsid w:val="0028216D"/>
    <w:rsid w:val="00287B28"/>
    <w:rsid w:val="0029047B"/>
    <w:rsid w:val="00292AEC"/>
    <w:rsid w:val="002A235D"/>
    <w:rsid w:val="002A6877"/>
    <w:rsid w:val="002B278B"/>
    <w:rsid w:val="002B7F54"/>
    <w:rsid w:val="002C07EC"/>
    <w:rsid w:val="002C486C"/>
    <w:rsid w:val="002C6808"/>
    <w:rsid w:val="002D2118"/>
    <w:rsid w:val="002D56A2"/>
    <w:rsid w:val="002E27A8"/>
    <w:rsid w:val="002E37EE"/>
    <w:rsid w:val="002E4A4C"/>
    <w:rsid w:val="002E4E06"/>
    <w:rsid w:val="002F6BE2"/>
    <w:rsid w:val="002F78B7"/>
    <w:rsid w:val="003038E3"/>
    <w:rsid w:val="00307B73"/>
    <w:rsid w:val="003100E2"/>
    <w:rsid w:val="00310C40"/>
    <w:rsid w:val="00324081"/>
    <w:rsid w:val="00324B01"/>
    <w:rsid w:val="00331A44"/>
    <w:rsid w:val="003322B1"/>
    <w:rsid w:val="003348EA"/>
    <w:rsid w:val="00342226"/>
    <w:rsid w:val="00342B01"/>
    <w:rsid w:val="00342C12"/>
    <w:rsid w:val="00343018"/>
    <w:rsid w:val="00346F23"/>
    <w:rsid w:val="00353349"/>
    <w:rsid w:val="00362EAF"/>
    <w:rsid w:val="0036498A"/>
    <w:rsid w:val="00364F4D"/>
    <w:rsid w:val="00370756"/>
    <w:rsid w:val="00371E4C"/>
    <w:rsid w:val="0037236E"/>
    <w:rsid w:val="00373C28"/>
    <w:rsid w:val="003757C0"/>
    <w:rsid w:val="00375902"/>
    <w:rsid w:val="00377497"/>
    <w:rsid w:val="00381214"/>
    <w:rsid w:val="0038721F"/>
    <w:rsid w:val="003873CE"/>
    <w:rsid w:val="003A0A38"/>
    <w:rsid w:val="003A2E46"/>
    <w:rsid w:val="003A4B15"/>
    <w:rsid w:val="003A5509"/>
    <w:rsid w:val="003A5B16"/>
    <w:rsid w:val="003A77B5"/>
    <w:rsid w:val="003B6A7B"/>
    <w:rsid w:val="003B70DC"/>
    <w:rsid w:val="003C4CA8"/>
    <w:rsid w:val="003D0053"/>
    <w:rsid w:val="003E02C8"/>
    <w:rsid w:val="003E49FD"/>
    <w:rsid w:val="004016EC"/>
    <w:rsid w:val="0040546D"/>
    <w:rsid w:val="00407EA1"/>
    <w:rsid w:val="00410C12"/>
    <w:rsid w:val="00411C70"/>
    <w:rsid w:val="00424618"/>
    <w:rsid w:val="0042614D"/>
    <w:rsid w:val="004330DF"/>
    <w:rsid w:val="004332D5"/>
    <w:rsid w:val="00433D02"/>
    <w:rsid w:val="00450781"/>
    <w:rsid w:val="00454FD5"/>
    <w:rsid w:val="00457FE2"/>
    <w:rsid w:val="004603AA"/>
    <w:rsid w:val="00463582"/>
    <w:rsid w:val="0047633E"/>
    <w:rsid w:val="0048792D"/>
    <w:rsid w:val="00487FA1"/>
    <w:rsid w:val="004935C7"/>
    <w:rsid w:val="004A5A34"/>
    <w:rsid w:val="004A601D"/>
    <w:rsid w:val="004B33AC"/>
    <w:rsid w:val="004B76BE"/>
    <w:rsid w:val="004C2DB3"/>
    <w:rsid w:val="004C37C6"/>
    <w:rsid w:val="004D5F04"/>
    <w:rsid w:val="004D63C8"/>
    <w:rsid w:val="004E11A2"/>
    <w:rsid w:val="004E17FF"/>
    <w:rsid w:val="004E1D53"/>
    <w:rsid w:val="004E61FA"/>
    <w:rsid w:val="004F6A30"/>
    <w:rsid w:val="0050067F"/>
    <w:rsid w:val="005036F1"/>
    <w:rsid w:val="005057C7"/>
    <w:rsid w:val="00520036"/>
    <w:rsid w:val="00521822"/>
    <w:rsid w:val="00523BA1"/>
    <w:rsid w:val="00533F13"/>
    <w:rsid w:val="00546008"/>
    <w:rsid w:val="00550BC0"/>
    <w:rsid w:val="00557257"/>
    <w:rsid w:val="00566A74"/>
    <w:rsid w:val="005719A5"/>
    <w:rsid w:val="005737BC"/>
    <w:rsid w:val="005836EE"/>
    <w:rsid w:val="00585146"/>
    <w:rsid w:val="005928E5"/>
    <w:rsid w:val="00595066"/>
    <w:rsid w:val="005978C6"/>
    <w:rsid w:val="005A0543"/>
    <w:rsid w:val="005B14F0"/>
    <w:rsid w:val="005B27DA"/>
    <w:rsid w:val="005B5C1A"/>
    <w:rsid w:val="005B6206"/>
    <w:rsid w:val="005C2809"/>
    <w:rsid w:val="005D355D"/>
    <w:rsid w:val="005D5907"/>
    <w:rsid w:val="005E12EE"/>
    <w:rsid w:val="005E1552"/>
    <w:rsid w:val="005E3EAB"/>
    <w:rsid w:val="005E7813"/>
    <w:rsid w:val="005F56C4"/>
    <w:rsid w:val="00602CA9"/>
    <w:rsid w:val="0060340E"/>
    <w:rsid w:val="00603567"/>
    <w:rsid w:val="00606DFA"/>
    <w:rsid w:val="00611E30"/>
    <w:rsid w:val="00612AD0"/>
    <w:rsid w:val="00617E32"/>
    <w:rsid w:val="00617EA7"/>
    <w:rsid w:val="006204A8"/>
    <w:rsid w:val="006249F4"/>
    <w:rsid w:val="006267BC"/>
    <w:rsid w:val="00631EF5"/>
    <w:rsid w:val="006361FB"/>
    <w:rsid w:val="00650202"/>
    <w:rsid w:val="0065558A"/>
    <w:rsid w:val="0066364E"/>
    <w:rsid w:val="00671CDE"/>
    <w:rsid w:val="00680102"/>
    <w:rsid w:val="006875B2"/>
    <w:rsid w:val="006932CA"/>
    <w:rsid w:val="00697D95"/>
    <w:rsid w:val="006A0F21"/>
    <w:rsid w:val="006A4CD2"/>
    <w:rsid w:val="006A57C3"/>
    <w:rsid w:val="006B1436"/>
    <w:rsid w:val="006C4480"/>
    <w:rsid w:val="006D231D"/>
    <w:rsid w:val="006D2EA6"/>
    <w:rsid w:val="006E1AB2"/>
    <w:rsid w:val="006E4B28"/>
    <w:rsid w:val="006E79A7"/>
    <w:rsid w:val="006F0CBC"/>
    <w:rsid w:val="006F3823"/>
    <w:rsid w:val="006F496D"/>
    <w:rsid w:val="00713D6B"/>
    <w:rsid w:val="00720FE6"/>
    <w:rsid w:val="007322D5"/>
    <w:rsid w:val="00734309"/>
    <w:rsid w:val="00740D0F"/>
    <w:rsid w:val="00741497"/>
    <w:rsid w:val="007439F8"/>
    <w:rsid w:val="00744F0E"/>
    <w:rsid w:val="00750528"/>
    <w:rsid w:val="00767EAD"/>
    <w:rsid w:val="007801B5"/>
    <w:rsid w:val="00780A24"/>
    <w:rsid w:val="0078593E"/>
    <w:rsid w:val="0078608F"/>
    <w:rsid w:val="00794A93"/>
    <w:rsid w:val="00796682"/>
    <w:rsid w:val="007A591E"/>
    <w:rsid w:val="007B536A"/>
    <w:rsid w:val="007C1F74"/>
    <w:rsid w:val="007C7F84"/>
    <w:rsid w:val="007D257B"/>
    <w:rsid w:val="007E233A"/>
    <w:rsid w:val="007F2F08"/>
    <w:rsid w:val="007F3942"/>
    <w:rsid w:val="00804876"/>
    <w:rsid w:val="008051B9"/>
    <w:rsid w:val="00806B0E"/>
    <w:rsid w:val="00811D1D"/>
    <w:rsid w:val="00815E2D"/>
    <w:rsid w:val="008360A6"/>
    <w:rsid w:val="00841C96"/>
    <w:rsid w:val="008427C0"/>
    <w:rsid w:val="008534CA"/>
    <w:rsid w:val="00853CB2"/>
    <w:rsid w:val="008564E4"/>
    <w:rsid w:val="008666E7"/>
    <w:rsid w:val="00884FF1"/>
    <w:rsid w:val="00890F76"/>
    <w:rsid w:val="0089287F"/>
    <w:rsid w:val="00893DFB"/>
    <w:rsid w:val="008A225F"/>
    <w:rsid w:val="008A7626"/>
    <w:rsid w:val="008B0F96"/>
    <w:rsid w:val="008B4890"/>
    <w:rsid w:val="008B4A24"/>
    <w:rsid w:val="008B5471"/>
    <w:rsid w:val="008B74EE"/>
    <w:rsid w:val="008C173C"/>
    <w:rsid w:val="008C6869"/>
    <w:rsid w:val="008C73DF"/>
    <w:rsid w:val="008D0019"/>
    <w:rsid w:val="008D5E3C"/>
    <w:rsid w:val="008E0309"/>
    <w:rsid w:val="008E3796"/>
    <w:rsid w:val="008F312F"/>
    <w:rsid w:val="008F3611"/>
    <w:rsid w:val="009208BA"/>
    <w:rsid w:val="009218C7"/>
    <w:rsid w:val="00925A32"/>
    <w:rsid w:val="00925FFC"/>
    <w:rsid w:val="00927883"/>
    <w:rsid w:val="00931EAE"/>
    <w:rsid w:val="00933060"/>
    <w:rsid w:val="00934C78"/>
    <w:rsid w:val="009463DD"/>
    <w:rsid w:val="0095430A"/>
    <w:rsid w:val="009576D3"/>
    <w:rsid w:val="00961122"/>
    <w:rsid w:val="00961764"/>
    <w:rsid w:val="00961D5D"/>
    <w:rsid w:val="0097486B"/>
    <w:rsid w:val="009832A6"/>
    <w:rsid w:val="00986A62"/>
    <w:rsid w:val="00987E42"/>
    <w:rsid w:val="00992999"/>
    <w:rsid w:val="009C09E7"/>
    <w:rsid w:val="009C212A"/>
    <w:rsid w:val="009C6006"/>
    <w:rsid w:val="009D49FF"/>
    <w:rsid w:val="009D54FF"/>
    <w:rsid w:val="009E0DAE"/>
    <w:rsid w:val="009E5C48"/>
    <w:rsid w:val="009F228A"/>
    <w:rsid w:val="009F23DD"/>
    <w:rsid w:val="009F45FE"/>
    <w:rsid w:val="009F4D65"/>
    <w:rsid w:val="00A00A5A"/>
    <w:rsid w:val="00A03CA4"/>
    <w:rsid w:val="00A11E42"/>
    <w:rsid w:val="00A12D96"/>
    <w:rsid w:val="00A13810"/>
    <w:rsid w:val="00A15A44"/>
    <w:rsid w:val="00A25E91"/>
    <w:rsid w:val="00A31390"/>
    <w:rsid w:val="00A370EC"/>
    <w:rsid w:val="00A37AE1"/>
    <w:rsid w:val="00A40A5D"/>
    <w:rsid w:val="00A461E7"/>
    <w:rsid w:val="00A532DD"/>
    <w:rsid w:val="00A54AA4"/>
    <w:rsid w:val="00A566D6"/>
    <w:rsid w:val="00A60A51"/>
    <w:rsid w:val="00A64E33"/>
    <w:rsid w:val="00A70D70"/>
    <w:rsid w:val="00A75D47"/>
    <w:rsid w:val="00A81A6A"/>
    <w:rsid w:val="00A82A73"/>
    <w:rsid w:val="00A85E0B"/>
    <w:rsid w:val="00A933FE"/>
    <w:rsid w:val="00AB4089"/>
    <w:rsid w:val="00AC182E"/>
    <w:rsid w:val="00AD02D7"/>
    <w:rsid w:val="00AD61F7"/>
    <w:rsid w:val="00AE1278"/>
    <w:rsid w:val="00AF199E"/>
    <w:rsid w:val="00AF2AC9"/>
    <w:rsid w:val="00AF4DDB"/>
    <w:rsid w:val="00AF53E4"/>
    <w:rsid w:val="00B00ECA"/>
    <w:rsid w:val="00B02F70"/>
    <w:rsid w:val="00B06DF3"/>
    <w:rsid w:val="00B117F3"/>
    <w:rsid w:val="00B151F1"/>
    <w:rsid w:val="00B172D7"/>
    <w:rsid w:val="00B179EF"/>
    <w:rsid w:val="00B25F52"/>
    <w:rsid w:val="00B266DF"/>
    <w:rsid w:val="00B3314C"/>
    <w:rsid w:val="00B37C7B"/>
    <w:rsid w:val="00B403DE"/>
    <w:rsid w:val="00B4113D"/>
    <w:rsid w:val="00B440EE"/>
    <w:rsid w:val="00B447A7"/>
    <w:rsid w:val="00B44E3B"/>
    <w:rsid w:val="00B45669"/>
    <w:rsid w:val="00B45AF1"/>
    <w:rsid w:val="00B513C3"/>
    <w:rsid w:val="00B533CC"/>
    <w:rsid w:val="00B557EB"/>
    <w:rsid w:val="00B60374"/>
    <w:rsid w:val="00B63914"/>
    <w:rsid w:val="00B7027A"/>
    <w:rsid w:val="00B73460"/>
    <w:rsid w:val="00B760B6"/>
    <w:rsid w:val="00B846E1"/>
    <w:rsid w:val="00B956E8"/>
    <w:rsid w:val="00BA08E4"/>
    <w:rsid w:val="00BA1DCE"/>
    <w:rsid w:val="00BA35D7"/>
    <w:rsid w:val="00BB7087"/>
    <w:rsid w:val="00BE2464"/>
    <w:rsid w:val="00BE5AB4"/>
    <w:rsid w:val="00BF5F7E"/>
    <w:rsid w:val="00C10E0F"/>
    <w:rsid w:val="00C175C8"/>
    <w:rsid w:val="00C17C26"/>
    <w:rsid w:val="00C323E1"/>
    <w:rsid w:val="00C4195A"/>
    <w:rsid w:val="00C42CC7"/>
    <w:rsid w:val="00C5531C"/>
    <w:rsid w:val="00C666CD"/>
    <w:rsid w:val="00C74F30"/>
    <w:rsid w:val="00C87724"/>
    <w:rsid w:val="00C927D2"/>
    <w:rsid w:val="00CA0EEC"/>
    <w:rsid w:val="00CA45AE"/>
    <w:rsid w:val="00CC0E8C"/>
    <w:rsid w:val="00CD504B"/>
    <w:rsid w:val="00CD5CAD"/>
    <w:rsid w:val="00CE108F"/>
    <w:rsid w:val="00CE5283"/>
    <w:rsid w:val="00CF53DC"/>
    <w:rsid w:val="00CF72C2"/>
    <w:rsid w:val="00D0541F"/>
    <w:rsid w:val="00D12FA3"/>
    <w:rsid w:val="00D21F0E"/>
    <w:rsid w:val="00D227C3"/>
    <w:rsid w:val="00D23ACF"/>
    <w:rsid w:val="00D33E09"/>
    <w:rsid w:val="00D35399"/>
    <w:rsid w:val="00D36725"/>
    <w:rsid w:val="00D368D9"/>
    <w:rsid w:val="00D47515"/>
    <w:rsid w:val="00D53C35"/>
    <w:rsid w:val="00D559AF"/>
    <w:rsid w:val="00D61011"/>
    <w:rsid w:val="00D71B74"/>
    <w:rsid w:val="00D73E27"/>
    <w:rsid w:val="00D751F4"/>
    <w:rsid w:val="00D87B85"/>
    <w:rsid w:val="00D926C5"/>
    <w:rsid w:val="00D95F3F"/>
    <w:rsid w:val="00DA0A46"/>
    <w:rsid w:val="00DA5CE2"/>
    <w:rsid w:val="00DB189E"/>
    <w:rsid w:val="00DB1B24"/>
    <w:rsid w:val="00DB2366"/>
    <w:rsid w:val="00DB4AFA"/>
    <w:rsid w:val="00DB5608"/>
    <w:rsid w:val="00DB5EFC"/>
    <w:rsid w:val="00DC10DA"/>
    <w:rsid w:val="00DC216C"/>
    <w:rsid w:val="00DC353A"/>
    <w:rsid w:val="00DC3C16"/>
    <w:rsid w:val="00DD2BB1"/>
    <w:rsid w:val="00DD5667"/>
    <w:rsid w:val="00DD76D4"/>
    <w:rsid w:val="00DE5F69"/>
    <w:rsid w:val="00DF708F"/>
    <w:rsid w:val="00DF72FC"/>
    <w:rsid w:val="00E07829"/>
    <w:rsid w:val="00E35D9A"/>
    <w:rsid w:val="00E403E5"/>
    <w:rsid w:val="00E4231D"/>
    <w:rsid w:val="00E42E4A"/>
    <w:rsid w:val="00E44126"/>
    <w:rsid w:val="00E84752"/>
    <w:rsid w:val="00E86025"/>
    <w:rsid w:val="00E916BF"/>
    <w:rsid w:val="00E91EFE"/>
    <w:rsid w:val="00EA1575"/>
    <w:rsid w:val="00EA180F"/>
    <w:rsid w:val="00EB247B"/>
    <w:rsid w:val="00EB3C59"/>
    <w:rsid w:val="00EC079A"/>
    <w:rsid w:val="00EC08FE"/>
    <w:rsid w:val="00EC252D"/>
    <w:rsid w:val="00EC2B3A"/>
    <w:rsid w:val="00EC497D"/>
    <w:rsid w:val="00EC5805"/>
    <w:rsid w:val="00ED3E06"/>
    <w:rsid w:val="00ED4FAE"/>
    <w:rsid w:val="00ED53AF"/>
    <w:rsid w:val="00EE249E"/>
    <w:rsid w:val="00EE7EF6"/>
    <w:rsid w:val="00EF1E71"/>
    <w:rsid w:val="00EF372D"/>
    <w:rsid w:val="00EF6D35"/>
    <w:rsid w:val="00F03695"/>
    <w:rsid w:val="00F10DE3"/>
    <w:rsid w:val="00F13230"/>
    <w:rsid w:val="00F1427C"/>
    <w:rsid w:val="00F15189"/>
    <w:rsid w:val="00F20144"/>
    <w:rsid w:val="00F21CB8"/>
    <w:rsid w:val="00F21E4A"/>
    <w:rsid w:val="00F232DD"/>
    <w:rsid w:val="00F23C65"/>
    <w:rsid w:val="00F33546"/>
    <w:rsid w:val="00F42F98"/>
    <w:rsid w:val="00F436CE"/>
    <w:rsid w:val="00F53C96"/>
    <w:rsid w:val="00F562BC"/>
    <w:rsid w:val="00F66BD1"/>
    <w:rsid w:val="00F72E53"/>
    <w:rsid w:val="00F7364F"/>
    <w:rsid w:val="00F816CB"/>
    <w:rsid w:val="00F82D80"/>
    <w:rsid w:val="00F83481"/>
    <w:rsid w:val="00F93FFA"/>
    <w:rsid w:val="00F97874"/>
    <w:rsid w:val="00FA1E7F"/>
    <w:rsid w:val="00FB0DF4"/>
    <w:rsid w:val="00FC1012"/>
    <w:rsid w:val="00FC2D1E"/>
    <w:rsid w:val="00FD403D"/>
    <w:rsid w:val="00FD6C62"/>
    <w:rsid w:val="00FF3529"/>
    <w:rsid w:val="00FF4E08"/>
    <w:rsid w:val="03C64B46"/>
    <w:rsid w:val="0D761D79"/>
    <w:rsid w:val="0F000CE7"/>
    <w:rsid w:val="10CC699D"/>
    <w:rsid w:val="13910476"/>
    <w:rsid w:val="173B3498"/>
    <w:rsid w:val="189701DE"/>
    <w:rsid w:val="19D87EE7"/>
    <w:rsid w:val="1E0311F8"/>
    <w:rsid w:val="1EA63C08"/>
    <w:rsid w:val="25A12A49"/>
    <w:rsid w:val="25A7268E"/>
    <w:rsid w:val="28667C49"/>
    <w:rsid w:val="2C8E426F"/>
    <w:rsid w:val="360931ED"/>
    <w:rsid w:val="3B6969C6"/>
    <w:rsid w:val="3D6A54CD"/>
    <w:rsid w:val="43B5750E"/>
    <w:rsid w:val="4CA7432D"/>
    <w:rsid w:val="4D6203DB"/>
    <w:rsid w:val="541128AF"/>
    <w:rsid w:val="54335ED6"/>
    <w:rsid w:val="54D038C3"/>
    <w:rsid w:val="567A0BDF"/>
    <w:rsid w:val="5BD81E5D"/>
    <w:rsid w:val="5D9D0B6D"/>
    <w:rsid w:val="656A38BF"/>
    <w:rsid w:val="68026CED"/>
    <w:rsid w:val="6A6E0B20"/>
    <w:rsid w:val="7327134F"/>
    <w:rsid w:val="7E834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9922D3"/>
  <w15:docId w15:val="{D3D8173F-BB0A-4622-9B1D-0A7A12B7E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pPr>
      <w:widowControl w:val="0"/>
      <w:jc w:val="both"/>
    </w:pPr>
    <w:rPr>
      <w:kern w:val="2"/>
      <w:sz w:val="21"/>
    </w:rPr>
  </w:style>
  <w:style w:type="paragraph" w:styleId="1">
    <w:name w:val="heading 1"/>
    <w:basedOn w:val="af"/>
    <w:next w:val="af"/>
    <w:qFormat/>
    <w:pPr>
      <w:keepNext/>
      <w:adjustRightInd w:val="0"/>
      <w:spacing w:line="580" w:lineRule="exact"/>
      <w:jc w:val="center"/>
      <w:textAlignment w:val="baseline"/>
      <w:outlineLvl w:val="0"/>
    </w:pPr>
    <w:rPr>
      <w:rFonts w:ascii="Arial" w:eastAsia="仿宋_GB2312" w:hAnsi="Arial"/>
      <w:b/>
      <w:kern w:val="0"/>
      <w:sz w:val="24"/>
    </w:rPr>
  </w:style>
  <w:style w:type="paragraph" w:styleId="2">
    <w:name w:val="heading 2"/>
    <w:basedOn w:val="af"/>
    <w:next w:val="af"/>
    <w:qFormat/>
    <w:pPr>
      <w:keepNext/>
      <w:keepLines/>
      <w:spacing w:line="360" w:lineRule="auto"/>
      <w:jc w:val="left"/>
      <w:outlineLvl w:val="1"/>
    </w:pPr>
    <w:rPr>
      <w:rFonts w:ascii="Arial" w:eastAsia="仿宋_GB2312" w:hAnsi="Arial" w:cs="Arial"/>
      <w:bCs/>
      <w:sz w:val="28"/>
      <w:szCs w:val="32"/>
    </w:rPr>
  </w:style>
  <w:style w:type="paragraph" w:styleId="3">
    <w:name w:val="heading 3"/>
    <w:basedOn w:val="af"/>
    <w:next w:val="af0"/>
    <w:qFormat/>
    <w:pPr>
      <w:adjustRightInd w:val="0"/>
      <w:snapToGrid w:val="0"/>
      <w:spacing w:line="360" w:lineRule="auto"/>
      <w:textAlignment w:val="baseline"/>
      <w:outlineLvl w:val="2"/>
    </w:pPr>
    <w:rPr>
      <w:rFonts w:ascii="仿宋_GB2312" w:eastAsia="仿宋_GB2312" w:hAnsi="仿宋_GB2312"/>
      <w:kern w:val="0"/>
      <w:sz w:val="28"/>
    </w:rPr>
  </w:style>
  <w:style w:type="paragraph" w:styleId="4">
    <w:name w:val="heading 4"/>
    <w:basedOn w:val="af"/>
    <w:next w:val="af0"/>
    <w:qFormat/>
    <w:pPr>
      <w:adjustRightInd w:val="0"/>
      <w:snapToGrid w:val="0"/>
      <w:spacing w:line="360" w:lineRule="auto"/>
      <w:textAlignment w:val="baseline"/>
      <w:outlineLvl w:val="3"/>
    </w:pPr>
    <w:rPr>
      <w:rFonts w:ascii="Arial" w:eastAsia="仿宋_GB2312" w:hAnsi="Arial"/>
      <w:kern w:val="0"/>
      <w:sz w:val="28"/>
    </w:rPr>
  </w:style>
  <w:style w:type="paragraph" w:styleId="5">
    <w:name w:val="heading 5"/>
    <w:basedOn w:val="af"/>
    <w:next w:val="af0"/>
    <w:qFormat/>
    <w:pPr>
      <w:keepNext/>
      <w:keepLines/>
      <w:adjustRightInd w:val="0"/>
      <w:snapToGrid w:val="0"/>
      <w:spacing w:before="280" w:after="290" w:line="376" w:lineRule="atLeast"/>
      <w:textAlignment w:val="baseline"/>
      <w:outlineLvl w:val="4"/>
    </w:pPr>
    <w:rPr>
      <w:rFonts w:ascii="仿宋_GB2312" w:eastAsia="仿宋_GB2312" w:hAnsi="Arial"/>
      <w:b/>
      <w:kern w:val="0"/>
      <w:sz w:val="28"/>
    </w:rPr>
  </w:style>
  <w:style w:type="paragraph" w:styleId="6">
    <w:name w:val="heading 6"/>
    <w:basedOn w:val="af"/>
    <w:next w:val="af0"/>
    <w:qFormat/>
    <w:pPr>
      <w:keepNext/>
      <w:keepLines/>
      <w:adjustRightInd w:val="0"/>
      <w:snapToGrid w:val="0"/>
      <w:spacing w:before="240" w:after="64" w:line="320" w:lineRule="atLeast"/>
      <w:textAlignment w:val="baseline"/>
      <w:outlineLvl w:val="5"/>
    </w:pPr>
    <w:rPr>
      <w:rFonts w:ascii="Arial" w:eastAsia="黑体" w:hAnsi="Arial"/>
      <w:b/>
      <w:kern w:val="0"/>
      <w:sz w:val="28"/>
    </w:rPr>
  </w:style>
  <w:style w:type="paragraph" w:styleId="7">
    <w:name w:val="heading 7"/>
    <w:basedOn w:val="af"/>
    <w:next w:val="af0"/>
    <w:qFormat/>
    <w:pPr>
      <w:keepNext/>
      <w:keepLines/>
      <w:adjustRightInd w:val="0"/>
      <w:snapToGrid w:val="0"/>
      <w:spacing w:before="240" w:after="64" w:line="320" w:lineRule="atLeast"/>
      <w:textAlignment w:val="baseline"/>
      <w:outlineLvl w:val="6"/>
    </w:pPr>
    <w:rPr>
      <w:rFonts w:ascii="仿宋_GB2312" w:eastAsia="仿宋_GB2312" w:hAnsi="Arial"/>
      <w:b/>
      <w:kern w:val="0"/>
      <w:sz w:val="28"/>
    </w:rPr>
  </w:style>
  <w:style w:type="paragraph" w:styleId="8">
    <w:name w:val="heading 8"/>
    <w:basedOn w:val="af"/>
    <w:next w:val="af0"/>
    <w:qFormat/>
    <w:pPr>
      <w:keepNext/>
      <w:keepLines/>
      <w:adjustRightInd w:val="0"/>
      <w:snapToGrid w:val="0"/>
      <w:spacing w:before="240" w:after="64" w:line="320" w:lineRule="atLeast"/>
      <w:textAlignment w:val="baseline"/>
      <w:outlineLvl w:val="7"/>
    </w:pPr>
    <w:rPr>
      <w:rFonts w:ascii="Arial" w:eastAsia="黑体" w:hAnsi="Arial"/>
      <w:kern w:val="0"/>
      <w:sz w:val="28"/>
    </w:rPr>
  </w:style>
  <w:style w:type="paragraph" w:styleId="9">
    <w:name w:val="heading 9"/>
    <w:basedOn w:val="af"/>
    <w:next w:val="af0"/>
    <w:qFormat/>
    <w:pPr>
      <w:keepNext/>
      <w:keepLines/>
      <w:adjustRightInd w:val="0"/>
      <w:snapToGrid w:val="0"/>
      <w:spacing w:before="240" w:after="64" w:line="320" w:lineRule="atLeast"/>
      <w:textAlignment w:val="baseline"/>
      <w:outlineLvl w:val="8"/>
    </w:pPr>
    <w:rPr>
      <w:rFonts w:ascii="Arial" w:eastAsia="仿宋_GB2312" w:hAnsi="Arial"/>
      <w:b/>
      <w:kern w:val="0"/>
      <w:sz w:val="36"/>
    </w:rPr>
  </w:style>
  <w:style w:type="character" w:default="1" w:styleId="af1">
    <w:name w:val="Default Paragraph Font"/>
    <w:uiPriority w:val="1"/>
    <w:semiHidden/>
    <w:unhideWhenUsed/>
  </w:style>
  <w:style w:type="table" w:default="1" w:styleId="af2">
    <w:name w:val="Normal Table"/>
    <w:uiPriority w:val="99"/>
    <w:semiHidden/>
    <w:unhideWhenUsed/>
    <w:tblPr>
      <w:tblInd w:w="0" w:type="dxa"/>
      <w:tblCellMar>
        <w:top w:w="0" w:type="dxa"/>
        <w:left w:w="108" w:type="dxa"/>
        <w:bottom w:w="0" w:type="dxa"/>
        <w:right w:w="108" w:type="dxa"/>
      </w:tblCellMar>
    </w:tblPr>
  </w:style>
  <w:style w:type="numbering" w:default="1" w:styleId="af3">
    <w:name w:val="No List"/>
    <w:uiPriority w:val="99"/>
    <w:semiHidden/>
    <w:unhideWhenUsed/>
  </w:style>
  <w:style w:type="paragraph" w:styleId="af0">
    <w:name w:val="Normal Indent"/>
    <w:basedOn w:val="af"/>
    <w:qFormat/>
    <w:pPr>
      <w:ind w:firstLine="420"/>
    </w:pPr>
  </w:style>
  <w:style w:type="paragraph" w:styleId="70">
    <w:name w:val="toc 7"/>
    <w:basedOn w:val="af"/>
    <w:next w:val="af"/>
    <w:semiHidden/>
    <w:qFormat/>
    <w:pPr>
      <w:ind w:left="2520"/>
    </w:pPr>
  </w:style>
  <w:style w:type="paragraph" w:styleId="af4">
    <w:name w:val="Document Map"/>
    <w:basedOn w:val="af"/>
    <w:link w:val="af5"/>
    <w:qFormat/>
    <w:rPr>
      <w:rFonts w:ascii="宋体"/>
      <w:sz w:val="18"/>
      <w:szCs w:val="18"/>
    </w:rPr>
  </w:style>
  <w:style w:type="paragraph" w:styleId="af6">
    <w:name w:val="annotation text"/>
    <w:basedOn w:val="af"/>
    <w:qFormat/>
    <w:pPr>
      <w:jc w:val="left"/>
    </w:pPr>
  </w:style>
  <w:style w:type="paragraph" w:styleId="af7">
    <w:name w:val="Body Text"/>
    <w:basedOn w:val="af"/>
    <w:qFormat/>
    <w:pPr>
      <w:ind w:rightChars="-159" w:right="-334"/>
    </w:pPr>
    <w:rPr>
      <w:rFonts w:ascii="Arial" w:hAnsi="Arial"/>
      <w:b/>
      <w:spacing w:val="26"/>
      <w:sz w:val="52"/>
    </w:rPr>
  </w:style>
  <w:style w:type="paragraph" w:styleId="af8">
    <w:name w:val="Body Text Indent"/>
    <w:basedOn w:val="af"/>
    <w:qFormat/>
    <w:pPr>
      <w:spacing w:line="580" w:lineRule="exact"/>
      <w:ind w:firstLine="555"/>
    </w:pPr>
    <w:rPr>
      <w:rFonts w:ascii="仿宋_GB2312" w:eastAsia="仿宋_GB2312" w:hAnsi="Arial"/>
      <w:sz w:val="24"/>
    </w:rPr>
  </w:style>
  <w:style w:type="paragraph" w:styleId="50">
    <w:name w:val="toc 5"/>
    <w:basedOn w:val="af"/>
    <w:next w:val="af"/>
    <w:semiHidden/>
    <w:qFormat/>
    <w:pPr>
      <w:ind w:left="1680"/>
    </w:pPr>
  </w:style>
  <w:style w:type="paragraph" w:styleId="30">
    <w:name w:val="toc 3"/>
    <w:basedOn w:val="af"/>
    <w:next w:val="af"/>
    <w:semiHidden/>
    <w:qFormat/>
    <w:pPr>
      <w:ind w:left="840"/>
    </w:pPr>
  </w:style>
  <w:style w:type="paragraph" w:styleId="af9">
    <w:name w:val="Plain Text"/>
    <w:basedOn w:val="af"/>
    <w:qFormat/>
    <w:rPr>
      <w:rFonts w:ascii="宋体" w:hAnsi="Courier New"/>
    </w:rPr>
  </w:style>
  <w:style w:type="paragraph" w:styleId="80">
    <w:name w:val="toc 8"/>
    <w:basedOn w:val="af"/>
    <w:next w:val="af"/>
    <w:semiHidden/>
    <w:qFormat/>
    <w:pPr>
      <w:ind w:left="2940"/>
    </w:pPr>
  </w:style>
  <w:style w:type="paragraph" w:styleId="afa">
    <w:name w:val="Date"/>
    <w:basedOn w:val="af"/>
    <w:next w:val="af"/>
    <w:link w:val="afb"/>
    <w:qFormat/>
    <w:pPr>
      <w:ind w:leftChars="2500" w:left="100"/>
    </w:pPr>
  </w:style>
  <w:style w:type="paragraph" w:styleId="20">
    <w:name w:val="Body Text Indent 2"/>
    <w:basedOn w:val="af"/>
    <w:qFormat/>
    <w:pPr>
      <w:spacing w:after="120" w:line="480" w:lineRule="auto"/>
      <w:ind w:leftChars="200" w:left="420"/>
    </w:pPr>
  </w:style>
  <w:style w:type="paragraph" w:styleId="afc">
    <w:name w:val="footer"/>
    <w:basedOn w:val="af"/>
    <w:link w:val="afd"/>
    <w:uiPriority w:val="99"/>
    <w:qFormat/>
    <w:pPr>
      <w:tabs>
        <w:tab w:val="center" w:pos="4153"/>
        <w:tab w:val="right" w:pos="8306"/>
      </w:tabs>
      <w:snapToGrid w:val="0"/>
      <w:jc w:val="left"/>
    </w:pPr>
    <w:rPr>
      <w:sz w:val="18"/>
    </w:rPr>
  </w:style>
  <w:style w:type="paragraph" w:styleId="afe">
    <w:name w:val="header"/>
    <w:basedOn w:val="af"/>
    <w:qFormat/>
    <w:pPr>
      <w:pBdr>
        <w:bottom w:val="single" w:sz="6" w:space="1" w:color="auto"/>
      </w:pBdr>
      <w:tabs>
        <w:tab w:val="center" w:pos="4153"/>
        <w:tab w:val="right" w:pos="8306"/>
      </w:tabs>
      <w:snapToGrid w:val="0"/>
      <w:jc w:val="center"/>
    </w:pPr>
    <w:rPr>
      <w:sz w:val="18"/>
      <w:szCs w:val="18"/>
    </w:rPr>
  </w:style>
  <w:style w:type="paragraph" w:styleId="10">
    <w:name w:val="toc 1"/>
    <w:basedOn w:val="af"/>
    <w:next w:val="af"/>
    <w:semiHidden/>
    <w:qFormat/>
  </w:style>
  <w:style w:type="paragraph" w:styleId="40">
    <w:name w:val="toc 4"/>
    <w:basedOn w:val="af"/>
    <w:next w:val="af"/>
    <w:semiHidden/>
    <w:qFormat/>
    <w:pPr>
      <w:ind w:left="1260"/>
    </w:pPr>
  </w:style>
  <w:style w:type="paragraph" w:styleId="60">
    <w:name w:val="toc 6"/>
    <w:basedOn w:val="af"/>
    <w:next w:val="af"/>
    <w:semiHidden/>
    <w:qFormat/>
    <w:pPr>
      <w:ind w:left="2100"/>
    </w:pPr>
  </w:style>
  <w:style w:type="paragraph" w:styleId="21">
    <w:name w:val="toc 2"/>
    <w:basedOn w:val="af"/>
    <w:next w:val="af"/>
    <w:semiHidden/>
    <w:qFormat/>
    <w:pPr>
      <w:ind w:left="420"/>
    </w:pPr>
  </w:style>
  <w:style w:type="paragraph" w:styleId="90">
    <w:name w:val="toc 9"/>
    <w:basedOn w:val="af"/>
    <w:next w:val="af"/>
    <w:semiHidden/>
    <w:qFormat/>
    <w:pPr>
      <w:ind w:left="3360"/>
    </w:pPr>
  </w:style>
  <w:style w:type="character" w:styleId="aff">
    <w:name w:val="Strong"/>
    <w:basedOn w:val="af1"/>
    <w:qFormat/>
    <w:rPr>
      <w:b/>
      <w:bCs/>
    </w:rPr>
  </w:style>
  <w:style w:type="character" w:styleId="aff0">
    <w:name w:val="page number"/>
    <w:basedOn w:val="af1"/>
    <w:qFormat/>
  </w:style>
  <w:style w:type="character" w:styleId="aff1">
    <w:name w:val="FollowedHyperlink"/>
    <w:basedOn w:val="af1"/>
    <w:qFormat/>
    <w:rPr>
      <w:color w:val="800080"/>
      <w:u w:val="single"/>
    </w:rPr>
  </w:style>
  <w:style w:type="character" w:styleId="aff2">
    <w:name w:val="Hyperlink"/>
    <w:basedOn w:val="af1"/>
    <w:qFormat/>
    <w:rPr>
      <w:color w:val="0000FF"/>
      <w:u w:val="single"/>
    </w:rPr>
  </w:style>
  <w:style w:type="paragraph" w:customStyle="1" w:styleId="aff3">
    <w:name w:val="附录"/>
    <w:basedOn w:val="af"/>
    <w:qFormat/>
    <w:pPr>
      <w:jc w:val="left"/>
    </w:pPr>
    <w:rPr>
      <w:rFonts w:ascii="Arial" w:eastAsia="仿宋_GB2312"/>
      <w:b/>
      <w:sz w:val="30"/>
      <w:szCs w:val="30"/>
    </w:rPr>
  </w:style>
  <w:style w:type="paragraph" w:customStyle="1" w:styleId="Char">
    <w:name w:val="Char"/>
    <w:basedOn w:val="af"/>
    <w:qFormat/>
    <w:rPr>
      <w:szCs w:val="24"/>
    </w:rPr>
  </w:style>
  <w:style w:type="paragraph" w:customStyle="1" w:styleId="a6">
    <w:name w:val="前言、引言标题"/>
    <w:next w:val="af"/>
    <w:qFormat/>
    <w:pPr>
      <w:numPr>
        <w:numId w:val="1"/>
      </w:numPr>
      <w:shd w:val="clear" w:color="FFFFFF" w:fill="FFFFFF"/>
      <w:tabs>
        <w:tab w:val="left" w:pos="360"/>
      </w:tabs>
      <w:spacing w:before="640" w:after="560"/>
      <w:jc w:val="center"/>
      <w:outlineLvl w:val="0"/>
    </w:pPr>
    <w:rPr>
      <w:rFonts w:ascii="黑体" w:eastAsia="黑体"/>
      <w:sz w:val="32"/>
    </w:rPr>
  </w:style>
  <w:style w:type="paragraph" w:customStyle="1" w:styleId="a7">
    <w:name w:val="章标题"/>
    <w:next w:val="af"/>
    <w:qFormat/>
    <w:pPr>
      <w:numPr>
        <w:ilvl w:val="1"/>
        <w:numId w:val="1"/>
      </w:numPr>
      <w:spacing w:beforeLines="50" w:afterLines="50"/>
      <w:jc w:val="both"/>
      <w:outlineLvl w:val="1"/>
    </w:pPr>
    <w:rPr>
      <w:rFonts w:ascii="黑体" w:eastAsia="黑体"/>
      <w:sz w:val="21"/>
    </w:rPr>
  </w:style>
  <w:style w:type="paragraph" w:customStyle="1" w:styleId="a8">
    <w:name w:val="一级条标题"/>
    <w:basedOn w:val="a7"/>
    <w:next w:val="af"/>
    <w:qFormat/>
    <w:pPr>
      <w:numPr>
        <w:ilvl w:val="2"/>
      </w:numPr>
      <w:spacing w:beforeLines="0" w:afterLines="0"/>
      <w:outlineLvl w:val="2"/>
    </w:pPr>
  </w:style>
  <w:style w:type="paragraph" w:customStyle="1" w:styleId="a9">
    <w:name w:val="二级条标题"/>
    <w:basedOn w:val="a8"/>
    <w:next w:val="af"/>
    <w:qFormat/>
    <w:pPr>
      <w:numPr>
        <w:ilvl w:val="3"/>
      </w:numPr>
      <w:tabs>
        <w:tab w:val="left" w:pos="360"/>
      </w:tabs>
      <w:outlineLvl w:val="3"/>
    </w:pPr>
  </w:style>
  <w:style w:type="paragraph" w:customStyle="1" w:styleId="aa">
    <w:name w:val="三级条标题"/>
    <w:basedOn w:val="a9"/>
    <w:next w:val="af"/>
    <w:qFormat/>
    <w:pPr>
      <w:numPr>
        <w:ilvl w:val="4"/>
      </w:numPr>
      <w:outlineLvl w:val="4"/>
    </w:pPr>
  </w:style>
  <w:style w:type="paragraph" w:customStyle="1" w:styleId="ab">
    <w:name w:val="四级条标题"/>
    <w:basedOn w:val="aa"/>
    <w:next w:val="af"/>
    <w:qFormat/>
    <w:pPr>
      <w:numPr>
        <w:ilvl w:val="5"/>
      </w:numPr>
      <w:outlineLvl w:val="5"/>
    </w:pPr>
  </w:style>
  <w:style w:type="paragraph" w:customStyle="1" w:styleId="ac">
    <w:name w:val="五级条标题"/>
    <w:basedOn w:val="ab"/>
    <w:next w:val="af"/>
    <w:qFormat/>
    <w:pPr>
      <w:numPr>
        <w:ilvl w:val="6"/>
      </w:numPr>
      <w:outlineLvl w:val="6"/>
    </w:pPr>
  </w:style>
  <w:style w:type="paragraph" w:customStyle="1" w:styleId="ae">
    <w:name w:val="列项——"/>
    <w:qFormat/>
    <w:pPr>
      <w:widowControl w:val="0"/>
      <w:numPr>
        <w:numId w:val="2"/>
      </w:numPr>
      <w:tabs>
        <w:tab w:val="clear" w:pos="1140"/>
        <w:tab w:val="left" w:pos="360"/>
      </w:tabs>
      <w:ind w:left="0" w:firstLine="0"/>
      <w:jc w:val="both"/>
    </w:pPr>
    <w:rPr>
      <w:rFonts w:ascii="宋体"/>
      <w:sz w:val="21"/>
    </w:rPr>
  </w:style>
  <w:style w:type="paragraph" w:customStyle="1" w:styleId="aff4">
    <w:name w:val="段"/>
    <w:link w:val="Char0"/>
    <w:qFormat/>
    <w:pPr>
      <w:autoSpaceDE w:val="0"/>
      <w:autoSpaceDN w:val="0"/>
      <w:ind w:firstLineChars="200" w:firstLine="420"/>
      <w:jc w:val="both"/>
    </w:pPr>
    <w:rPr>
      <w:rFonts w:ascii="宋体"/>
      <w:sz w:val="21"/>
    </w:rPr>
  </w:style>
  <w:style w:type="paragraph" w:customStyle="1" w:styleId="a">
    <w:name w:val="附录标识"/>
    <w:basedOn w:val="a6"/>
    <w:qFormat/>
    <w:pPr>
      <w:numPr>
        <w:numId w:val="3"/>
      </w:numPr>
      <w:tabs>
        <w:tab w:val="left" w:pos="6405"/>
      </w:tabs>
      <w:spacing w:after="200"/>
    </w:pPr>
    <w:rPr>
      <w:sz w:val="21"/>
    </w:rPr>
  </w:style>
  <w:style w:type="paragraph" w:customStyle="1" w:styleId="a0">
    <w:name w:val="附录章标题"/>
    <w:next w:val="aff4"/>
    <w:qFormat/>
    <w:pPr>
      <w:numPr>
        <w:ilvl w:val="1"/>
        <w:numId w:val="3"/>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1">
    <w:name w:val="附录一级条标题"/>
    <w:basedOn w:val="a0"/>
    <w:next w:val="aff4"/>
    <w:qFormat/>
    <w:pPr>
      <w:numPr>
        <w:ilvl w:val="2"/>
      </w:numPr>
      <w:tabs>
        <w:tab w:val="left" w:pos="360"/>
      </w:tabs>
      <w:autoSpaceDN w:val="0"/>
      <w:spacing w:beforeLines="0" w:afterLines="0"/>
      <w:outlineLvl w:val="2"/>
    </w:pPr>
  </w:style>
  <w:style w:type="paragraph" w:customStyle="1" w:styleId="a2">
    <w:name w:val="附录二级条标题"/>
    <w:basedOn w:val="a1"/>
    <w:next w:val="aff4"/>
    <w:qFormat/>
    <w:pPr>
      <w:numPr>
        <w:ilvl w:val="3"/>
      </w:numPr>
      <w:outlineLvl w:val="3"/>
    </w:pPr>
  </w:style>
  <w:style w:type="paragraph" w:customStyle="1" w:styleId="a3">
    <w:name w:val="附录三级条标题"/>
    <w:basedOn w:val="a2"/>
    <w:next w:val="aff4"/>
    <w:qFormat/>
    <w:pPr>
      <w:numPr>
        <w:ilvl w:val="4"/>
      </w:numPr>
      <w:outlineLvl w:val="4"/>
    </w:pPr>
  </w:style>
  <w:style w:type="paragraph" w:customStyle="1" w:styleId="a4">
    <w:name w:val="附录四级条标题"/>
    <w:basedOn w:val="a3"/>
    <w:next w:val="aff4"/>
    <w:qFormat/>
    <w:pPr>
      <w:numPr>
        <w:ilvl w:val="5"/>
      </w:numPr>
      <w:outlineLvl w:val="5"/>
    </w:pPr>
  </w:style>
  <w:style w:type="paragraph" w:customStyle="1" w:styleId="a5">
    <w:name w:val="附录五级条标题"/>
    <w:basedOn w:val="a4"/>
    <w:next w:val="aff4"/>
    <w:qFormat/>
    <w:pPr>
      <w:numPr>
        <w:ilvl w:val="6"/>
      </w:numPr>
      <w:outlineLvl w:val="6"/>
    </w:pPr>
  </w:style>
  <w:style w:type="paragraph" w:customStyle="1" w:styleId="ad">
    <w:name w:val="注："/>
    <w:next w:val="aff4"/>
    <w:qFormat/>
    <w:pPr>
      <w:widowControl w:val="0"/>
      <w:numPr>
        <w:numId w:val="4"/>
      </w:numPr>
      <w:tabs>
        <w:tab w:val="clear" w:pos="1140"/>
        <w:tab w:val="left" w:pos="360"/>
      </w:tabs>
      <w:autoSpaceDE w:val="0"/>
      <w:autoSpaceDN w:val="0"/>
      <w:ind w:left="0" w:firstLine="0"/>
      <w:jc w:val="both"/>
    </w:pPr>
    <w:rPr>
      <w:rFonts w:ascii="宋体"/>
      <w:sz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5">
    <w:name w:val="封面标准文稿类别"/>
    <w:qFormat/>
    <w:pPr>
      <w:spacing w:before="440" w:line="400" w:lineRule="exact"/>
      <w:jc w:val="center"/>
    </w:pPr>
    <w:rPr>
      <w:rFonts w:ascii="宋体"/>
      <w:sz w:val="24"/>
    </w:rPr>
  </w:style>
  <w:style w:type="character" w:customStyle="1" w:styleId="Char0">
    <w:name w:val="段 Char"/>
    <w:link w:val="aff4"/>
    <w:qFormat/>
    <w:rPr>
      <w:rFonts w:ascii="宋体"/>
      <w:sz w:val="21"/>
      <w:lang w:bidi="ar-SA"/>
    </w:rPr>
  </w:style>
  <w:style w:type="character" w:customStyle="1" w:styleId="CharChar">
    <w:name w:val="段 Char Char"/>
    <w:basedOn w:val="af1"/>
    <w:uiPriority w:val="99"/>
    <w:qFormat/>
    <w:locked/>
    <w:rPr>
      <w:rFonts w:ascii="宋体" w:cs="宋体"/>
      <w:sz w:val="21"/>
      <w:szCs w:val="21"/>
      <w:lang w:val="en-US" w:eastAsia="zh-CN" w:bidi="ar-SA"/>
    </w:rPr>
  </w:style>
  <w:style w:type="character" w:customStyle="1" w:styleId="afb">
    <w:name w:val="日期 字符"/>
    <w:basedOn w:val="af1"/>
    <w:link w:val="afa"/>
    <w:qFormat/>
    <w:rPr>
      <w:kern w:val="2"/>
      <w:sz w:val="21"/>
    </w:rPr>
  </w:style>
  <w:style w:type="character" w:customStyle="1" w:styleId="afd">
    <w:name w:val="页脚 字符"/>
    <w:basedOn w:val="af1"/>
    <w:link w:val="afc"/>
    <w:uiPriority w:val="99"/>
    <w:qFormat/>
    <w:rPr>
      <w:kern w:val="2"/>
      <w:sz w:val="18"/>
    </w:rPr>
  </w:style>
  <w:style w:type="character" w:customStyle="1" w:styleId="af5">
    <w:name w:val="文档结构图 字符"/>
    <w:basedOn w:val="af1"/>
    <w:link w:val="af4"/>
    <w:qFormat/>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35745;&#37327;\&#32534;&#21046;&#35828;&#26126;%20&#40644;.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编制说明 黄</Template>
  <TotalTime>8</TotalTime>
  <Pages>5</Pages>
  <Words>380</Words>
  <Characters>2167</Characters>
  <Application>Microsoft Office Word</Application>
  <DocSecurity>0</DocSecurity>
  <Lines>18</Lines>
  <Paragraphs>5</Paragraphs>
  <ScaleCrop>false</ScaleCrop>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GB/T××××—2001</dc:title>
  <dc:creator>李熹</dc:creator>
  <cp:lastModifiedBy>熊兆洪</cp:lastModifiedBy>
  <cp:revision>19</cp:revision>
  <cp:lastPrinted>2005-03-21T00:45:00Z</cp:lastPrinted>
  <dcterms:created xsi:type="dcterms:W3CDTF">2023-06-08T00:39:00Z</dcterms:created>
  <dcterms:modified xsi:type="dcterms:W3CDTF">2025-05-22T01:48:00Z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2052-11.8.0.16981</vt:lpwstr>
  </property>
  <property fmtid="{D5CDD505-2E9C-101B-9397-08002B2CF9AE}" pid="3" name="ICV">
    <vt:lpwstr>89865D0AC06C4F82ABBA4457B7C5CF18_13</vt:lpwstr>
  </property>
  <property fmtid="{D5CDD505-2E9C-101B-9397-08002B2CF9AE}" pid="4" name="KSOTemplateDocerSaveRecord">
    <vt:lpwstr>eyJoZGlkIjoiZWEzYzE5YzJhNDhhYzIyODU1OWY5MmNlZGIyODNhOGIiLCJ1c2VySWQiOiIxMTU1MjA3MjMzIn0=</vt:lpwstr>
  </property>
</Properties>
</file>