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14F111">
      <w:pPr>
        <w:spacing w:line="360" w:lineRule="auto"/>
        <w:jc w:val="center"/>
        <w:rPr>
          <w:rFonts w:eastAsia="仿宋_GB2312"/>
          <w:b/>
          <w:bCs/>
          <w:sz w:val="44"/>
          <w:szCs w:val="44"/>
        </w:rPr>
      </w:pPr>
    </w:p>
    <w:p w14:paraId="622828C8">
      <w:pPr>
        <w:spacing w:line="360" w:lineRule="auto"/>
        <w:jc w:val="center"/>
        <w:rPr>
          <w:rFonts w:eastAsia="仿宋_GB2312"/>
          <w:b/>
          <w:bCs/>
          <w:sz w:val="44"/>
          <w:szCs w:val="44"/>
        </w:rPr>
      </w:pPr>
    </w:p>
    <w:p w14:paraId="77D74446">
      <w:pPr>
        <w:spacing w:line="360" w:lineRule="auto"/>
        <w:jc w:val="center"/>
        <w:rPr>
          <w:rFonts w:eastAsia="仿宋_GB2312"/>
          <w:b/>
          <w:bCs/>
          <w:sz w:val="44"/>
          <w:szCs w:val="44"/>
        </w:rPr>
      </w:pPr>
    </w:p>
    <w:p w14:paraId="122B25AD">
      <w:pPr>
        <w:spacing w:line="360" w:lineRule="auto"/>
        <w:jc w:val="center"/>
        <w:rPr>
          <w:rFonts w:eastAsia="仿宋_GB2312"/>
          <w:b/>
          <w:bCs/>
          <w:sz w:val="44"/>
          <w:szCs w:val="44"/>
        </w:rPr>
      </w:pPr>
    </w:p>
    <w:p w14:paraId="4D6A7B38">
      <w:pPr>
        <w:spacing w:line="360" w:lineRule="auto"/>
        <w:jc w:val="center"/>
        <w:rPr>
          <w:rFonts w:ascii="黑体" w:hAnsi="黑体" w:eastAsia="黑体"/>
          <w:bCs/>
          <w:sz w:val="44"/>
          <w:szCs w:val="44"/>
        </w:rPr>
      </w:pPr>
      <w:r>
        <w:rPr>
          <w:rFonts w:ascii="黑体" w:hAnsi="黑体" w:eastAsia="黑体"/>
          <w:bCs/>
          <w:sz w:val="44"/>
          <w:szCs w:val="44"/>
        </w:rPr>
        <w:t>汽油辛烷值机（马达法）校准规范</w:t>
      </w:r>
    </w:p>
    <w:p w14:paraId="3FA659ED">
      <w:pPr>
        <w:spacing w:line="360" w:lineRule="auto"/>
        <w:jc w:val="center"/>
        <w:rPr>
          <w:rFonts w:ascii="黑体" w:hAnsi="黑体" w:eastAsia="黑体"/>
          <w:bCs/>
          <w:sz w:val="44"/>
          <w:szCs w:val="44"/>
        </w:rPr>
      </w:pPr>
      <w:r>
        <w:rPr>
          <w:rFonts w:ascii="黑体" w:hAnsi="黑体" w:eastAsia="黑体"/>
          <w:bCs/>
          <w:sz w:val="44"/>
          <w:szCs w:val="44"/>
        </w:rPr>
        <w:t>编写说明</w:t>
      </w:r>
    </w:p>
    <w:p w14:paraId="605575EF">
      <w:pPr>
        <w:spacing w:line="360" w:lineRule="auto"/>
        <w:rPr>
          <w:rFonts w:eastAsia="仿宋_GB2312"/>
          <w:bCs/>
          <w:sz w:val="30"/>
        </w:rPr>
      </w:pPr>
    </w:p>
    <w:p w14:paraId="31E4CC28">
      <w:pPr>
        <w:spacing w:line="360" w:lineRule="auto"/>
        <w:rPr>
          <w:rFonts w:eastAsia="仿宋_GB2312"/>
          <w:bCs/>
          <w:sz w:val="30"/>
        </w:rPr>
      </w:pPr>
    </w:p>
    <w:p w14:paraId="267CFE58">
      <w:pPr>
        <w:spacing w:line="360" w:lineRule="auto"/>
        <w:rPr>
          <w:rFonts w:eastAsia="仿宋_GB2312"/>
          <w:bCs/>
          <w:sz w:val="30"/>
        </w:rPr>
      </w:pPr>
    </w:p>
    <w:p w14:paraId="17587520">
      <w:pPr>
        <w:spacing w:line="360" w:lineRule="auto"/>
        <w:rPr>
          <w:rFonts w:eastAsia="仿宋_GB2312"/>
          <w:bCs/>
          <w:sz w:val="30"/>
        </w:rPr>
      </w:pPr>
    </w:p>
    <w:p w14:paraId="0B6976BF">
      <w:pPr>
        <w:spacing w:line="360" w:lineRule="auto"/>
        <w:rPr>
          <w:rFonts w:eastAsia="仿宋_GB2312"/>
          <w:bCs/>
          <w:sz w:val="30"/>
        </w:rPr>
      </w:pPr>
    </w:p>
    <w:p w14:paraId="69C02F11">
      <w:pPr>
        <w:spacing w:line="360" w:lineRule="auto"/>
        <w:rPr>
          <w:rFonts w:eastAsia="仿宋_GB2312"/>
          <w:bCs/>
          <w:sz w:val="30"/>
        </w:rPr>
      </w:pPr>
    </w:p>
    <w:p w14:paraId="5764567C">
      <w:pPr>
        <w:spacing w:line="360" w:lineRule="auto"/>
        <w:rPr>
          <w:rFonts w:eastAsia="仿宋_GB2312"/>
          <w:bCs/>
          <w:sz w:val="30"/>
        </w:rPr>
      </w:pPr>
    </w:p>
    <w:p w14:paraId="74B5B6A6">
      <w:pPr>
        <w:spacing w:line="360" w:lineRule="auto"/>
        <w:rPr>
          <w:rFonts w:eastAsia="仿宋_GB2312"/>
          <w:bCs/>
          <w:sz w:val="30"/>
        </w:rPr>
      </w:pPr>
    </w:p>
    <w:p w14:paraId="7770250B">
      <w:pPr>
        <w:spacing w:line="360" w:lineRule="auto"/>
        <w:rPr>
          <w:rFonts w:eastAsia="仿宋_GB2312"/>
          <w:bCs/>
          <w:sz w:val="30"/>
        </w:rPr>
      </w:pPr>
    </w:p>
    <w:p w14:paraId="4F5F9B51">
      <w:pPr>
        <w:spacing w:line="360" w:lineRule="auto"/>
        <w:rPr>
          <w:rFonts w:eastAsia="仿宋_GB2312"/>
          <w:bCs/>
          <w:sz w:val="30"/>
        </w:rPr>
      </w:pPr>
    </w:p>
    <w:p w14:paraId="550475B8">
      <w:pPr>
        <w:spacing w:line="360" w:lineRule="auto"/>
        <w:rPr>
          <w:rFonts w:eastAsia="仿宋_GB2312"/>
          <w:bCs/>
          <w:sz w:val="30"/>
        </w:rPr>
      </w:pPr>
    </w:p>
    <w:p w14:paraId="4E18AD47">
      <w:pPr>
        <w:spacing w:line="360" w:lineRule="auto"/>
        <w:rPr>
          <w:rFonts w:eastAsia="仿宋_GB2312"/>
          <w:bCs/>
          <w:sz w:val="30"/>
        </w:rPr>
      </w:pPr>
    </w:p>
    <w:p w14:paraId="20931364">
      <w:pPr>
        <w:spacing w:line="360" w:lineRule="auto"/>
        <w:rPr>
          <w:rFonts w:eastAsia="仿宋_GB2312"/>
          <w:bCs/>
          <w:sz w:val="30"/>
        </w:rPr>
      </w:pPr>
    </w:p>
    <w:p w14:paraId="676516E2">
      <w:pPr>
        <w:spacing w:line="360" w:lineRule="auto"/>
        <w:jc w:val="center"/>
        <w:rPr>
          <w:rFonts w:eastAsia="小标宋"/>
          <w:bCs/>
          <w:sz w:val="32"/>
          <w:szCs w:val="32"/>
        </w:rPr>
        <w:sectPr>
          <w:footerReference r:id="rId3" w:type="default"/>
          <w:pgSz w:w="12240" w:h="15840"/>
          <w:pgMar w:top="1440" w:right="1800" w:bottom="1440" w:left="1800" w:header="720" w:footer="720" w:gutter="0"/>
          <w:pgNumType w:start="0"/>
          <w:cols w:space="720" w:num="1"/>
          <w:titlePg/>
          <w:docGrid w:linePitch="286" w:charSpace="0"/>
        </w:sectPr>
      </w:pPr>
      <w:r>
        <w:rPr>
          <w:rFonts w:eastAsia="小标宋"/>
          <w:bCs/>
          <w:sz w:val="32"/>
          <w:szCs w:val="32"/>
        </w:rPr>
        <w:t>202</w:t>
      </w:r>
      <w:r>
        <w:rPr>
          <w:rFonts w:hint="eastAsia" w:eastAsia="小标宋"/>
          <w:bCs/>
          <w:sz w:val="32"/>
          <w:szCs w:val="32"/>
        </w:rPr>
        <w:t>5</w:t>
      </w:r>
      <w:r>
        <w:rPr>
          <w:rFonts w:eastAsia="小标宋"/>
          <w:bCs/>
          <w:sz w:val="32"/>
          <w:szCs w:val="32"/>
        </w:rPr>
        <w:t>年0</w:t>
      </w:r>
      <w:r>
        <w:rPr>
          <w:rFonts w:hint="eastAsia" w:eastAsia="小标宋"/>
          <w:bCs/>
          <w:sz w:val="32"/>
          <w:szCs w:val="32"/>
        </w:rPr>
        <w:t>3</w:t>
      </w:r>
      <w:r>
        <w:rPr>
          <w:rFonts w:eastAsia="小标宋"/>
          <w:bCs/>
          <w:sz w:val="32"/>
          <w:szCs w:val="32"/>
        </w:rPr>
        <w:t>月</w:t>
      </w:r>
      <w:r>
        <w:rPr>
          <w:rFonts w:hint="eastAsia" w:eastAsia="小标宋"/>
          <w:bCs/>
          <w:sz w:val="32"/>
          <w:szCs w:val="32"/>
        </w:rPr>
        <w:t>17</w:t>
      </w:r>
      <w:r>
        <w:rPr>
          <w:rFonts w:eastAsia="小标宋"/>
          <w:bCs/>
          <w:sz w:val="32"/>
          <w:szCs w:val="32"/>
        </w:rPr>
        <w:t>日</w:t>
      </w:r>
    </w:p>
    <w:p w14:paraId="7CBB6D46">
      <w:pPr>
        <w:jc w:val="center"/>
        <w:rPr>
          <w:rFonts w:ascii="黑体" w:hAnsi="黑体" w:eastAsia="黑体"/>
          <w:bCs/>
          <w:sz w:val="44"/>
          <w:szCs w:val="44"/>
        </w:rPr>
      </w:pPr>
      <w:r>
        <w:rPr>
          <w:rFonts w:ascii="黑体" w:hAnsi="黑体" w:eastAsia="黑体"/>
          <w:bCs/>
          <w:sz w:val="44"/>
          <w:szCs w:val="44"/>
        </w:rPr>
        <w:t>《汽油辛烷值机（马达法）校准规范》</w:t>
      </w:r>
      <w:r>
        <w:rPr>
          <w:rFonts w:hint="eastAsia" w:ascii="黑体" w:hAnsi="黑体" w:eastAsia="黑体"/>
          <w:bCs/>
          <w:sz w:val="44"/>
          <w:szCs w:val="44"/>
          <w:lang w:eastAsia="zh-CN"/>
        </w:rPr>
        <w:t>编写</w:t>
      </w:r>
      <w:bookmarkStart w:id="1" w:name="_GoBack"/>
      <w:bookmarkEnd w:id="1"/>
      <w:r>
        <w:rPr>
          <w:rFonts w:ascii="黑体" w:hAnsi="黑体" w:eastAsia="黑体"/>
          <w:bCs/>
          <w:sz w:val="44"/>
          <w:szCs w:val="44"/>
        </w:rPr>
        <w:t>说明</w:t>
      </w:r>
    </w:p>
    <w:p w14:paraId="04F0E6AA">
      <w:pPr>
        <w:spacing w:line="360" w:lineRule="auto"/>
        <w:ind w:firstLine="480" w:firstLineChars="200"/>
        <w:rPr>
          <w:rFonts w:eastAsia="仿宋_GB2312"/>
          <w:sz w:val="24"/>
        </w:rPr>
      </w:pPr>
    </w:p>
    <w:p w14:paraId="53323B58">
      <w:pPr>
        <w:spacing w:line="440" w:lineRule="exact"/>
        <w:ind w:firstLine="560" w:firstLineChars="200"/>
        <w:rPr>
          <w:rFonts w:eastAsia="仿宋"/>
          <w:sz w:val="28"/>
          <w:szCs w:val="28"/>
        </w:rPr>
      </w:pPr>
      <w:r>
        <w:rPr>
          <w:rFonts w:hint="eastAsia" w:eastAsia="仿宋"/>
          <w:sz w:val="28"/>
          <w:szCs w:val="28"/>
        </w:rPr>
        <w:t>汽油的辛烷值是炼油厂生产车用汽油、区别牌号、控制质量、指导生产、调和工艺的重要指标，也是车辆设计制造重要参考。马达法辛烷值是车用汽油最重要的指标之一。目前，石油化工企业、科研单位及检测机构所使用的辛烷值（马达法）测定机种类繁多，而我国尚无辛烷值（马达法）测定机校准规范，量值溯源问题亟待解决。本规范的建立和实施将有助于弥补该领域的空白，解决辛烷值（马达法）测定机的量值溯源问题，为我国车用汽油产品的质量和绿色低碳环保提供保障，具有良好的社会效益。</w:t>
      </w:r>
    </w:p>
    <w:p w14:paraId="77A7A2FC">
      <w:pPr>
        <w:tabs>
          <w:tab w:val="left" w:pos="480"/>
        </w:tabs>
        <w:spacing w:before="120" w:beforeLines="50" w:line="440" w:lineRule="exact"/>
        <w:rPr>
          <w:rFonts w:eastAsia="黑体"/>
          <w:sz w:val="28"/>
          <w:szCs w:val="28"/>
        </w:rPr>
      </w:pPr>
      <w:r>
        <w:rPr>
          <w:rFonts w:eastAsia="黑体"/>
          <w:sz w:val="28"/>
          <w:szCs w:val="28"/>
        </w:rPr>
        <w:t>一、任务来源</w:t>
      </w:r>
    </w:p>
    <w:p w14:paraId="4A6F5096">
      <w:pPr>
        <w:spacing w:line="440" w:lineRule="exact"/>
        <w:ind w:firstLine="560" w:firstLineChars="200"/>
        <w:rPr>
          <w:rFonts w:eastAsia="仿宋"/>
          <w:sz w:val="28"/>
          <w:szCs w:val="28"/>
        </w:rPr>
      </w:pPr>
      <w:r>
        <w:rPr>
          <w:rFonts w:eastAsia="仿宋"/>
          <w:sz w:val="28"/>
          <w:szCs w:val="28"/>
        </w:rPr>
        <w:t>本规程修订任务来源于《市场监管总局办公厅关于印发2023年国家计量技术规范制定、修订及宣贯计划的通知》(市监计量发[2023]56号)，计划项目编号：MTC42—2023—06。</w:t>
      </w:r>
    </w:p>
    <w:p w14:paraId="70566AC1">
      <w:pPr>
        <w:tabs>
          <w:tab w:val="left" w:pos="480"/>
        </w:tabs>
        <w:spacing w:before="120" w:beforeLines="50" w:line="440" w:lineRule="exact"/>
        <w:rPr>
          <w:rFonts w:eastAsia="黑体"/>
          <w:sz w:val="28"/>
          <w:szCs w:val="28"/>
        </w:rPr>
      </w:pPr>
      <w:r>
        <w:rPr>
          <w:rFonts w:eastAsia="黑体"/>
          <w:sz w:val="28"/>
          <w:szCs w:val="28"/>
        </w:rPr>
        <w:t>二、编写依据</w:t>
      </w:r>
    </w:p>
    <w:p w14:paraId="27C69FBE">
      <w:pPr>
        <w:spacing w:line="440" w:lineRule="exact"/>
        <w:ind w:firstLine="560" w:firstLineChars="200"/>
        <w:rPr>
          <w:rFonts w:eastAsia="仿宋"/>
          <w:sz w:val="28"/>
          <w:szCs w:val="28"/>
        </w:rPr>
      </w:pPr>
      <w:r>
        <w:rPr>
          <w:rFonts w:eastAsia="仿宋"/>
          <w:sz w:val="28"/>
          <w:szCs w:val="28"/>
        </w:rPr>
        <w:t>本规范依据JJF 1001-2011《通用计量术语及定义》、JJF 1059.1-2012《测量不确定度评定与表示》、JJF 1071-2010《国家计量校准规范编写规则》编制。</w:t>
      </w:r>
    </w:p>
    <w:p w14:paraId="7C10653F">
      <w:pPr>
        <w:spacing w:line="440" w:lineRule="exact"/>
        <w:ind w:firstLine="560" w:firstLineChars="200"/>
        <w:rPr>
          <w:rFonts w:eastAsia="仿宋"/>
          <w:sz w:val="28"/>
          <w:szCs w:val="28"/>
        </w:rPr>
      </w:pPr>
      <w:r>
        <w:rPr>
          <w:rFonts w:eastAsia="仿宋"/>
          <w:sz w:val="28"/>
          <w:szCs w:val="28"/>
        </w:rPr>
        <w:t>本规范的主要技术指标和试验方法参考了GB/T 503—2016 《汽油辛烷值的测定 马达法》。</w:t>
      </w:r>
    </w:p>
    <w:p w14:paraId="3FB11B24">
      <w:pPr>
        <w:tabs>
          <w:tab w:val="left" w:pos="480"/>
        </w:tabs>
        <w:spacing w:before="120" w:beforeLines="50" w:line="440" w:lineRule="exact"/>
        <w:rPr>
          <w:rFonts w:eastAsia="黑体"/>
          <w:sz w:val="28"/>
          <w:szCs w:val="28"/>
        </w:rPr>
      </w:pPr>
      <w:r>
        <w:rPr>
          <w:rFonts w:eastAsia="黑体"/>
          <w:sz w:val="28"/>
          <w:szCs w:val="28"/>
        </w:rPr>
        <w:t>三、起草过程</w:t>
      </w:r>
    </w:p>
    <w:p w14:paraId="694FD0D2">
      <w:pPr>
        <w:spacing w:line="440" w:lineRule="exact"/>
        <w:ind w:firstLine="560" w:firstLineChars="200"/>
        <w:rPr>
          <w:rFonts w:eastAsia="仿宋"/>
          <w:sz w:val="28"/>
          <w:szCs w:val="28"/>
        </w:rPr>
      </w:pPr>
      <w:r>
        <w:rPr>
          <w:rFonts w:eastAsia="仿宋"/>
          <w:sz w:val="28"/>
          <w:szCs w:val="28"/>
        </w:rPr>
        <w:t>中国计量科学研究院于2023年6月接到本规范制定任务。中国计量科学研究院、中石化石油化工科学研究院有限公司、辽宁省计量科学研究院作为主要起草单位，，与山东省计量科学研究院、北京易兴元石化科技有限公司、尤法埃科技（上海）有限公司合作，成立了规范起草小组。</w:t>
      </w:r>
    </w:p>
    <w:p w14:paraId="3020ECC6">
      <w:pPr>
        <w:spacing w:line="440" w:lineRule="exact"/>
        <w:ind w:firstLine="560" w:firstLineChars="200"/>
        <w:rPr>
          <w:rFonts w:eastAsia="仿宋"/>
          <w:sz w:val="28"/>
          <w:szCs w:val="28"/>
        </w:rPr>
      </w:pPr>
      <w:r>
        <w:rPr>
          <w:rFonts w:eastAsia="仿宋"/>
          <w:sz w:val="28"/>
          <w:szCs w:val="28"/>
        </w:rPr>
        <w:t>规范起草小组依据JJF 1001-2011《通用计量术语及定义》、JJF 1071-2010《国家计量校准规范编写规则》和JJF 1059.1-2012《测量不确定度评定与表示》进行规范编写；规范起草小组参考GB/T 503—2016《汽油辛烷值的测定 马达法》国家标准对规范主要技术指标和试验方法进行编写，并在美国瓦克萨（Waukesha）、上海神开石油仪器有限公司、尤法埃科技（上海）有限公司（UFA）等品牌辛烷值机的检测数据进行了大量比对试验。</w:t>
      </w:r>
    </w:p>
    <w:p w14:paraId="5AB30A16">
      <w:pPr>
        <w:spacing w:line="440" w:lineRule="exact"/>
        <w:ind w:firstLine="560" w:firstLineChars="200"/>
        <w:rPr>
          <w:rFonts w:eastAsia="仿宋"/>
          <w:sz w:val="28"/>
          <w:szCs w:val="28"/>
        </w:rPr>
      </w:pPr>
      <w:r>
        <w:rPr>
          <w:rFonts w:eastAsia="仿宋"/>
          <w:sz w:val="28"/>
          <w:szCs w:val="28"/>
        </w:rPr>
        <w:t>规范起草小组于2023年6月接到本规程制定任务。自2023年7月至2024年2月进行调研，收集仪器生产、使用情况等信息，并整理相关数据。2024年3月，制定小组根据已汇总信息，召开规范制定讨论会，讨论确定规范主要指标的计量性能要求与试验方法。讨论会后规范起草小组将已确定的计量性能指标与试验方法编制试验操作说明，发放给辛烷值（马达法）测定机使用实验室，进行指标验证试验。2024年5月，将各实验室已返回的实验数据进行处理分析，完成计量性能指标的确认与规程修订初稿。2024年6月10日，本规范起草小组完成征求意见稿初稿及相关材料的起草，并报送秘书处。2024年6月26日，本规范起草小组参加了秘书处组织召开的征求意见稿预审会，进行了多次讨论，根据《〈原油盐含量测定仪校准规范〉等5 项国家计量校准规范征求意见材料预审会的会议纪要》（油检计字〔2024〕3 号）对初稿进行修改与完善。2024年7月，本规范起草小组根据预审会意见，形成规范征求意见稿并发予专家及同行进行意见收集。2024年9月底，完成征集意见汇总，根据专家提出的意见修改送审稿内容，形成送审稿初稿，并提交至秘书处，参加秘书处组织召开的送审稿预审会。2024年10月，根据预审会专家意见，本规范起草小组完成送审稿相关材料编写，并提交至秘书处，参加秘书处组织召开的审查会。</w:t>
      </w:r>
      <w:r>
        <w:rPr>
          <w:rFonts w:hint="eastAsia" w:eastAsia="仿宋"/>
          <w:sz w:val="28"/>
          <w:szCs w:val="28"/>
        </w:rPr>
        <w:t>2025年3月19日，全国石油专用计量测试技术委员会石油加工及产品检验检测工作组根据《关于召开石油加工及产品检验检测工作组归口国家计量技术规范计划协调会的通知》（油检计字〔2015〕1号）组织会议，对项目开展进度、所遇问题和所需协助、以及下一步工作安排进行汇报，并针对专家提出的意见和建议对规范文本等文件进一步完善。</w:t>
      </w:r>
    </w:p>
    <w:p w14:paraId="0F94C1E2">
      <w:pPr>
        <w:tabs>
          <w:tab w:val="left" w:pos="480"/>
        </w:tabs>
        <w:spacing w:before="120" w:beforeLines="50" w:line="440" w:lineRule="exact"/>
        <w:rPr>
          <w:rFonts w:eastAsia="黑体"/>
          <w:sz w:val="28"/>
          <w:szCs w:val="28"/>
        </w:rPr>
      </w:pPr>
      <w:r>
        <w:rPr>
          <w:rFonts w:eastAsia="黑体"/>
          <w:sz w:val="28"/>
          <w:szCs w:val="28"/>
        </w:rPr>
        <w:t>四、与相关国际技术文件的一致性程度</w:t>
      </w:r>
    </w:p>
    <w:p w14:paraId="042D40C3">
      <w:pPr>
        <w:spacing w:line="440" w:lineRule="exact"/>
        <w:ind w:firstLine="560" w:firstLineChars="200"/>
        <w:rPr>
          <w:rFonts w:eastAsia="仿宋"/>
          <w:sz w:val="28"/>
          <w:szCs w:val="28"/>
        </w:rPr>
      </w:pPr>
      <w:r>
        <w:rPr>
          <w:rFonts w:eastAsia="仿宋"/>
          <w:sz w:val="28"/>
          <w:szCs w:val="28"/>
        </w:rPr>
        <w:t>国外尚无辛烷值（马达法）测定机校准技术文件。</w:t>
      </w:r>
    </w:p>
    <w:p w14:paraId="3CBCF5CA">
      <w:pPr>
        <w:tabs>
          <w:tab w:val="left" w:pos="480"/>
        </w:tabs>
        <w:spacing w:before="120" w:beforeLines="50" w:line="440" w:lineRule="exact"/>
        <w:rPr>
          <w:rFonts w:eastAsia="黑体"/>
          <w:sz w:val="28"/>
          <w:szCs w:val="28"/>
        </w:rPr>
      </w:pPr>
      <w:r>
        <w:rPr>
          <w:rFonts w:eastAsia="黑体"/>
          <w:sz w:val="28"/>
          <w:szCs w:val="28"/>
        </w:rPr>
        <w:t>五、与国家标准的兼容情况</w:t>
      </w:r>
    </w:p>
    <w:p w14:paraId="16D96F68">
      <w:pPr>
        <w:spacing w:line="440" w:lineRule="exact"/>
        <w:ind w:firstLine="560" w:firstLineChars="200"/>
        <w:rPr>
          <w:rFonts w:eastAsia="仿宋"/>
          <w:sz w:val="28"/>
          <w:szCs w:val="28"/>
        </w:rPr>
      </w:pPr>
      <w:r>
        <w:rPr>
          <w:rFonts w:eastAsia="仿宋"/>
          <w:sz w:val="28"/>
          <w:szCs w:val="28"/>
        </w:rPr>
        <w:t>本规范与GB/T 503—2016 《汽油辛烷值的测定 马达法》相兼容。</w:t>
      </w:r>
    </w:p>
    <w:p w14:paraId="1E28A0CE">
      <w:pPr>
        <w:tabs>
          <w:tab w:val="left" w:pos="480"/>
        </w:tabs>
        <w:spacing w:before="120" w:beforeLines="50" w:line="440" w:lineRule="exact"/>
        <w:rPr>
          <w:rFonts w:eastAsia="黑体"/>
          <w:sz w:val="28"/>
          <w:szCs w:val="28"/>
        </w:rPr>
      </w:pPr>
      <w:r>
        <w:rPr>
          <w:rFonts w:eastAsia="黑体"/>
          <w:sz w:val="28"/>
          <w:szCs w:val="28"/>
        </w:rPr>
        <w:t>六、主要技术要求、试验条件、试验方法</w:t>
      </w:r>
    </w:p>
    <w:p w14:paraId="339832DA">
      <w:pPr>
        <w:tabs>
          <w:tab w:val="left" w:pos="480"/>
        </w:tabs>
        <w:spacing w:line="440" w:lineRule="exact"/>
        <w:rPr>
          <w:rFonts w:ascii="仿宋" w:hAnsi="仿宋" w:eastAsia="仿宋"/>
          <w:b/>
          <w:sz w:val="28"/>
          <w:szCs w:val="28"/>
        </w:rPr>
      </w:pPr>
      <w:r>
        <w:rPr>
          <w:rFonts w:ascii="仿宋" w:hAnsi="仿宋" w:eastAsia="仿宋"/>
          <w:b/>
          <w:sz w:val="28"/>
          <w:szCs w:val="28"/>
        </w:rPr>
        <w:t>（1）技术要求</w:t>
      </w:r>
    </w:p>
    <w:p w14:paraId="04881124">
      <w:pPr>
        <w:spacing w:line="440" w:lineRule="exact"/>
        <w:ind w:firstLine="560" w:firstLineChars="200"/>
        <w:rPr>
          <w:rFonts w:eastAsia="仿宋"/>
          <w:sz w:val="28"/>
          <w:szCs w:val="28"/>
        </w:rPr>
      </w:pPr>
      <w:r>
        <w:rPr>
          <w:rFonts w:eastAsia="仿宋"/>
          <w:sz w:val="28"/>
          <w:szCs w:val="28"/>
        </w:rPr>
        <w:t>本规范以不同厂家典型仪器设备的计量特性为依据，在试验基础上，确定如下主要校准项目：（1）辛烷值示值误差；（2）辛烷值示值重复性；（3）发动机转速误差。校准项目及其技术要求如表1所示：</w:t>
      </w:r>
    </w:p>
    <w:p w14:paraId="45B6AB8C">
      <w:pPr>
        <w:tabs>
          <w:tab w:val="left" w:pos="540"/>
          <w:tab w:val="left" w:pos="570"/>
        </w:tabs>
        <w:autoSpaceDE w:val="0"/>
        <w:autoSpaceDN w:val="0"/>
        <w:adjustRightInd w:val="0"/>
        <w:spacing w:before="120" w:beforeLines="50" w:line="440" w:lineRule="exact"/>
        <w:jc w:val="center"/>
        <w:rPr>
          <w:rFonts w:eastAsia="黑体"/>
          <w:bCs/>
          <w:sz w:val="24"/>
          <w:lang w:val="zh-CN"/>
        </w:rPr>
      </w:pPr>
      <w:r>
        <w:rPr>
          <w:rFonts w:eastAsia="黑体"/>
          <w:bCs/>
          <w:sz w:val="24"/>
          <w:lang w:val="zh-CN"/>
        </w:rPr>
        <w:t>表1 校准项目及技术要求</w:t>
      </w:r>
    </w:p>
    <w:tbl>
      <w:tblPr>
        <w:tblStyle w:val="6"/>
        <w:tblW w:w="8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3380"/>
        <w:gridCol w:w="4099"/>
      </w:tblGrid>
      <w:tr w14:paraId="58055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946" w:type="dxa"/>
            <w:shd w:val="clear" w:color="auto" w:fill="auto"/>
            <w:vAlign w:val="center"/>
          </w:tcPr>
          <w:p w14:paraId="4E3D2E65">
            <w:pPr>
              <w:tabs>
                <w:tab w:val="left" w:pos="540"/>
              </w:tabs>
              <w:autoSpaceDE w:val="0"/>
              <w:autoSpaceDN w:val="0"/>
              <w:spacing w:before="120" w:beforeLines="50" w:after="120" w:afterLines="50" w:line="276" w:lineRule="auto"/>
              <w:contextualSpacing/>
              <w:jc w:val="center"/>
              <w:rPr>
                <w:rFonts w:eastAsia="仿宋"/>
                <w:b/>
                <w:sz w:val="24"/>
                <w:lang w:val="zh-CN"/>
              </w:rPr>
            </w:pPr>
            <w:r>
              <w:rPr>
                <w:rFonts w:eastAsia="仿宋"/>
                <w:b/>
                <w:sz w:val="24"/>
                <w:lang w:val="zh-CN"/>
              </w:rPr>
              <w:t>序号</w:t>
            </w:r>
          </w:p>
        </w:tc>
        <w:tc>
          <w:tcPr>
            <w:tcW w:w="3380" w:type="dxa"/>
            <w:shd w:val="clear" w:color="auto" w:fill="auto"/>
            <w:vAlign w:val="center"/>
          </w:tcPr>
          <w:p w14:paraId="761D12F0">
            <w:pPr>
              <w:tabs>
                <w:tab w:val="left" w:pos="0"/>
              </w:tabs>
              <w:autoSpaceDE w:val="0"/>
              <w:autoSpaceDN w:val="0"/>
              <w:spacing w:before="120" w:beforeLines="50" w:after="120" w:afterLines="50" w:line="276" w:lineRule="auto"/>
              <w:contextualSpacing/>
              <w:jc w:val="center"/>
              <w:rPr>
                <w:rFonts w:eastAsia="仿宋"/>
                <w:b/>
                <w:sz w:val="24"/>
                <w:lang w:val="zh-CN"/>
              </w:rPr>
            </w:pPr>
            <w:r>
              <w:rPr>
                <w:rFonts w:eastAsia="仿宋"/>
                <w:b/>
                <w:sz w:val="24"/>
                <w:lang w:val="zh-CN"/>
              </w:rPr>
              <w:t>校准项目</w:t>
            </w:r>
          </w:p>
        </w:tc>
        <w:tc>
          <w:tcPr>
            <w:tcW w:w="4099" w:type="dxa"/>
            <w:shd w:val="clear" w:color="auto" w:fill="auto"/>
            <w:vAlign w:val="center"/>
          </w:tcPr>
          <w:p w14:paraId="50C87D65">
            <w:pPr>
              <w:spacing w:before="120" w:beforeLines="50" w:after="120" w:afterLines="50" w:line="276" w:lineRule="auto"/>
              <w:contextualSpacing/>
              <w:jc w:val="center"/>
              <w:rPr>
                <w:rFonts w:eastAsia="仿宋"/>
                <w:b/>
                <w:sz w:val="24"/>
              </w:rPr>
            </w:pPr>
            <w:r>
              <w:rPr>
                <w:rFonts w:eastAsia="仿宋"/>
                <w:b/>
                <w:sz w:val="24"/>
              </w:rPr>
              <w:t>技术要求</w:t>
            </w:r>
          </w:p>
        </w:tc>
      </w:tr>
      <w:tr w14:paraId="14FE2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946" w:type="dxa"/>
            <w:shd w:val="clear" w:color="auto" w:fill="auto"/>
            <w:vAlign w:val="center"/>
          </w:tcPr>
          <w:p w14:paraId="1F1B122B">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1</w:t>
            </w:r>
          </w:p>
        </w:tc>
        <w:tc>
          <w:tcPr>
            <w:tcW w:w="3380" w:type="dxa"/>
            <w:shd w:val="clear" w:color="auto" w:fill="auto"/>
            <w:vAlign w:val="center"/>
          </w:tcPr>
          <w:p w14:paraId="5525591D">
            <w:pPr>
              <w:tabs>
                <w:tab w:val="left" w:pos="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辛烷值机示值误差</w:t>
            </w:r>
          </w:p>
        </w:tc>
        <w:tc>
          <w:tcPr>
            <w:tcW w:w="4099" w:type="dxa"/>
            <w:shd w:val="clear" w:color="auto" w:fill="auto"/>
            <w:vAlign w:val="center"/>
          </w:tcPr>
          <w:p w14:paraId="15785594">
            <w:pPr>
              <w:spacing w:before="120" w:beforeLines="50" w:after="120" w:afterLines="50" w:line="276" w:lineRule="auto"/>
              <w:contextualSpacing/>
              <w:jc w:val="center"/>
              <w:rPr>
                <w:rFonts w:eastAsia="仿宋"/>
                <w:sz w:val="24"/>
              </w:rPr>
            </w:pPr>
            <w:r>
              <w:rPr>
                <w:rFonts w:eastAsia="仿宋"/>
                <w:sz w:val="24"/>
                <w:lang w:val="zh-CN"/>
              </w:rPr>
              <w:t>MPE：±0.3 MON</w:t>
            </w:r>
          </w:p>
        </w:tc>
      </w:tr>
      <w:tr w14:paraId="419C7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46" w:type="dxa"/>
            <w:shd w:val="clear" w:color="auto" w:fill="auto"/>
            <w:vAlign w:val="center"/>
          </w:tcPr>
          <w:p w14:paraId="2729C886">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2</w:t>
            </w:r>
          </w:p>
        </w:tc>
        <w:tc>
          <w:tcPr>
            <w:tcW w:w="3380" w:type="dxa"/>
            <w:shd w:val="clear" w:color="auto" w:fill="auto"/>
            <w:vAlign w:val="center"/>
          </w:tcPr>
          <w:p w14:paraId="37846966">
            <w:pPr>
              <w:tabs>
                <w:tab w:val="left" w:pos="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辛烷值机示值重复性</w:t>
            </w:r>
          </w:p>
        </w:tc>
        <w:tc>
          <w:tcPr>
            <w:tcW w:w="4099" w:type="dxa"/>
            <w:shd w:val="clear" w:color="auto" w:fill="auto"/>
            <w:vAlign w:val="center"/>
          </w:tcPr>
          <w:p w14:paraId="5F4C81AD">
            <w:pPr>
              <w:tabs>
                <w:tab w:val="left" w:pos="540"/>
              </w:tabs>
              <w:autoSpaceDE w:val="0"/>
              <w:autoSpaceDN w:val="0"/>
              <w:spacing w:line="276" w:lineRule="auto"/>
              <w:contextualSpacing/>
              <w:jc w:val="center"/>
              <w:rPr>
                <w:rFonts w:eastAsia="仿宋"/>
                <w:sz w:val="24"/>
                <w:lang w:val="zh-CN"/>
              </w:rPr>
            </w:pPr>
            <w:r>
              <w:rPr>
                <w:rFonts w:eastAsia="仿宋"/>
                <w:sz w:val="24"/>
                <w:lang w:val="zh-CN"/>
              </w:rPr>
              <w:t>≤0.2 MON</w:t>
            </w:r>
          </w:p>
        </w:tc>
      </w:tr>
      <w:tr w14:paraId="06525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946" w:type="dxa"/>
            <w:shd w:val="clear" w:color="auto" w:fill="auto"/>
            <w:vAlign w:val="center"/>
          </w:tcPr>
          <w:p w14:paraId="7C96FA57">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3</w:t>
            </w:r>
          </w:p>
        </w:tc>
        <w:tc>
          <w:tcPr>
            <w:tcW w:w="3380" w:type="dxa"/>
            <w:shd w:val="clear" w:color="auto" w:fill="auto"/>
            <w:vAlign w:val="center"/>
          </w:tcPr>
          <w:p w14:paraId="7CFF1700">
            <w:pPr>
              <w:tabs>
                <w:tab w:val="left" w:pos="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发动机转速误差</w:t>
            </w:r>
          </w:p>
        </w:tc>
        <w:tc>
          <w:tcPr>
            <w:tcW w:w="4099" w:type="dxa"/>
            <w:shd w:val="clear" w:color="auto" w:fill="auto"/>
            <w:vAlign w:val="center"/>
          </w:tcPr>
          <w:p w14:paraId="5985EECF">
            <w:pPr>
              <w:tabs>
                <w:tab w:val="left" w:pos="540"/>
              </w:tabs>
              <w:autoSpaceDE w:val="0"/>
              <w:autoSpaceDN w:val="0"/>
              <w:spacing w:line="276" w:lineRule="auto"/>
              <w:contextualSpacing/>
              <w:jc w:val="center"/>
              <w:rPr>
                <w:rFonts w:eastAsia="仿宋"/>
                <w:sz w:val="24"/>
                <w:lang w:val="zh-CN"/>
              </w:rPr>
            </w:pPr>
            <w:r>
              <w:rPr>
                <w:rFonts w:eastAsia="仿宋"/>
                <w:sz w:val="24"/>
                <w:lang w:val="zh-CN"/>
              </w:rPr>
              <w:t>MPE：±9 r/min</w:t>
            </w:r>
          </w:p>
        </w:tc>
      </w:tr>
    </w:tbl>
    <w:p w14:paraId="7FE6D3A9">
      <w:pPr>
        <w:tabs>
          <w:tab w:val="left" w:pos="480"/>
        </w:tabs>
        <w:spacing w:before="120" w:beforeLines="50" w:line="440" w:lineRule="exact"/>
        <w:rPr>
          <w:rFonts w:ascii="仿宋" w:hAnsi="仿宋" w:eastAsia="仿宋"/>
          <w:b/>
          <w:sz w:val="28"/>
          <w:szCs w:val="28"/>
        </w:rPr>
      </w:pPr>
      <w:r>
        <w:rPr>
          <w:rFonts w:ascii="仿宋" w:hAnsi="仿宋" w:eastAsia="仿宋"/>
          <w:b/>
          <w:sz w:val="28"/>
          <w:szCs w:val="28"/>
        </w:rPr>
        <w:t>（2）试验条件</w:t>
      </w:r>
      <w:bookmarkStart w:id="0" w:name="_Toc99461545"/>
    </w:p>
    <w:p w14:paraId="0C6098BD">
      <w:pPr>
        <w:spacing w:line="440" w:lineRule="exact"/>
        <w:ind w:firstLine="560" w:firstLineChars="200"/>
        <w:rPr>
          <w:rFonts w:eastAsia="仿宋"/>
          <w:sz w:val="28"/>
          <w:szCs w:val="28"/>
        </w:rPr>
      </w:pPr>
      <w:r>
        <w:rPr>
          <w:rFonts w:eastAsia="仿宋"/>
          <w:sz w:val="28"/>
          <w:szCs w:val="28"/>
        </w:rPr>
        <w:t>本规范对试验条件下的温度、湿度等环境条件</w:t>
      </w:r>
      <w:bookmarkEnd w:id="0"/>
      <w:r>
        <w:rPr>
          <w:rFonts w:eastAsia="仿宋"/>
          <w:sz w:val="28"/>
          <w:szCs w:val="28"/>
        </w:rPr>
        <w:t>进行了规定，其中，环境温度范围为（5~30）℃；环境相对湿度不大于85%，经冰塔后的进气湿度范围为3.56 g/kg（水/干空气）~ 7.12 g/kg（水/干空气）。工作环境应无影响仪器正常工作的电磁场及干扰气体，校准现场应保持通风并采取安全措施。</w:t>
      </w:r>
    </w:p>
    <w:p w14:paraId="3AE92B57">
      <w:pPr>
        <w:tabs>
          <w:tab w:val="left" w:pos="480"/>
        </w:tabs>
        <w:spacing w:before="120" w:beforeLines="50" w:line="440" w:lineRule="exact"/>
        <w:rPr>
          <w:rFonts w:ascii="仿宋" w:hAnsi="仿宋" w:eastAsia="仿宋"/>
          <w:b/>
          <w:sz w:val="28"/>
          <w:szCs w:val="28"/>
        </w:rPr>
      </w:pPr>
      <w:r>
        <w:rPr>
          <w:rFonts w:ascii="仿宋" w:hAnsi="仿宋" w:eastAsia="仿宋"/>
          <w:b/>
          <w:sz w:val="28"/>
          <w:szCs w:val="28"/>
        </w:rPr>
        <w:t>（3）试验方法</w:t>
      </w:r>
    </w:p>
    <w:p w14:paraId="1E35A23B">
      <w:pPr>
        <w:spacing w:line="440" w:lineRule="exact"/>
        <w:ind w:firstLine="560" w:firstLineChars="200"/>
        <w:rPr>
          <w:rFonts w:eastAsia="仿宋"/>
          <w:sz w:val="28"/>
          <w:szCs w:val="28"/>
        </w:rPr>
      </w:pPr>
      <w:r>
        <w:rPr>
          <w:rFonts w:eastAsia="仿宋"/>
          <w:sz w:val="28"/>
          <w:szCs w:val="28"/>
        </w:rPr>
        <w:t>试验方法参照GB/T 503中马达法辛烷值测量的规定，使用标准Cooperative Fuel Research（CFR）发动机，在较高的混合气温度（149°C ±1°C）和较高的发动机转速（900 r/min±9 r/min）的条件下，通过比较待测试样与正标准燃料的爆震强度得到抗爆性能的数字指标。原理为使用标准CFR发动机，在较高的混合气温度和较高的发动机转速条件下，使用专用的电子爆震仪器系统进行测量，将试样燃料与已知辛烷值的正标准混合燃料的爆震特性进行比较，调整发动机的压缩比和试样的燃空比使其产生标准爆震强度。仪器主要由下列标准部件和系统组成：曲轴箱、提供连续比的气缸及夹紧连接轴套、热力虹吸再循环夹套冷却系统、通过单喷管通道和化油器文氏管输送燃料的带选择阀的多燃料罐系统、带温度湿度控制设备的进气系统、电子控制系统以及配套的排气管线。</w:t>
      </w:r>
    </w:p>
    <w:p w14:paraId="160774A9">
      <w:pPr>
        <w:tabs>
          <w:tab w:val="left" w:pos="480"/>
        </w:tabs>
        <w:spacing w:before="120" w:beforeLines="50" w:line="440" w:lineRule="exact"/>
        <w:rPr>
          <w:rFonts w:eastAsia="黑体"/>
          <w:sz w:val="28"/>
          <w:szCs w:val="28"/>
        </w:rPr>
      </w:pPr>
      <w:r>
        <w:rPr>
          <w:rFonts w:eastAsia="黑体"/>
          <w:sz w:val="28"/>
          <w:szCs w:val="28"/>
        </w:rPr>
        <w:t>七、重要条款的解释</w:t>
      </w:r>
    </w:p>
    <w:p w14:paraId="78062818">
      <w:pPr>
        <w:tabs>
          <w:tab w:val="left" w:pos="480"/>
        </w:tabs>
        <w:spacing w:line="440" w:lineRule="exact"/>
        <w:rPr>
          <w:rFonts w:ascii="仿宋" w:hAnsi="仿宋" w:eastAsia="仿宋"/>
          <w:b/>
          <w:sz w:val="28"/>
          <w:szCs w:val="28"/>
        </w:rPr>
      </w:pPr>
      <w:r>
        <w:rPr>
          <w:rFonts w:ascii="仿宋" w:hAnsi="仿宋" w:eastAsia="仿宋"/>
          <w:b/>
          <w:sz w:val="28"/>
          <w:szCs w:val="28"/>
        </w:rPr>
        <w:t>（1）关于本规范中仪器校准量程的说明</w:t>
      </w:r>
      <w:r>
        <w:rPr>
          <w:rFonts w:ascii="仿宋" w:hAnsi="仿宋" w:eastAsia="仿宋"/>
          <w:b/>
          <w:sz w:val="28"/>
          <w:szCs w:val="28"/>
        </w:rPr>
        <w:tab/>
      </w:r>
    </w:p>
    <w:p w14:paraId="70124233">
      <w:pPr>
        <w:spacing w:line="440" w:lineRule="exact"/>
        <w:ind w:firstLine="560" w:firstLineChars="200"/>
        <w:rPr>
          <w:rFonts w:eastAsia="仿宋"/>
          <w:sz w:val="28"/>
          <w:szCs w:val="28"/>
        </w:rPr>
      </w:pPr>
      <w:r>
        <w:rPr>
          <w:rFonts w:eastAsia="仿宋"/>
          <w:sz w:val="28"/>
          <w:szCs w:val="28"/>
        </w:rPr>
        <w:t>由中国计量科学研究院研制的马达法辛烷值标准物质GBW(E)120206 ~ GBW(E)120211，扩展不确定度为0.1（</w:t>
      </w:r>
      <w:r>
        <w:rPr>
          <w:rFonts w:eastAsia="仿宋"/>
          <w:i/>
          <w:sz w:val="28"/>
          <w:szCs w:val="28"/>
        </w:rPr>
        <w:t>k</w:t>
      </w:r>
      <w:r>
        <w:rPr>
          <w:rFonts w:eastAsia="仿宋"/>
          <w:sz w:val="28"/>
          <w:szCs w:val="28"/>
        </w:rPr>
        <w:t>=2）。如表2所示。</w:t>
      </w:r>
    </w:p>
    <w:p w14:paraId="2F8DD23C">
      <w:pPr>
        <w:tabs>
          <w:tab w:val="left" w:pos="540"/>
          <w:tab w:val="left" w:pos="570"/>
        </w:tabs>
        <w:autoSpaceDE w:val="0"/>
        <w:autoSpaceDN w:val="0"/>
        <w:adjustRightInd w:val="0"/>
        <w:spacing w:before="120" w:beforeLines="50" w:line="440" w:lineRule="exact"/>
        <w:jc w:val="center"/>
        <w:rPr>
          <w:rFonts w:eastAsia="黑体"/>
          <w:bCs/>
          <w:sz w:val="24"/>
          <w:lang w:val="zh-CN"/>
        </w:rPr>
      </w:pPr>
      <w:r>
        <w:rPr>
          <w:rFonts w:eastAsia="黑体"/>
          <w:bCs/>
          <w:sz w:val="24"/>
          <w:lang w:val="zh-CN"/>
        </w:rPr>
        <w:t>表2 马达法辛烷值标准物质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2"/>
        <w:gridCol w:w="1985"/>
        <w:gridCol w:w="1984"/>
        <w:gridCol w:w="3238"/>
      </w:tblGrid>
      <w:tr w14:paraId="47CEE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Align w:val="center"/>
          </w:tcPr>
          <w:p w14:paraId="794F2D8A">
            <w:pPr>
              <w:tabs>
                <w:tab w:val="left" w:pos="540"/>
              </w:tabs>
              <w:autoSpaceDE w:val="0"/>
              <w:autoSpaceDN w:val="0"/>
              <w:spacing w:before="120" w:beforeLines="50" w:after="120" w:afterLines="50" w:line="276" w:lineRule="auto"/>
              <w:contextualSpacing/>
              <w:jc w:val="center"/>
              <w:rPr>
                <w:rFonts w:eastAsia="仿宋"/>
                <w:b/>
                <w:sz w:val="24"/>
                <w:lang w:val="zh-CN"/>
              </w:rPr>
            </w:pPr>
            <w:r>
              <w:rPr>
                <w:rFonts w:eastAsia="仿宋"/>
                <w:b/>
                <w:sz w:val="24"/>
                <w:lang w:val="zh-CN"/>
              </w:rPr>
              <w:t>标准物质名称</w:t>
            </w:r>
          </w:p>
        </w:tc>
        <w:tc>
          <w:tcPr>
            <w:tcW w:w="1985" w:type="dxa"/>
            <w:vAlign w:val="center"/>
          </w:tcPr>
          <w:p w14:paraId="234D3CCC">
            <w:pPr>
              <w:tabs>
                <w:tab w:val="left" w:pos="540"/>
              </w:tabs>
              <w:autoSpaceDE w:val="0"/>
              <w:autoSpaceDN w:val="0"/>
              <w:spacing w:before="120" w:beforeLines="50" w:after="120" w:afterLines="50" w:line="276" w:lineRule="auto"/>
              <w:contextualSpacing/>
              <w:jc w:val="center"/>
              <w:rPr>
                <w:rFonts w:eastAsia="仿宋"/>
                <w:b/>
                <w:sz w:val="24"/>
                <w:lang w:val="zh-CN"/>
              </w:rPr>
            </w:pPr>
            <w:r>
              <w:rPr>
                <w:rFonts w:eastAsia="仿宋"/>
                <w:b/>
                <w:sz w:val="24"/>
                <w:lang w:val="zh-CN"/>
              </w:rPr>
              <w:t>标准号</w:t>
            </w:r>
          </w:p>
        </w:tc>
        <w:tc>
          <w:tcPr>
            <w:tcW w:w="1984" w:type="dxa"/>
            <w:vAlign w:val="center"/>
          </w:tcPr>
          <w:p w14:paraId="11AB6167">
            <w:pPr>
              <w:tabs>
                <w:tab w:val="left" w:pos="540"/>
              </w:tabs>
              <w:autoSpaceDE w:val="0"/>
              <w:autoSpaceDN w:val="0"/>
              <w:spacing w:before="120" w:beforeLines="50" w:after="120" w:afterLines="50" w:line="276" w:lineRule="auto"/>
              <w:contextualSpacing/>
              <w:jc w:val="center"/>
              <w:rPr>
                <w:rFonts w:eastAsia="仿宋"/>
                <w:b/>
                <w:sz w:val="24"/>
                <w:lang w:val="zh-CN"/>
              </w:rPr>
            </w:pPr>
            <w:r>
              <w:rPr>
                <w:rFonts w:eastAsia="仿宋"/>
                <w:b/>
                <w:sz w:val="24"/>
                <w:lang w:val="zh-CN"/>
              </w:rPr>
              <w:t>标准值（MON）</w:t>
            </w:r>
          </w:p>
        </w:tc>
        <w:tc>
          <w:tcPr>
            <w:tcW w:w="3238" w:type="dxa"/>
            <w:vAlign w:val="center"/>
          </w:tcPr>
          <w:p w14:paraId="358040EE">
            <w:pPr>
              <w:tabs>
                <w:tab w:val="left" w:pos="540"/>
              </w:tabs>
              <w:autoSpaceDE w:val="0"/>
              <w:autoSpaceDN w:val="0"/>
              <w:spacing w:before="120" w:beforeLines="50" w:after="120" w:afterLines="50" w:line="276" w:lineRule="auto"/>
              <w:contextualSpacing/>
              <w:jc w:val="center"/>
              <w:rPr>
                <w:rFonts w:eastAsia="仿宋"/>
                <w:b/>
                <w:sz w:val="24"/>
                <w:lang w:val="zh-CN"/>
              </w:rPr>
            </w:pPr>
            <w:r>
              <w:rPr>
                <w:rFonts w:eastAsia="仿宋"/>
                <w:b/>
                <w:sz w:val="24"/>
                <w:lang w:val="zh-CN"/>
              </w:rPr>
              <w:t>扩展不确定度（MON，</w:t>
            </w:r>
            <w:r>
              <w:rPr>
                <w:rFonts w:eastAsia="仿宋"/>
                <w:b/>
                <w:i/>
                <w:sz w:val="24"/>
                <w:lang w:val="zh-CN"/>
              </w:rPr>
              <w:t>k</w:t>
            </w:r>
            <w:r>
              <w:rPr>
                <w:rFonts w:eastAsia="仿宋"/>
                <w:b/>
                <w:sz w:val="24"/>
                <w:lang w:val="zh-CN"/>
              </w:rPr>
              <w:t>=2）</w:t>
            </w:r>
          </w:p>
        </w:tc>
      </w:tr>
      <w:tr w14:paraId="5B945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restart"/>
            <w:vAlign w:val="center"/>
          </w:tcPr>
          <w:p w14:paraId="51C6BD53">
            <w:pPr>
              <w:spacing w:before="120" w:beforeLines="50" w:after="120" w:afterLines="50" w:line="276" w:lineRule="auto"/>
              <w:contextualSpacing/>
              <w:jc w:val="center"/>
              <w:rPr>
                <w:rFonts w:eastAsia="仿宋"/>
                <w:b/>
                <w:bCs/>
                <w:color w:val="000000"/>
                <w:sz w:val="24"/>
              </w:rPr>
            </w:pPr>
            <w:r>
              <w:rPr>
                <w:rFonts w:eastAsia="仿宋"/>
                <w:b/>
                <w:bCs/>
                <w:color w:val="000000"/>
                <w:sz w:val="24"/>
              </w:rPr>
              <w:t>马达法辛烷值</w:t>
            </w:r>
          </w:p>
          <w:p w14:paraId="4EAB6CD7">
            <w:pPr>
              <w:spacing w:before="120" w:beforeLines="50" w:after="120" w:afterLines="50" w:line="276" w:lineRule="auto"/>
              <w:contextualSpacing/>
              <w:jc w:val="center"/>
              <w:rPr>
                <w:rFonts w:eastAsia="仿宋"/>
                <w:b/>
                <w:bCs/>
                <w:color w:val="000000"/>
                <w:sz w:val="24"/>
              </w:rPr>
            </w:pPr>
            <w:r>
              <w:rPr>
                <w:rFonts w:eastAsia="仿宋"/>
                <w:b/>
                <w:bCs/>
                <w:color w:val="000000"/>
                <w:sz w:val="24"/>
              </w:rPr>
              <w:t>标准物质</w:t>
            </w:r>
          </w:p>
        </w:tc>
        <w:tc>
          <w:tcPr>
            <w:tcW w:w="1985" w:type="dxa"/>
            <w:vAlign w:val="center"/>
          </w:tcPr>
          <w:p w14:paraId="5C71DB44">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GBW(E)120206</w:t>
            </w:r>
          </w:p>
        </w:tc>
        <w:tc>
          <w:tcPr>
            <w:tcW w:w="1984" w:type="dxa"/>
            <w:vAlign w:val="center"/>
          </w:tcPr>
          <w:p w14:paraId="73D52A10">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80.0</w:t>
            </w:r>
          </w:p>
        </w:tc>
        <w:tc>
          <w:tcPr>
            <w:tcW w:w="3238" w:type="dxa"/>
            <w:vAlign w:val="center"/>
          </w:tcPr>
          <w:p w14:paraId="7FFA71A6">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0.1</w:t>
            </w:r>
          </w:p>
        </w:tc>
      </w:tr>
      <w:tr w14:paraId="4653A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tcPr>
          <w:p w14:paraId="7916DF1A">
            <w:pPr>
              <w:spacing w:before="120" w:beforeLines="50" w:after="120" w:afterLines="50" w:line="276" w:lineRule="auto"/>
              <w:contextualSpacing/>
              <w:jc w:val="center"/>
              <w:rPr>
                <w:rFonts w:eastAsia="仿宋"/>
                <w:b/>
                <w:bCs/>
                <w:color w:val="000000"/>
                <w:sz w:val="24"/>
              </w:rPr>
            </w:pPr>
          </w:p>
        </w:tc>
        <w:tc>
          <w:tcPr>
            <w:tcW w:w="1985" w:type="dxa"/>
            <w:vAlign w:val="center"/>
          </w:tcPr>
          <w:p w14:paraId="6E2DC3D1">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GBW(E)120207</w:t>
            </w:r>
          </w:p>
        </w:tc>
        <w:tc>
          <w:tcPr>
            <w:tcW w:w="1984" w:type="dxa"/>
            <w:vAlign w:val="center"/>
          </w:tcPr>
          <w:p w14:paraId="7B5BA379">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82.0</w:t>
            </w:r>
          </w:p>
        </w:tc>
        <w:tc>
          <w:tcPr>
            <w:tcW w:w="3238" w:type="dxa"/>
            <w:vAlign w:val="center"/>
          </w:tcPr>
          <w:p w14:paraId="4D6FEE07">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0.1</w:t>
            </w:r>
          </w:p>
        </w:tc>
      </w:tr>
      <w:tr w14:paraId="694CA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tcPr>
          <w:p w14:paraId="1C1804BD">
            <w:pPr>
              <w:spacing w:before="120" w:beforeLines="50" w:after="120" w:afterLines="50" w:line="276" w:lineRule="auto"/>
              <w:contextualSpacing/>
              <w:jc w:val="center"/>
              <w:rPr>
                <w:rFonts w:eastAsia="仿宋"/>
                <w:b/>
                <w:bCs/>
                <w:color w:val="000000"/>
                <w:sz w:val="24"/>
              </w:rPr>
            </w:pPr>
          </w:p>
        </w:tc>
        <w:tc>
          <w:tcPr>
            <w:tcW w:w="1985" w:type="dxa"/>
            <w:vAlign w:val="center"/>
          </w:tcPr>
          <w:p w14:paraId="37448902">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GBW(E)120208</w:t>
            </w:r>
          </w:p>
        </w:tc>
        <w:tc>
          <w:tcPr>
            <w:tcW w:w="1984" w:type="dxa"/>
            <w:vAlign w:val="center"/>
          </w:tcPr>
          <w:p w14:paraId="6284F4F3">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84.2</w:t>
            </w:r>
          </w:p>
        </w:tc>
        <w:tc>
          <w:tcPr>
            <w:tcW w:w="3238" w:type="dxa"/>
            <w:vAlign w:val="center"/>
          </w:tcPr>
          <w:p w14:paraId="39B21B3D">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0.1</w:t>
            </w:r>
          </w:p>
        </w:tc>
      </w:tr>
      <w:tr w14:paraId="38C86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tcPr>
          <w:p w14:paraId="5E21A847">
            <w:pPr>
              <w:spacing w:before="120" w:beforeLines="50" w:after="120" w:afterLines="50" w:line="276" w:lineRule="auto"/>
              <w:contextualSpacing/>
              <w:jc w:val="center"/>
              <w:rPr>
                <w:rFonts w:eastAsia="仿宋"/>
                <w:b/>
                <w:bCs/>
                <w:color w:val="000000"/>
                <w:sz w:val="24"/>
              </w:rPr>
            </w:pPr>
          </w:p>
        </w:tc>
        <w:tc>
          <w:tcPr>
            <w:tcW w:w="1985" w:type="dxa"/>
            <w:vAlign w:val="center"/>
          </w:tcPr>
          <w:p w14:paraId="7F97FB41">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GBW(E)120209</w:t>
            </w:r>
          </w:p>
        </w:tc>
        <w:tc>
          <w:tcPr>
            <w:tcW w:w="1984" w:type="dxa"/>
            <w:vAlign w:val="center"/>
          </w:tcPr>
          <w:p w14:paraId="3688A9FE">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86.2</w:t>
            </w:r>
          </w:p>
        </w:tc>
        <w:tc>
          <w:tcPr>
            <w:tcW w:w="3238" w:type="dxa"/>
            <w:vAlign w:val="center"/>
          </w:tcPr>
          <w:p w14:paraId="1C656E75">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0.1</w:t>
            </w:r>
          </w:p>
        </w:tc>
      </w:tr>
      <w:tr w14:paraId="604E2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tcPr>
          <w:p w14:paraId="730665B6">
            <w:pPr>
              <w:spacing w:before="120" w:beforeLines="50" w:after="120" w:afterLines="50" w:line="276" w:lineRule="auto"/>
              <w:contextualSpacing/>
              <w:jc w:val="center"/>
              <w:rPr>
                <w:rFonts w:eastAsia="仿宋"/>
                <w:b/>
                <w:bCs/>
                <w:color w:val="000000"/>
                <w:sz w:val="24"/>
              </w:rPr>
            </w:pPr>
          </w:p>
        </w:tc>
        <w:tc>
          <w:tcPr>
            <w:tcW w:w="1985" w:type="dxa"/>
            <w:vAlign w:val="center"/>
          </w:tcPr>
          <w:p w14:paraId="538F3C34">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GBW(E)120210</w:t>
            </w:r>
          </w:p>
        </w:tc>
        <w:tc>
          <w:tcPr>
            <w:tcW w:w="1984" w:type="dxa"/>
            <w:vAlign w:val="center"/>
          </w:tcPr>
          <w:p w14:paraId="1EED5B45">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88.2</w:t>
            </w:r>
          </w:p>
        </w:tc>
        <w:tc>
          <w:tcPr>
            <w:tcW w:w="3238" w:type="dxa"/>
            <w:vAlign w:val="center"/>
          </w:tcPr>
          <w:p w14:paraId="3F69421D">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0.1</w:t>
            </w:r>
          </w:p>
        </w:tc>
      </w:tr>
      <w:tr w14:paraId="5574F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tcPr>
          <w:p w14:paraId="1E772587">
            <w:pPr>
              <w:spacing w:before="120" w:beforeLines="50" w:after="120" w:afterLines="50" w:line="276" w:lineRule="auto"/>
              <w:contextualSpacing/>
              <w:jc w:val="center"/>
              <w:rPr>
                <w:rFonts w:eastAsia="仿宋"/>
                <w:b/>
                <w:bCs/>
                <w:color w:val="000000"/>
                <w:sz w:val="24"/>
              </w:rPr>
            </w:pPr>
          </w:p>
        </w:tc>
        <w:tc>
          <w:tcPr>
            <w:tcW w:w="1985" w:type="dxa"/>
            <w:vAlign w:val="center"/>
          </w:tcPr>
          <w:p w14:paraId="08D1BC21">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GBW(E)120211</w:t>
            </w:r>
          </w:p>
        </w:tc>
        <w:tc>
          <w:tcPr>
            <w:tcW w:w="1984" w:type="dxa"/>
            <w:vAlign w:val="center"/>
          </w:tcPr>
          <w:p w14:paraId="48C12E3C">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90.2</w:t>
            </w:r>
          </w:p>
        </w:tc>
        <w:tc>
          <w:tcPr>
            <w:tcW w:w="3238" w:type="dxa"/>
            <w:vAlign w:val="center"/>
          </w:tcPr>
          <w:p w14:paraId="2411605D">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0.1</w:t>
            </w:r>
          </w:p>
        </w:tc>
      </w:tr>
    </w:tbl>
    <w:p w14:paraId="60E5BF8D">
      <w:pPr>
        <w:spacing w:line="440" w:lineRule="exact"/>
        <w:ind w:firstLine="560" w:firstLineChars="200"/>
        <w:rPr>
          <w:rFonts w:eastAsia="仿宋"/>
          <w:sz w:val="28"/>
          <w:szCs w:val="28"/>
        </w:rPr>
      </w:pPr>
      <w:r>
        <w:rPr>
          <w:rFonts w:eastAsia="仿宋"/>
          <w:sz w:val="28"/>
          <w:szCs w:val="28"/>
        </w:rPr>
        <w:t>为保证校准结果的可溯源性，本规范适用于测量马达法辛烷值80 ~ 90的辛烷值机的校准。其他量程的仪器可参照本规范进行校准。</w:t>
      </w:r>
    </w:p>
    <w:p w14:paraId="48C65276">
      <w:pPr>
        <w:tabs>
          <w:tab w:val="left" w:pos="480"/>
        </w:tabs>
        <w:spacing w:line="440" w:lineRule="exact"/>
        <w:rPr>
          <w:rFonts w:ascii="仿宋" w:hAnsi="仿宋" w:eastAsia="仿宋"/>
          <w:b/>
          <w:sz w:val="28"/>
          <w:szCs w:val="28"/>
        </w:rPr>
      </w:pPr>
      <w:r>
        <w:rPr>
          <w:rFonts w:ascii="仿宋" w:hAnsi="仿宋" w:eastAsia="仿宋"/>
          <w:b/>
          <w:sz w:val="28"/>
          <w:szCs w:val="28"/>
        </w:rPr>
        <w:t>（2）主要计量特性的确定</w:t>
      </w:r>
    </w:p>
    <w:p w14:paraId="27AC56D8">
      <w:pPr>
        <w:tabs>
          <w:tab w:val="left" w:pos="480"/>
        </w:tabs>
        <w:spacing w:line="440" w:lineRule="exact"/>
        <w:ind w:firstLine="560" w:firstLineChars="200"/>
        <w:rPr>
          <w:rFonts w:eastAsia="仿宋"/>
          <w:sz w:val="28"/>
          <w:szCs w:val="28"/>
        </w:rPr>
      </w:pPr>
      <w:r>
        <w:rPr>
          <w:rFonts w:eastAsia="仿宋"/>
          <w:sz w:val="28"/>
          <w:szCs w:val="28"/>
        </w:rPr>
        <w:t>本规范以美国瓦克萨（Waukesha）、上海神开石油仪器有限公司、尤法埃科技（上海）有限公司（UFA）等众多品牌典型仪器设备的计量特性为依据，在前期试验的基础上，确定了主要计量特性如表3所示，具体试验数据见试验报告。校准项目的测量设备及计量特性如表3所示：</w:t>
      </w:r>
    </w:p>
    <w:p w14:paraId="62DFEFAB">
      <w:pPr>
        <w:tabs>
          <w:tab w:val="left" w:pos="540"/>
          <w:tab w:val="left" w:pos="570"/>
        </w:tabs>
        <w:autoSpaceDE w:val="0"/>
        <w:autoSpaceDN w:val="0"/>
        <w:adjustRightInd w:val="0"/>
        <w:spacing w:before="120" w:beforeLines="50" w:line="440" w:lineRule="exact"/>
        <w:jc w:val="center"/>
        <w:rPr>
          <w:rFonts w:eastAsia="黑体"/>
          <w:bCs/>
          <w:sz w:val="24"/>
          <w:lang w:val="zh-CN"/>
        </w:rPr>
      </w:pPr>
      <w:r>
        <w:rPr>
          <w:rFonts w:eastAsia="黑体"/>
          <w:bCs/>
          <w:sz w:val="24"/>
          <w:lang w:val="zh-CN"/>
        </w:rPr>
        <w:t>表3 校准项目及计量特性</w:t>
      </w:r>
    </w:p>
    <w:tbl>
      <w:tblPr>
        <w:tblStyle w:val="6"/>
        <w:tblW w:w="8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2499"/>
        <w:gridCol w:w="4991"/>
      </w:tblGrid>
      <w:tr w14:paraId="6A605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27" w:type="dxa"/>
            <w:shd w:val="clear" w:color="auto" w:fill="auto"/>
            <w:vAlign w:val="center"/>
          </w:tcPr>
          <w:p w14:paraId="4A5604A5">
            <w:pPr>
              <w:tabs>
                <w:tab w:val="left" w:pos="540"/>
              </w:tabs>
              <w:autoSpaceDE w:val="0"/>
              <w:autoSpaceDN w:val="0"/>
              <w:spacing w:before="120" w:beforeLines="50" w:after="120" w:afterLines="50" w:line="276" w:lineRule="auto"/>
              <w:contextualSpacing/>
              <w:jc w:val="center"/>
              <w:rPr>
                <w:rFonts w:eastAsia="仿宋"/>
                <w:b/>
                <w:sz w:val="24"/>
                <w:lang w:val="zh-CN"/>
              </w:rPr>
            </w:pPr>
            <w:r>
              <w:rPr>
                <w:rFonts w:eastAsia="仿宋"/>
                <w:b/>
                <w:sz w:val="24"/>
                <w:lang w:val="zh-CN"/>
              </w:rPr>
              <w:t>序号</w:t>
            </w:r>
          </w:p>
        </w:tc>
        <w:tc>
          <w:tcPr>
            <w:tcW w:w="2499" w:type="dxa"/>
            <w:shd w:val="clear" w:color="auto" w:fill="auto"/>
            <w:vAlign w:val="center"/>
          </w:tcPr>
          <w:p w14:paraId="1C2DAA1B">
            <w:pPr>
              <w:tabs>
                <w:tab w:val="left" w:pos="0"/>
              </w:tabs>
              <w:autoSpaceDE w:val="0"/>
              <w:autoSpaceDN w:val="0"/>
              <w:spacing w:before="120" w:beforeLines="50" w:after="120" w:afterLines="50" w:line="276" w:lineRule="auto"/>
              <w:contextualSpacing/>
              <w:jc w:val="center"/>
              <w:rPr>
                <w:rFonts w:eastAsia="仿宋"/>
                <w:b/>
                <w:sz w:val="24"/>
                <w:lang w:val="zh-CN"/>
              </w:rPr>
            </w:pPr>
            <w:r>
              <w:rPr>
                <w:rFonts w:eastAsia="仿宋"/>
                <w:b/>
                <w:sz w:val="24"/>
                <w:lang w:val="zh-CN"/>
              </w:rPr>
              <w:t>校准项目</w:t>
            </w:r>
          </w:p>
        </w:tc>
        <w:tc>
          <w:tcPr>
            <w:tcW w:w="4991" w:type="dxa"/>
            <w:shd w:val="clear" w:color="auto" w:fill="auto"/>
            <w:vAlign w:val="center"/>
          </w:tcPr>
          <w:p w14:paraId="0251F86F">
            <w:pPr>
              <w:spacing w:before="120" w:beforeLines="50" w:after="120" w:afterLines="50" w:line="276" w:lineRule="auto"/>
              <w:contextualSpacing/>
              <w:jc w:val="center"/>
              <w:rPr>
                <w:rFonts w:eastAsia="仿宋"/>
                <w:b/>
                <w:sz w:val="24"/>
              </w:rPr>
            </w:pPr>
            <w:r>
              <w:rPr>
                <w:rFonts w:eastAsia="仿宋"/>
                <w:b/>
                <w:sz w:val="24"/>
              </w:rPr>
              <w:t>设备名称（有证标准物质）及计量特性</w:t>
            </w:r>
          </w:p>
        </w:tc>
      </w:tr>
      <w:tr w14:paraId="06BC1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027" w:type="dxa"/>
            <w:shd w:val="clear" w:color="auto" w:fill="auto"/>
            <w:vAlign w:val="center"/>
          </w:tcPr>
          <w:p w14:paraId="2A6C45EB">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1</w:t>
            </w:r>
          </w:p>
        </w:tc>
        <w:tc>
          <w:tcPr>
            <w:tcW w:w="2499" w:type="dxa"/>
            <w:shd w:val="clear" w:color="auto" w:fill="auto"/>
            <w:vAlign w:val="center"/>
          </w:tcPr>
          <w:p w14:paraId="548252A5">
            <w:pPr>
              <w:tabs>
                <w:tab w:val="left" w:pos="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辛烷值机示值误差</w:t>
            </w:r>
          </w:p>
        </w:tc>
        <w:tc>
          <w:tcPr>
            <w:tcW w:w="4991" w:type="dxa"/>
            <w:shd w:val="clear" w:color="auto" w:fill="auto"/>
            <w:vAlign w:val="center"/>
          </w:tcPr>
          <w:p w14:paraId="5B8CD34C">
            <w:pPr>
              <w:spacing w:before="120" w:beforeLines="50" w:after="120" w:afterLines="50" w:line="276" w:lineRule="auto"/>
              <w:contextualSpacing/>
              <w:jc w:val="center"/>
              <w:rPr>
                <w:rFonts w:eastAsia="仿宋"/>
                <w:sz w:val="24"/>
              </w:rPr>
            </w:pPr>
            <w:r>
              <w:rPr>
                <w:rFonts w:eastAsia="仿宋"/>
                <w:sz w:val="24"/>
              </w:rPr>
              <w:t>马达法辛烷值标准物质，</w:t>
            </w:r>
            <w:r>
              <w:rPr>
                <w:rFonts w:eastAsia="仿宋"/>
                <w:i/>
                <w:sz w:val="24"/>
              </w:rPr>
              <w:t>U</w:t>
            </w:r>
            <w:r>
              <w:rPr>
                <w:rFonts w:eastAsia="仿宋"/>
                <w:sz w:val="24"/>
              </w:rPr>
              <w:t>≤0.2，</w:t>
            </w:r>
            <w:r>
              <w:rPr>
                <w:rFonts w:eastAsia="仿宋"/>
                <w:i/>
                <w:sz w:val="24"/>
              </w:rPr>
              <w:t>k</w:t>
            </w:r>
            <w:r>
              <w:rPr>
                <w:rFonts w:eastAsia="仿宋"/>
                <w:sz w:val="24"/>
              </w:rPr>
              <w:t>=2</w:t>
            </w:r>
          </w:p>
        </w:tc>
      </w:tr>
      <w:tr w14:paraId="5F1C2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027" w:type="dxa"/>
            <w:shd w:val="clear" w:color="auto" w:fill="auto"/>
            <w:vAlign w:val="center"/>
          </w:tcPr>
          <w:p w14:paraId="3344152E">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2</w:t>
            </w:r>
          </w:p>
        </w:tc>
        <w:tc>
          <w:tcPr>
            <w:tcW w:w="2499" w:type="dxa"/>
            <w:shd w:val="clear" w:color="auto" w:fill="auto"/>
            <w:vAlign w:val="center"/>
          </w:tcPr>
          <w:p w14:paraId="3302A9A1">
            <w:pPr>
              <w:tabs>
                <w:tab w:val="left" w:pos="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辛烷值机示值重复性</w:t>
            </w:r>
          </w:p>
        </w:tc>
        <w:tc>
          <w:tcPr>
            <w:tcW w:w="4991" w:type="dxa"/>
            <w:shd w:val="clear" w:color="auto" w:fill="auto"/>
            <w:vAlign w:val="center"/>
          </w:tcPr>
          <w:p w14:paraId="11905196">
            <w:pPr>
              <w:spacing w:before="120" w:beforeLines="50" w:after="120" w:afterLines="50" w:line="276" w:lineRule="auto"/>
              <w:contextualSpacing/>
              <w:jc w:val="center"/>
              <w:rPr>
                <w:rFonts w:eastAsia="仿宋"/>
                <w:sz w:val="24"/>
              </w:rPr>
            </w:pPr>
            <w:r>
              <w:rPr>
                <w:rFonts w:eastAsia="仿宋"/>
                <w:sz w:val="24"/>
              </w:rPr>
              <w:t>马达法辛烷值标准物质，</w:t>
            </w:r>
            <w:r>
              <w:rPr>
                <w:rFonts w:eastAsia="仿宋"/>
                <w:i/>
                <w:sz w:val="24"/>
              </w:rPr>
              <w:t>U</w:t>
            </w:r>
            <w:r>
              <w:rPr>
                <w:rFonts w:eastAsia="仿宋"/>
                <w:sz w:val="24"/>
              </w:rPr>
              <w:t>≤0.2，</w:t>
            </w:r>
            <w:r>
              <w:rPr>
                <w:rFonts w:eastAsia="仿宋"/>
                <w:i/>
                <w:sz w:val="24"/>
              </w:rPr>
              <w:t>k</w:t>
            </w:r>
            <w:r>
              <w:rPr>
                <w:rFonts w:eastAsia="仿宋"/>
                <w:sz w:val="24"/>
              </w:rPr>
              <w:t>=2</w:t>
            </w:r>
          </w:p>
        </w:tc>
      </w:tr>
      <w:tr w14:paraId="1B817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027" w:type="dxa"/>
            <w:shd w:val="clear" w:color="auto" w:fill="auto"/>
            <w:vAlign w:val="center"/>
          </w:tcPr>
          <w:p w14:paraId="08338B7F">
            <w:pPr>
              <w:tabs>
                <w:tab w:val="left" w:pos="54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3</w:t>
            </w:r>
          </w:p>
        </w:tc>
        <w:tc>
          <w:tcPr>
            <w:tcW w:w="2499" w:type="dxa"/>
            <w:shd w:val="clear" w:color="auto" w:fill="auto"/>
            <w:vAlign w:val="center"/>
          </w:tcPr>
          <w:p w14:paraId="1D9341BF">
            <w:pPr>
              <w:tabs>
                <w:tab w:val="left" w:pos="0"/>
              </w:tabs>
              <w:autoSpaceDE w:val="0"/>
              <w:autoSpaceDN w:val="0"/>
              <w:spacing w:before="120" w:beforeLines="50" w:after="120" w:afterLines="50" w:line="276" w:lineRule="auto"/>
              <w:contextualSpacing/>
              <w:jc w:val="center"/>
              <w:rPr>
                <w:rFonts w:eastAsia="仿宋"/>
                <w:sz w:val="24"/>
                <w:lang w:val="zh-CN"/>
              </w:rPr>
            </w:pPr>
            <w:r>
              <w:rPr>
                <w:rFonts w:eastAsia="仿宋"/>
                <w:sz w:val="24"/>
                <w:lang w:val="zh-CN"/>
              </w:rPr>
              <w:t>发动机转速误差</w:t>
            </w:r>
          </w:p>
        </w:tc>
        <w:tc>
          <w:tcPr>
            <w:tcW w:w="4991" w:type="dxa"/>
            <w:shd w:val="clear" w:color="auto" w:fill="auto"/>
            <w:vAlign w:val="center"/>
          </w:tcPr>
          <w:p w14:paraId="21006B9D">
            <w:pPr>
              <w:spacing w:before="120" w:beforeLines="50" w:after="120" w:afterLines="50" w:line="276" w:lineRule="auto"/>
              <w:contextualSpacing/>
              <w:jc w:val="center"/>
              <w:rPr>
                <w:rFonts w:eastAsia="仿宋"/>
                <w:sz w:val="24"/>
                <w:lang w:val="zh-CN"/>
              </w:rPr>
            </w:pPr>
            <w:r>
              <w:rPr>
                <w:rFonts w:eastAsia="仿宋"/>
                <w:sz w:val="24"/>
                <w:lang w:val="zh-CN"/>
              </w:rPr>
              <w:t>0.5级转速表</w:t>
            </w:r>
          </w:p>
        </w:tc>
      </w:tr>
    </w:tbl>
    <w:p w14:paraId="674D7FF1">
      <w:pPr>
        <w:tabs>
          <w:tab w:val="left" w:pos="480"/>
        </w:tabs>
        <w:spacing w:before="120" w:beforeLines="50" w:line="440" w:lineRule="exact"/>
        <w:rPr>
          <w:rFonts w:eastAsia="黑体"/>
          <w:sz w:val="28"/>
          <w:szCs w:val="28"/>
        </w:rPr>
      </w:pPr>
      <w:r>
        <w:rPr>
          <w:rFonts w:eastAsia="黑体"/>
          <w:sz w:val="28"/>
          <w:szCs w:val="28"/>
        </w:rPr>
        <w:t>八、对重大分歧意见的处理结果和依据</w:t>
      </w:r>
    </w:p>
    <w:p w14:paraId="1BEF2EC6">
      <w:pPr>
        <w:tabs>
          <w:tab w:val="left" w:pos="480"/>
        </w:tabs>
        <w:spacing w:line="440" w:lineRule="exact"/>
        <w:ind w:firstLine="560" w:firstLineChars="200"/>
        <w:rPr>
          <w:rFonts w:eastAsia="仿宋"/>
          <w:sz w:val="28"/>
          <w:szCs w:val="28"/>
        </w:rPr>
      </w:pPr>
      <w:r>
        <w:rPr>
          <w:rFonts w:eastAsia="仿宋"/>
          <w:sz w:val="28"/>
          <w:szCs w:val="28"/>
        </w:rPr>
        <w:t>无。</w:t>
      </w:r>
    </w:p>
    <w:p w14:paraId="31851DE5">
      <w:pPr>
        <w:tabs>
          <w:tab w:val="left" w:pos="480"/>
        </w:tabs>
        <w:spacing w:before="120" w:beforeLines="50" w:line="440" w:lineRule="exact"/>
        <w:rPr>
          <w:rFonts w:eastAsia="黑体"/>
          <w:sz w:val="28"/>
          <w:szCs w:val="28"/>
        </w:rPr>
      </w:pPr>
      <w:r>
        <w:rPr>
          <w:rFonts w:eastAsia="黑体"/>
          <w:sz w:val="28"/>
          <w:szCs w:val="28"/>
        </w:rPr>
        <w:t>九、社会效益和经济效益</w:t>
      </w:r>
    </w:p>
    <w:p w14:paraId="57907663">
      <w:pPr>
        <w:tabs>
          <w:tab w:val="left" w:pos="480"/>
        </w:tabs>
        <w:spacing w:line="440" w:lineRule="exact"/>
        <w:ind w:firstLine="560" w:firstLineChars="200"/>
        <w:rPr>
          <w:rFonts w:eastAsia="仿宋"/>
          <w:sz w:val="28"/>
          <w:szCs w:val="28"/>
        </w:rPr>
      </w:pPr>
      <w:r>
        <w:rPr>
          <w:rFonts w:eastAsia="仿宋"/>
          <w:sz w:val="28"/>
          <w:szCs w:val="28"/>
        </w:rPr>
        <w:t>为了保证车用汽油的马达法辛烷值符合标准规定、促进提升车用汽油的环保性能，本规范的制定和实施，弥补了长期以来马达法工况下辛烷值测定机校准规范的空白，保证使用辛烷值测定机测量马达法辛烷值的准确可靠，有利于促进石化产业产品质量安全。通过制定辛烷值（马达法）测定机的校准规范，提升马达法辛烷值测量的准确性，有利于进一步提升燃油产品的质量安全，实现车用汽油的高质量发展，持续促进降低机动车污染物排放，节约大气污染环境生态治理成本。</w:t>
      </w:r>
    </w:p>
    <w:p w14:paraId="34278A4D">
      <w:pPr>
        <w:tabs>
          <w:tab w:val="left" w:pos="480"/>
        </w:tabs>
        <w:spacing w:before="120" w:beforeLines="50" w:line="440" w:lineRule="exact"/>
        <w:rPr>
          <w:rFonts w:eastAsia="黑体"/>
          <w:sz w:val="28"/>
          <w:szCs w:val="28"/>
        </w:rPr>
      </w:pPr>
      <w:r>
        <w:rPr>
          <w:rFonts w:eastAsia="黑体"/>
          <w:sz w:val="28"/>
          <w:szCs w:val="28"/>
        </w:rPr>
        <w:t>十、规范实施的建议</w:t>
      </w:r>
    </w:p>
    <w:p w14:paraId="4B51B27A">
      <w:pPr>
        <w:tabs>
          <w:tab w:val="left" w:pos="480"/>
        </w:tabs>
        <w:spacing w:line="440" w:lineRule="exact"/>
        <w:ind w:firstLine="560" w:firstLineChars="200"/>
        <w:rPr>
          <w:rFonts w:eastAsia="仿宋"/>
          <w:sz w:val="28"/>
          <w:szCs w:val="28"/>
        </w:rPr>
      </w:pPr>
      <w:r>
        <w:rPr>
          <w:rFonts w:eastAsia="仿宋"/>
          <w:sz w:val="28"/>
          <w:szCs w:val="28"/>
        </w:rPr>
        <w:t>目前车用汽油标准中马达法采用的辛烷值测定机，具备完善的试验方法，是石油石化行业各炼化、销售企业及检测机构最主要的辛烷值检测设备，为汽油质量的监测和汽油生产策略的优化提供了有效的技术支撑。中国计量科学研究院已经成功研制马达法辛烷值标准物质（GBW(E)120206 ~ GBW(E)120211），是校准规范应用过程中实现校准参数准确性、提升校准规范性的技术支撑和有力保障。鉴于此，建议本规范在发布后尽快实施。</w:t>
      </w:r>
    </w:p>
    <w:sectPr>
      <w:pgSz w:w="12240" w:h="15840"/>
      <w:pgMar w:top="1418" w:right="1418" w:bottom="1418" w:left="1701" w:header="720" w:footer="720" w:gutter="0"/>
      <w:pgNumType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小标宋">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1814581"/>
      <w:docPartObj>
        <w:docPartGallery w:val="AutoText"/>
      </w:docPartObj>
    </w:sdtPr>
    <w:sdtEndPr>
      <w:rPr>
        <w:sz w:val="24"/>
        <w:szCs w:val="24"/>
      </w:rPr>
    </w:sdtEndPr>
    <w:sdtContent>
      <w:p w14:paraId="1CA3E10A">
        <w:pPr>
          <w:pStyle w:val="4"/>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sdtContent>
  </w:sdt>
  <w:p w14:paraId="12C91340">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4YTZjYWJjZjAzNGQ3OTkzM2EwNTQ0Njg3OTFkOWIifQ=="/>
  </w:docVars>
  <w:rsids>
    <w:rsidRoot w:val="42D83A5F"/>
    <w:rsid w:val="00000375"/>
    <w:rsid w:val="00077ED2"/>
    <w:rsid w:val="00096FCB"/>
    <w:rsid w:val="00097B0F"/>
    <w:rsid w:val="000D4D3C"/>
    <w:rsid w:val="000E1048"/>
    <w:rsid w:val="000E7EF2"/>
    <w:rsid w:val="00102FD1"/>
    <w:rsid w:val="00116277"/>
    <w:rsid w:val="00150777"/>
    <w:rsid w:val="001552B0"/>
    <w:rsid w:val="00174DD7"/>
    <w:rsid w:val="00175D01"/>
    <w:rsid w:val="00181102"/>
    <w:rsid w:val="001D3055"/>
    <w:rsid w:val="001F582B"/>
    <w:rsid w:val="002135A4"/>
    <w:rsid w:val="00214FCC"/>
    <w:rsid w:val="00245172"/>
    <w:rsid w:val="00255481"/>
    <w:rsid w:val="002B601E"/>
    <w:rsid w:val="002C6335"/>
    <w:rsid w:val="00310A03"/>
    <w:rsid w:val="0032184E"/>
    <w:rsid w:val="00323287"/>
    <w:rsid w:val="0039383D"/>
    <w:rsid w:val="003A0D42"/>
    <w:rsid w:val="003C13C3"/>
    <w:rsid w:val="003D53FC"/>
    <w:rsid w:val="003F00BA"/>
    <w:rsid w:val="00445369"/>
    <w:rsid w:val="0056019C"/>
    <w:rsid w:val="0058056E"/>
    <w:rsid w:val="005E6077"/>
    <w:rsid w:val="00644B51"/>
    <w:rsid w:val="006629ED"/>
    <w:rsid w:val="00693663"/>
    <w:rsid w:val="006961EB"/>
    <w:rsid w:val="006B468E"/>
    <w:rsid w:val="006C2C25"/>
    <w:rsid w:val="006E0287"/>
    <w:rsid w:val="00746EA8"/>
    <w:rsid w:val="00831922"/>
    <w:rsid w:val="008A7598"/>
    <w:rsid w:val="008C52E6"/>
    <w:rsid w:val="009157E5"/>
    <w:rsid w:val="00917D73"/>
    <w:rsid w:val="00920D4D"/>
    <w:rsid w:val="00954E7A"/>
    <w:rsid w:val="0098170C"/>
    <w:rsid w:val="0098668D"/>
    <w:rsid w:val="00993CFA"/>
    <w:rsid w:val="009C56E6"/>
    <w:rsid w:val="00A143F7"/>
    <w:rsid w:val="00A81E54"/>
    <w:rsid w:val="00A87249"/>
    <w:rsid w:val="00BF59C0"/>
    <w:rsid w:val="00C664BC"/>
    <w:rsid w:val="00D0782B"/>
    <w:rsid w:val="00D5246D"/>
    <w:rsid w:val="00D64175"/>
    <w:rsid w:val="00DE31A1"/>
    <w:rsid w:val="00E3768B"/>
    <w:rsid w:val="00E57FB8"/>
    <w:rsid w:val="00E863A5"/>
    <w:rsid w:val="00E90A3D"/>
    <w:rsid w:val="00EB1BCE"/>
    <w:rsid w:val="00EE1B63"/>
    <w:rsid w:val="00F30D22"/>
    <w:rsid w:val="02DA7319"/>
    <w:rsid w:val="03AF4A88"/>
    <w:rsid w:val="07B92467"/>
    <w:rsid w:val="11F147E9"/>
    <w:rsid w:val="13F51A5B"/>
    <w:rsid w:val="1AA72BF2"/>
    <w:rsid w:val="1CA078F9"/>
    <w:rsid w:val="24BF29B6"/>
    <w:rsid w:val="317D5115"/>
    <w:rsid w:val="36365C5B"/>
    <w:rsid w:val="38D36D45"/>
    <w:rsid w:val="3B114581"/>
    <w:rsid w:val="3F7F7D4B"/>
    <w:rsid w:val="403939F2"/>
    <w:rsid w:val="42D83A5F"/>
    <w:rsid w:val="4A287AB5"/>
    <w:rsid w:val="4DA8405C"/>
    <w:rsid w:val="4FF9444B"/>
    <w:rsid w:val="520F4989"/>
    <w:rsid w:val="54883D3A"/>
    <w:rsid w:val="549A7A82"/>
    <w:rsid w:val="573A1191"/>
    <w:rsid w:val="5DDC3543"/>
    <w:rsid w:val="5F786663"/>
    <w:rsid w:val="67FC5523"/>
    <w:rsid w:val="68A26B93"/>
    <w:rsid w:val="693A00CA"/>
    <w:rsid w:val="76482A7B"/>
    <w:rsid w:val="7DB67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2"/>
    <w:unhideWhenUsed/>
    <w:qFormat/>
    <w:uiPriority w:val="9"/>
    <w:pPr>
      <w:keepNext/>
      <w:keepLines/>
      <w:adjustRightInd w:val="0"/>
      <w:snapToGrid w:val="0"/>
      <w:spacing w:line="440" w:lineRule="exact"/>
      <w:outlineLvl w:val="2"/>
    </w:pPr>
    <w:rPr>
      <w:rFonts w:ascii="黑体" w:hAnsi="黑体" w:eastAsiaTheme="minorEastAsia" w:cstheme="minorBidi"/>
      <w:bCs/>
      <w:sz w:val="24"/>
      <w:szCs w:val="3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99"/>
    <w:rPr>
      <w:rFonts w:ascii="Times New Roman" w:hAnsi="Times New Roman" w:eastAsia="宋体" w:cs="Times New Roman"/>
      <w:kern w:val="2"/>
      <w:sz w:val="18"/>
      <w:szCs w:val="18"/>
    </w:rPr>
  </w:style>
  <w:style w:type="character" w:customStyle="1" w:styleId="10">
    <w:name w:val="页脚 Char"/>
    <w:basedOn w:val="8"/>
    <w:link w:val="4"/>
    <w:qFormat/>
    <w:uiPriority w:val="99"/>
    <w:rPr>
      <w:rFonts w:ascii="Times New Roman" w:hAnsi="Times New Roman" w:eastAsia="宋体" w:cs="Times New Roman"/>
      <w:kern w:val="2"/>
      <w:sz w:val="18"/>
      <w:szCs w:val="18"/>
    </w:rPr>
  </w:style>
  <w:style w:type="paragraph" w:styleId="11">
    <w:name w:val="List Paragraph"/>
    <w:basedOn w:val="1"/>
    <w:qFormat/>
    <w:uiPriority w:val="99"/>
    <w:pPr>
      <w:ind w:firstLine="420" w:firstLineChars="200"/>
    </w:pPr>
    <w:rPr>
      <w:rFonts w:ascii="宋体"/>
      <w:sz w:val="28"/>
      <w:szCs w:val="20"/>
      <w:vertAlign w:val="superscript"/>
    </w:rPr>
  </w:style>
  <w:style w:type="character" w:customStyle="1" w:styleId="12">
    <w:name w:val="标题 3 Char"/>
    <w:basedOn w:val="8"/>
    <w:link w:val="2"/>
    <w:qFormat/>
    <w:uiPriority w:val="9"/>
    <w:rPr>
      <w:rFonts w:ascii="黑体" w:hAnsi="黑体" w:eastAsiaTheme="minorEastAsia" w:cstheme="minorBidi"/>
      <w:bCs/>
      <w:kern w:val="2"/>
      <w:sz w:val="24"/>
      <w:szCs w:val="32"/>
    </w:rPr>
  </w:style>
  <w:style w:type="table" w:customStyle="1" w:styleId="13">
    <w:name w:val="网格型1"/>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ADB76-8736-4806-BBD5-025B683CBDF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6</Pages>
  <Words>532</Words>
  <Characters>3035</Characters>
  <Lines>25</Lines>
  <Paragraphs>7</Paragraphs>
  <TotalTime>1122</TotalTime>
  <ScaleCrop>false</ScaleCrop>
  <LinksUpToDate>false</LinksUpToDate>
  <CharactersWithSpaces>3560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2022-09-15T07:19:00Z</dcterms:created>
  <dc:creator>张玉</dc:creator>
  <cp:lastModifiedBy>孙岩</cp:lastModifiedBy>
  <dcterms:modified xsi:type="dcterms:W3CDTF">2025-05-26T07:56:50Z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227156C5C3DF46F6A6F6331221E3DBEE_13</vt:lpwstr>
  </property>
</Properties>
</file>