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94EDD" w14:textId="77777777" w:rsidR="00243888" w:rsidRDefault="00243888">
      <w:pPr>
        <w:spacing w:line="360" w:lineRule="auto"/>
        <w:jc w:val="center"/>
        <w:rPr>
          <w:rFonts w:eastAsia="仿宋_GB2312"/>
          <w:b/>
          <w:bCs/>
          <w:sz w:val="44"/>
          <w:szCs w:val="44"/>
        </w:rPr>
      </w:pPr>
    </w:p>
    <w:p w14:paraId="69E2F372" w14:textId="77777777" w:rsidR="00243888" w:rsidRDefault="00243888">
      <w:pPr>
        <w:spacing w:line="360" w:lineRule="auto"/>
        <w:jc w:val="center"/>
        <w:rPr>
          <w:rFonts w:eastAsia="仿宋_GB2312"/>
          <w:b/>
          <w:bCs/>
          <w:sz w:val="44"/>
          <w:szCs w:val="44"/>
        </w:rPr>
      </w:pPr>
    </w:p>
    <w:p w14:paraId="10204353" w14:textId="77777777" w:rsidR="00243888" w:rsidRDefault="00243888">
      <w:pPr>
        <w:spacing w:line="360" w:lineRule="auto"/>
        <w:jc w:val="center"/>
        <w:rPr>
          <w:rFonts w:eastAsia="仿宋_GB2312"/>
          <w:b/>
          <w:bCs/>
          <w:sz w:val="44"/>
          <w:szCs w:val="44"/>
        </w:rPr>
      </w:pPr>
    </w:p>
    <w:p w14:paraId="5D8CC9F9" w14:textId="77777777" w:rsidR="00243888" w:rsidRDefault="00243888">
      <w:pPr>
        <w:spacing w:line="360" w:lineRule="auto"/>
        <w:jc w:val="center"/>
        <w:rPr>
          <w:rFonts w:eastAsia="仿宋_GB2312"/>
          <w:b/>
          <w:bCs/>
          <w:sz w:val="44"/>
          <w:szCs w:val="44"/>
        </w:rPr>
      </w:pPr>
    </w:p>
    <w:p w14:paraId="5B0B5A84" w14:textId="77777777" w:rsidR="00243888" w:rsidRDefault="0097221E">
      <w:pPr>
        <w:spacing w:line="360" w:lineRule="auto"/>
        <w:jc w:val="center"/>
        <w:rPr>
          <w:rFonts w:ascii="黑体" w:eastAsia="黑体" w:hAnsi="黑体"/>
          <w:bCs/>
          <w:sz w:val="44"/>
          <w:szCs w:val="44"/>
        </w:rPr>
      </w:pPr>
      <w:r>
        <w:rPr>
          <w:rFonts w:ascii="黑体" w:eastAsia="黑体" w:hAnsi="黑体"/>
          <w:bCs/>
          <w:sz w:val="44"/>
          <w:szCs w:val="44"/>
        </w:rPr>
        <w:t>饱和蒸气压测定仪（三级膨胀法）校准规范</w:t>
      </w:r>
    </w:p>
    <w:p w14:paraId="17B016DF" w14:textId="77777777" w:rsidR="00243888" w:rsidRDefault="0097221E">
      <w:pPr>
        <w:spacing w:line="360" w:lineRule="auto"/>
        <w:jc w:val="center"/>
        <w:rPr>
          <w:rFonts w:ascii="黑体" w:eastAsia="黑体" w:hAnsi="黑体"/>
          <w:bCs/>
          <w:sz w:val="44"/>
          <w:szCs w:val="44"/>
        </w:rPr>
      </w:pPr>
      <w:r>
        <w:rPr>
          <w:rFonts w:ascii="黑体" w:eastAsia="黑体" w:hAnsi="黑体"/>
          <w:bCs/>
          <w:sz w:val="44"/>
          <w:szCs w:val="44"/>
        </w:rPr>
        <w:t>编写说明</w:t>
      </w:r>
    </w:p>
    <w:p w14:paraId="551637DE" w14:textId="77777777" w:rsidR="00243888" w:rsidRDefault="00243888">
      <w:pPr>
        <w:spacing w:line="360" w:lineRule="auto"/>
        <w:rPr>
          <w:rFonts w:eastAsia="仿宋_GB2312"/>
          <w:bCs/>
          <w:sz w:val="30"/>
        </w:rPr>
      </w:pPr>
    </w:p>
    <w:p w14:paraId="5808E470" w14:textId="77777777" w:rsidR="00243888" w:rsidRDefault="00243888">
      <w:pPr>
        <w:spacing w:line="360" w:lineRule="auto"/>
        <w:rPr>
          <w:rFonts w:eastAsia="仿宋_GB2312"/>
          <w:bCs/>
          <w:sz w:val="30"/>
        </w:rPr>
      </w:pPr>
    </w:p>
    <w:p w14:paraId="1BAE7418" w14:textId="77777777" w:rsidR="00243888" w:rsidRDefault="00243888">
      <w:pPr>
        <w:spacing w:line="360" w:lineRule="auto"/>
        <w:rPr>
          <w:rFonts w:eastAsia="仿宋_GB2312"/>
          <w:bCs/>
          <w:sz w:val="30"/>
        </w:rPr>
      </w:pPr>
    </w:p>
    <w:p w14:paraId="107852DC" w14:textId="77777777" w:rsidR="00243888" w:rsidRDefault="00243888">
      <w:pPr>
        <w:spacing w:line="360" w:lineRule="auto"/>
        <w:rPr>
          <w:rFonts w:eastAsia="仿宋_GB2312"/>
          <w:bCs/>
          <w:sz w:val="30"/>
        </w:rPr>
      </w:pPr>
    </w:p>
    <w:p w14:paraId="550EFB35" w14:textId="77777777" w:rsidR="00243888" w:rsidRDefault="00243888">
      <w:pPr>
        <w:spacing w:line="360" w:lineRule="auto"/>
        <w:rPr>
          <w:rFonts w:eastAsia="仿宋_GB2312"/>
          <w:bCs/>
          <w:sz w:val="30"/>
        </w:rPr>
      </w:pPr>
    </w:p>
    <w:p w14:paraId="1841100D" w14:textId="77777777" w:rsidR="00243888" w:rsidRDefault="00243888">
      <w:pPr>
        <w:spacing w:line="360" w:lineRule="auto"/>
        <w:rPr>
          <w:rFonts w:eastAsia="仿宋_GB2312"/>
          <w:bCs/>
          <w:sz w:val="30"/>
        </w:rPr>
      </w:pPr>
    </w:p>
    <w:p w14:paraId="75B45031" w14:textId="77777777" w:rsidR="00243888" w:rsidRDefault="00243888">
      <w:pPr>
        <w:spacing w:line="360" w:lineRule="auto"/>
        <w:rPr>
          <w:rFonts w:eastAsia="仿宋_GB2312"/>
          <w:bCs/>
          <w:sz w:val="30"/>
        </w:rPr>
      </w:pPr>
    </w:p>
    <w:p w14:paraId="2FEA0180" w14:textId="77777777" w:rsidR="00243888" w:rsidRDefault="00243888">
      <w:pPr>
        <w:spacing w:line="360" w:lineRule="auto"/>
        <w:rPr>
          <w:rFonts w:eastAsia="仿宋_GB2312"/>
          <w:bCs/>
          <w:sz w:val="30"/>
        </w:rPr>
      </w:pPr>
    </w:p>
    <w:p w14:paraId="65CE2BCD" w14:textId="77777777" w:rsidR="00243888" w:rsidRDefault="00243888">
      <w:pPr>
        <w:spacing w:line="360" w:lineRule="auto"/>
        <w:rPr>
          <w:rFonts w:eastAsia="仿宋_GB2312"/>
          <w:bCs/>
          <w:sz w:val="30"/>
        </w:rPr>
      </w:pPr>
    </w:p>
    <w:p w14:paraId="24BC193B" w14:textId="77777777" w:rsidR="00243888" w:rsidRDefault="00243888">
      <w:pPr>
        <w:spacing w:line="360" w:lineRule="auto"/>
        <w:rPr>
          <w:rFonts w:eastAsia="仿宋_GB2312"/>
          <w:bCs/>
          <w:sz w:val="30"/>
        </w:rPr>
      </w:pPr>
    </w:p>
    <w:p w14:paraId="25C70181" w14:textId="77777777" w:rsidR="00243888" w:rsidRDefault="00243888">
      <w:pPr>
        <w:spacing w:line="360" w:lineRule="auto"/>
        <w:rPr>
          <w:rFonts w:eastAsia="仿宋_GB2312"/>
          <w:bCs/>
          <w:sz w:val="30"/>
        </w:rPr>
      </w:pPr>
    </w:p>
    <w:p w14:paraId="2C20A9B7" w14:textId="77777777" w:rsidR="00243888" w:rsidRDefault="00243888">
      <w:pPr>
        <w:spacing w:line="360" w:lineRule="auto"/>
        <w:rPr>
          <w:rFonts w:eastAsia="仿宋_GB2312"/>
          <w:bCs/>
          <w:sz w:val="30"/>
        </w:rPr>
      </w:pPr>
    </w:p>
    <w:p w14:paraId="5BACBFAD" w14:textId="77777777" w:rsidR="00243888" w:rsidRDefault="00243888">
      <w:pPr>
        <w:spacing w:line="360" w:lineRule="auto"/>
        <w:rPr>
          <w:rFonts w:eastAsia="仿宋_GB2312"/>
          <w:bCs/>
          <w:sz w:val="30"/>
        </w:rPr>
      </w:pPr>
    </w:p>
    <w:p w14:paraId="55A36DDB" w14:textId="77777777" w:rsidR="00243888" w:rsidRDefault="0097221E">
      <w:pPr>
        <w:spacing w:line="360" w:lineRule="auto"/>
        <w:jc w:val="center"/>
        <w:rPr>
          <w:rFonts w:eastAsia="小标宋"/>
          <w:bCs/>
          <w:sz w:val="32"/>
          <w:szCs w:val="32"/>
        </w:rPr>
        <w:sectPr w:rsidR="00243888">
          <w:footerReference w:type="default" r:id="rId7"/>
          <w:pgSz w:w="12240" w:h="15840"/>
          <w:pgMar w:top="1418" w:right="1418" w:bottom="1418" w:left="1701" w:header="720" w:footer="720" w:gutter="0"/>
          <w:pgNumType w:start="0"/>
          <w:cols w:space="720"/>
          <w:titlePg/>
          <w:docGrid w:linePitch="286"/>
        </w:sectPr>
      </w:pPr>
      <w:r>
        <w:rPr>
          <w:rFonts w:eastAsia="小标宋"/>
          <w:bCs/>
          <w:sz w:val="32"/>
          <w:szCs w:val="32"/>
        </w:rPr>
        <w:t>202</w:t>
      </w:r>
      <w:r>
        <w:rPr>
          <w:rFonts w:eastAsia="小标宋" w:hint="eastAsia"/>
          <w:bCs/>
          <w:sz w:val="32"/>
          <w:szCs w:val="32"/>
        </w:rPr>
        <w:t>5</w:t>
      </w:r>
      <w:r>
        <w:rPr>
          <w:rFonts w:eastAsia="小标宋"/>
          <w:bCs/>
          <w:sz w:val="32"/>
          <w:szCs w:val="32"/>
        </w:rPr>
        <w:t>年</w:t>
      </w:r>
      <w:r>
        <w:rPr>
          <w:rFonts w:eastAsia="小标宋"/>
          <w:bCs/>
          <w:sz w:val="32"/>
          <w:szCs w:val="32"/>
        </w:rPr>
        <w:t>0</w:t>
      </w:r>
      <w:r>
        <w:rPr>
          <w:rFonts w:eastAsia="小标宋" w:hint="eastAsia"/>
          <w:bCs/>
          <w:sz w:val="32"/>
          <w:szCs w:val="32"/>
        </w:rPr>
        <w:t>3</w:t>
      </w:r>
      <w:r>
        <w:rPr>
          <w:rFonts w:eastAsia="小标宋"/>
          <w:bCs/>
          <w:sz w:val="32"/>
          <w:szCs w:val="32"/>
        </w:rPr>
        <w:t>月</w:t>
      </w:r>
      <w:r>
        <w:rPr>
          <w:rFonts w:eastAsia="小标宋" w:hint="eastAsia"/>
          <w:bCs/>
          <w:sz w:val="32"/>
          <w:szCs w:val="32"/>
        </w:rPr>
        <w:t>17</w:t>
      </w:r>
      <w:r>
        <w:rPr>
          <w:rFonts w:eastAsia="小标宋"/>
          <w:bCs/>
          <w:sz w:val="32"/>
          <w:szCs w:val="32"/>
        </w:rPr>
        <w:t>日</w:t>
      </w:r>
    </w:p>
    <w:p w14:paraId="1B39F368" w14:textId="77777777" w:rsidR="00243888" w:rsidRDefault="0097221E">
      <w:pPr>
        <w:spacing w:line="360" w:lineRule="auto"/>
        <w:jc w:val="center"/>
        <w:rPr>
          <w:rFonts w:ascii="黑体" w:eastAsia="黑体" w:hAnsi="黑体"/>
          <w:bCs/>
          <w:sz w:val="44"/>
          <w:szCs w:val="44"/>
        </w:rPr>
      </w:pPr>
      <w:r>
        <w:rPr>
          <w:rFonts w:ascii="黑体" w:eastAsia="黑体" w:hAnsi="黑体"/>
          <w:bCs/>
          <w:sz w:val="44"/>
          <w:szCs w:val="44"/>
        </w:rPr>
        <w:lastRenderedPageBreak/>
        <w:t>《饱和蒸气压测定仪（三级膨胀法）》编</w:t>
      </w:r>
      <w:r>
        <w:rPr>
          <w:rFonts w:ascii="黑体" w:eastAsia="黑体" w:hAnsi="黑体" w:hint="eastAsia"/>
          <w:bCs/>
          <w:sz w:val="44"/>
          <w:szCs w:val="44"/>
        </w:rPr>
        <w:t>写</w:t>
      </w:r>
      <w:r>
        <w:rPr>
          <w:rFonts w:ascii="黑体" w:eastAsia="黑体" w:hAnsi="黑体"/>
          <w:bCs/>
          <w:sz w:val="44"/>
          <w:szCs w:val="44"/>
        </w:rPr>
        <w:t>说明</w:t>
      </w:r>
    </w:p>
    <w:p w14:paraId="306FD016" w14:textId="77777777" w:rsidR="00243888" w:rsidRDefault="0097221E">
      <w:pPr>
        <w:spacing w:line="440" w:lineRule="exact"/>
        <w:ind w:firstLineChars="200" w:firstLine="560"/>
        <w:rPr>
          <w:rFonts w:eastAsia="仿宋"/>
          <w:sz w:val="28"/>
          <w:szCs w:val="28"/>
        </w:rPr>
      </w:pPr>
      <w:r>
        <w:rPr>
          <w:rFonts w:eastAsia="仿宋"/>
          <w:sz w:val="28"/>
          <w:szCs w:val="28"/>
        </w:rPr>
        <w:t>饱和蒸气压是石油产品、化工产品等最重要的指标之一，不仅要具有适当的挥发性以满足商品的用途指标，更要将挥发性控制在一定范围内以符合安全性要求。准确测定石油产品、化工产品的饱和蒸气压具有重要的现实意义。目前，石油化工行业、科研院所及检测机构所使用的饱和蒸气压测定仪种类繁多，而我国尚无饱和蒸气压测定仪（三级膨胀法）校准规范，量值溯源问题亟待解决。本规范的建立和实施将有助于弥补该领域的空白，解决蒸气压测定仪（三级膨胀法）的量值溯源问题，为石油产品、化工产品的生产、使用、贮存等提供安全保障。</w:t>
      </w:r>
    </w:p>
    <w:p w14:paraId="622C65FE"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一、任务来源</w:t>
      </w:r>
    </w:p>
    <w:p w14:paraId="15E42406" w14:textId="77777777" w:rsidR="00243888" w:rsidRDefault="0097221E">
      <w:pPr>
        <w:spacing w:line="440" w:lineRule="exact"/>
        <w:ind w:firstLineChars="200" w:firstLine="560"/>
        <w:rPr>
          <w:rFonts w:eastAsia="仿宋"/>
          <w:sz w:val="28"/>
          <w:szCs w:val="28"/>
        </w:rPr>
      </w:pPr>
      <w:r>
        <w:rPr>
          <w:rFonts w:eastAsia="仿宋"/>
          <w:sz w:val="28"/>
          <w:szCs w:val="28"/>
        </w:rPr>
        <w:t>本规程修订任务来源于《市场监管总局办公厅关于印发</w:t>
      </w:r>
      <w:r>
        <w:rPr>
          <w:rFonts w:eastAsia="仿宋"/>
          <w:sz w:val="28"/>
          <w:szCs w:val="28"/>
        </w:rPr>
        <w:t>2023</w:t>
      </w:r>
      <w:r>
        <w:rPr>
          <w:rFonts w:eastAsia="仿宋"/>
          <w:sz w:val="28"/>
          <w:szCs w:val="28"/>
        </w:rPr>
        <w:t>年国家计量技术规范制定、修订及宣贯计划的通知》</w:t>
      </w:r>
      <w:r>
        <w:rPr>
          <w:rFonts w:eastAsia="仿宋"/>
          <w:sz w:val="28"/>
          <w:szCs w:val="28"/>
        </w:rPr>
        <w:t>(</w:t>
      </w:r>
      <w:r>
        <w:rPr>
          <w:rFonts w:eastAsia="仿宋"/>
          <w:sz w:val="28"/>
          <w:szCs w:val="28"/>
        </w:rPr>
        <w:t>市监计量发</w:t>
      </w:r>
      <w:r>
        <w:rPr>
          <w:rFonts w:eastAsia="仿宋"/>
          <w:sz w:val="28"/>
          <w:szCs w:val="28"/>
        </w:rPr>
        <w:t>[2023]56</w:t>
      </w:r>
      <w:r>
        <w:rPr>
          <w:rFonts w:eastAsia="仿宋"/>
          <w:sz w:val="28"/>
          <w:szCs w:val="28"/>
        </w:rPr>
        <w:t>号</w:t>
      </w:r>
      <w:r>
        <w:rPr>
          <w:rFonts w:eastAsia="仿宋"/>
          <w:sz w:val="28"/>
          <w:szCs w:val="28"/>
        </w:rPr>
        <w:t>)</w:t>
      </w:r>
      <w:r>
        <w:rPr>
          <w:rFonts w:eastAsia="仿宋"/>
          <w:sz w:val="28"/>
          <w:szCs w:val="28"/>
        </w:rPr>
        <w:t>，计划项目编号：</w:t>
      </w:r>
      <w:r>
        <w:rPr>
          <w:rFonts w:eastAsia="仿宋"/>
          <w:sz w:val="28"/>
          <w:szCs w:val="28"/>
        </w:rPr>
        <w:t>MTC42—2023—08</w:t>
      </w:r>
      <w:r>
        <w:rPr>
          <w:rFonts w:eastAsia="仿宋"/>
          <w:sz w:val="28"/>
          <w:szCs w:val="28"/>
        </w:rPr>
        <w:t>。</w:t>
      </w:r>
    </w:p>
    <w:p w14:paraId="0D1B276A"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二、编写依据</w:t>
      </w:r>
    </w:p>
    <w:p w14:paraId="644FBDB8" w14:textId="77777777" w:rsidR="00243888" w:rsidRDefault="0097221E">
      <w:pPr>
        <w:spacing w:line="440" w:lineRule="exact"/>
        <w:ind w:firstLineChars="200" w:firstLine="560"/>
        <w:rPr>
          <w:rFonts w:eastAsia="仿宋"/>
          <w:sz w:val="28"/>
          <w:szCs w:val="28"/>
        </w:rPr>
      </w:pPr>
      <w:r>
        <w:rPr>
          <w:rFonts w:eastAsia="仿宋"/>
          <w:sz w:val="28"/>
          <w:szCs w:val="28"/>
        </w:rPr>
        <w:t>本规范依据</w:t>
      </w:r>
      <w:r>
        <w:rPr>
          <w:rFonts w:eastAsia="仿宋"/>
          <w:sz w:val="28"/>
          <w:szCs w:val="28"/>
        </w:rPr>
        <w:t>JJF 1001-2011</w:t>
      </w:r>
      <w:r>
        <w:rPr>
          <w:rFonts w:eastAsia="仿宋"/>
          <w:sz w:val="28"/>
          <w:szCs w:val="28"/>
        </w:rPr>
        <w:t>《通用计量术语及定义》、</w:t>
      </w:r>
      <w:r>
        <w:rPr>
          <w:rFonts w:eastAsia="仿宋"/>
          <w:sz w:val="28"/>
          <w:szCs w:val="28"/>
        </w:rPr>
        <w:t>JJF 1059.1-2012</w:t>
      </w:r>
      <w:r>
        <w:rPr>
          <w:rFonts w:eastAsia="仿宋"/>
          <w:sz w:val="28"/>
          <w:szCs w:val="28"/>
        </w:rPr>
        <w:t>《测量不确定度评定与表示》、</w:t>
      </w:r>
      <w:r>
        <w:rPr>
          <w:rFonts w:eastAsia="仿宋"/>
          <w:sz w:val="28"/>
          <w:szCs w:val="28"/>
        </w:rPr>
        <w:t>JJF 1071-2010</w:t>
      </w:r>
      <w:r>
        <w:rPr>
          <w:rFonts w:eastAsia="仿宋"/>
          <w:sz w:val="28"/>
          <w:szCs w:val="28"/>
        </w:rPr>
        <w:t>《国家计量校准规范编写规则》编制。</w:t>
      </w:r>
    </w:p>
    <w:p w14:paraId="33882B83" w14:textId="77777777" w:rsidR="00243888" w:rsidRDefault="0097221E">
      <w:pPr>
        <w:spacing w:line="440" w:lineRule="exact"/>
        <w:ind w:firstLineChars="200" w:firstLine="560"/>
        <w:rPr>
          <w:rFonts w:eastAsia="仿宋"/>
          <w:sz w:val="28"/>
          <w:szCs w:val="28"/>
        </w:rPr>
      </w:pPr>
      <w:r>
        <w:rPr>
          <w:rFonts w:eastAsia="仿宋"/>
          <w:sz w:val="28"/>
          <w:szCs w:val="28"/>
        </w:rPr>
        <w:t>本规范的主要技术指标和试验方法参考了</w:t>
      </w:r>
      <w:r>
        <w:rPr>
          <w:rFonts w:eastAsia="仿宋"/>
          <w:sz w:val="28"/>
          <w:szCs w:val="28"/>
        </w:rPr>
        <w:t>NB/SH/T 0769-2019</w:t>
      </w:r>
      <w:r>
        <w:rPr>
          <w:rFonts w:eastAsia="仿宋"/>
          <w:sz w:val="28"/>
          <w:szCs w:val="28"/>
        </w:rPr>
        <w:t>《石油产品、烃类及烃类</w:t>
      </w:r>
      <w:r>
        <w:rPr>
          <w:rFonts w:eastAsia="仿宋"/>
          <w:sz w:val="28"/>
          <w:szCs w:val="28"/>
        </w:rPr>
        <w:t>-</w:t>
      </w:r>
      <w:r>
        <w:rPr>
          <w:rFonts w:eastAsia="仿宋"/>
          <w:sz w:val="28"/>
          <w:szCs w:val="28"/>
        </w:rPr>
        <w:t>含氧化合物混合物蒸气压的测定</w:t>
      </w:r>
      <w:r>
        <w:rPr>
          <w:rFonts w:eastAsia="仿宋"/>
          <w:sz w:val="28"/>
          <w:szCs w:val="28"/>
        </w:rPr>
        <w:t xml:space="preserve"> </w:t>
      </w:r>
      <w:r>
        <w:rPr>
          <w:rFonts w:eastAsia="仿宋"/>
          <w:sz w:val="28"/>
          <w:szCs w:val="28"/>
        </w:rPr>
        <w:t>三级膨胀法》和</w:t>
      </w:r>
      <w:r>
        <w:rPr>
          <w:rFonts w:eastAsia="仿宋"/>
          <w:sz w:val="28"/>
          <w:szCs w:val="28"/>
        </w:rPr>
        <w:t>SN/T 2932-2011</w:t>
      </w:r>
      <w:r>
        <w:rPr>
          <w:rFonts w:eastAsia="仿宋"/>
          <w:sz w:val="28"/>
          <w:szCs w:val="28"/>
        </w:rPr>
        <w:t>《化学品蒸汽压测定方法</w:t>
      </w:r>
      <w:r>
        <w:rPr>
          <w:rFonts w:eastAsia="仿宋"/>
          <w:sz w:val="28"/>
          <w:szCs w:val="28"/>
        </w:rPr>
        <w:t xml:space="preserve"> </w:t>
      </w:r>
      <w:r>
        <w:rPr>
          <w:rFonts w:eastAsia="仿宋"/>
          <w:sz w:val="28"/>
          <w:szCs w:val="28"/>
        </w:rPr>
        <w:t>三级膨胀法》。</w:t>
      </w:r>
    </w:p>
    <w:p w14:paraId="04E35EE8"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三、起草过程</w:t>
      </w:r>
    </w:p>
    <w:p w14:paraId="278F4A10" w14:textId="2DD83883" w:rsidR="00243888" w:rsidRDefault="0097221E">
      <w:pPr>
        <w:spacing w:line="440" w:lineRule="exact"/>
        <w:ind w:firstLineChars="200" w:firstLine="560"/>
        <w:rPr>
          <w:rFonts w:eastAsia="仿宋"/>
          <w:sz w:val="28"/>
          <w:szCs w:val="28"/>
        </w:rPr>
      </w:pPr>
      <w:r>
        <w:rPr>
          <w:rFonts w:eastAsia="仿宋"/>
          <w:sz w:val="28"/>
          <w:szCs w:val="28"/>
        </w:rPr>
        <w:t>中国计量科学研究院于</w:t>
      </w:r>
      <w:r>
        <w:rPr>
          <w:rFonts w:eastAsia="仿宋"/>
          <w:sz w:val="28"/>
          <w:szCs w:val="28"/>
        </w:rPr>
        <w:t>2023</w:t>
      </w:r>
      <w:r>
        <w:rPr>
          <w:rFonts w:eastAsia="仿宋"/>
          <w:sz w:val="28"/>
          <w:szCs w:val="28"/>
        </w:rPr>
        <w:t>年</w:t>
      </w:r>
      <w:r>
        <w:rPr>
          <w:rFonts w:eastAsia="仿宋"/>
          <w:sz w:val="28"/>
          <w:szCs w:val="28"/>
        </w:rPr>
        <w:t>6</w:t>
      </w:r>
      <w:r>
        <w:rPr>
          <w:rFonts w:eastAsia="仿宋"/>
          <w:sz w:val="28"/>
          <w:szCs w:val="28"/>
        </w:rPr>
        <w:t>月接到本规范制定任务。中国计量科学研究院、中石化石</w:t>
      </w:r>
      <w:r w:rsidR="00B47BE8">
        <w:rPr>
          <w:rFonts w:eastAsia="仿宋"/>
          <w:sz w:val="28"/>
          <w:szCs w:val="28"/>
        </w:rPr>
        <w:t>油化工科学研究院有限公司、</w:t>
      </w:r>
      <w:r w:rsidR="00272F93">
        <w:rPr>
          <w:rFonts w:eastAsia="仿宋" w:hint="eastAsia"/>
          <w:sz w:val="28"/>
          <w:szCs w:val="28"/>
        </w:rPr>
        <w:t>中国石化胜利油田分公司</w:t>
      </w:r>
      <w:r w:rsidR="00272F93">
        <w:rPr>
          <w:rFonts w:eastAsia="仿宋" w:hint="eastAsia"/>
          <w:sz w:val="28"/>
          <w:szCs w:val="28"/>
        </w:rPr>
        <w:t>、</w:t>
      </w:r>
      <w:r w:rsidR="00B47BE8">
        <w:rPr>
          <w:rFonts w:eastAsia="仿宋"/>
          <w:sz w:val="28"/>
          <w:szCs w:val="28"/>
        </w:rPr>
        <w:t>辽宁省计量科学研究院作</w:t>
      </w:r>
      <w:bookmarkStart w:id="0" w:name="_GoBack"/>
      <w:bookmarkEnd w:id="0"/>
      <w:r w:rsidR="00B47BE8">
        <w:rPr>
          <w:rFonts w:eastAsia="仿宋"/>
          <w:sz w:val="28"/>
          <w:szCs w:val="28"/>
        </w:rPr>
        <w:t>为主要起草单位</w:t>
      </w:r>
      <w:r>
        <w:rPr>
          <w:rFonts w:eastAsia="仿宋"/>
          <w:sz w:val="28"/>
          <w:szCs w:val="28"/>
        </w:rPr>
        <w:t>，与山东省计量科学研究院、贵州省计量测试院合作，成立了规范起草小组。</w:t>
      </w:r>
    </w:p>
    <w:p w14:paraId="68590494" w14:textId="77777777" w:rsidR="00243888" w:rsidRDefault="0097221E">
      <w:pPr>
        <w:spacing w:line="440" w:lineRule="exact"/>
        <w:ind w:firstLineChars="200" w:firstLine="560"/>
        <w:rPr>
          <w:rFonts w:eastAsia="仿宋"/>
          <w:sz w:val="28"/>
          <w:szCs w:val="28"/>
        </w:rPr>
      </w:pPr>
      <w:r>
        <w:rPr>
          <w:rFonts w:eastAsia="仿宋"/>
          <w:sz w:val="28"/>
          <w:szCs w:val="28"/>
        </w:rPr>
        <w:t>规范起草小组依据</w:t>
      </w:r>
      <w:r>
        <w:rPr>
          <w:rFonts w:eastAsia="仿宋"/>
          <w:sz w:val="28"/>
          <w:szCs w:val="28"/>
        </w:rPr>
        <w:t>JJF 1001-2011</w:t>
      </w:r>
      <w:r>
        <w:rPr>
          <w:rFonts w:eastAsia="仿宋"/>
          <w:sz w:val="28"/>
          <w:szCs w:val="28"/>
        </w:rPr>
        <w:t>《通用计量术语及定义》、</w:t>
      </w:r>
      <w:r>
        <w:rPr>
          <w:rFonts w:eastAsia="仿宋"/>
          <w:sz w:val="28"/>
          <w:szCs w:val="28"/>
        </w:rPr>
        <w:t>JJF 1071-2010</w:t>
      </w:r>
      <w:r>
        <w:rPr>
          <w:rFonts w:eastAsia="仿宋"/>
          <w:sz w:val="28"/>
          <w:szCs w:val="28"/>
        </w:rPr>
        <w:t>《国家计量校准规范编写规则》和</w:t>
      </w:r>
      <w:r>
        <w:rPr>
          <w:rFonts w:eastAsia="仿宋"/>
          <w:sz w:val="28"/>
          <w:szCs w:val="28"/>
        </w:rPr>
        <w:t>JJF 1059.1-2012</w:t>
      </w:r>
      <w:r>
        <w:rPr>
          <w:rFonts w:eastAsia="仿宋"/>
          <w:sz w:val="28"/>
          <w:szCs w:val="28"/>
        </w:rPr>
        <w:t>《测量不确定度评定与表</w:t>
      </w:r>
      <w:r>
        <w:rPr>
          <w:rFonts w:eastAsia="仿宋"/>
          <w:sz w:val="28"/>
          <w:szCs w:val="28"/>
        </w:rPr>
        <w:lastRenderedPageBreak/>
        <w:t>示》进行规范编写；规范起草小组参考</w:t>
      </w:r>
      <w:r>
        <w:rPr>
          <w:rFonts w:eastAsia="仿宋"/>
          <w:sz w:val="28"/>
          <w:szCs w:val="28"/>
        </w:rPr>
        <w:t>NB/SH/T 0769-2019</w:t>
      </w:r>
      <w:r>
        <w:rPr>
          <w:rFonts w:eastAsia="仿宋"/>
          <w:sz w:val="28"/>
          <w:szCs w:val="28"/>
        </w:rPr>
        <w:t>《石油产品、烃类及烃类</w:t>
      </w:r>
      <w:r>
        <w:rPr>
          <w:rFonts w:eastAsia="仿宋"/>
          <w:sz w:val="28"/>
          <w:szCs w:val="28"/>
        </w:rPr>
        <w:t>-</w:t>
      </w:r>
      <w:r>
        <w:rPr>
          <w:rFonts w:eastAsia="仿宋"/>
          <w:sz w:val="28"/>
          <w:szCs w:val="28"/>
        </w:rPr>
        <w:t>含氧化合物混合物蒸气压的测定</w:t>
      </w:r>
      <w:r>
        <w:rPr>
          <w:rFonts w:eastAsia="仿宋"/>
          <w:sz w:val="28"/>
          <w:szCs w:val="28"/>
        </w:rPr>
        <w:t xml:space="preserve"> </w:t>
      </w:r>
      <w:r>
        <w:rPr>
          <w:rFonts w:eastAsia="仿宋"/>
          <w:sz w:val="28"/>
          <w:szCs w:val="28"/>
        </w:rPr>
        <w:t>三级膨胀法》和</w:t>
      </w:r>
      <w:r>
        <w:rPr>
          <w:rFonts w:eastAsia="仿宋"/>
          <w:sz w:val="28"/>
          <w:szCs w:val="28"/>
        </w:rPr>
        <w:t>SN/T 2932-2011</w:t>
      </w:r>
      <w:r>
        <w:rPr>
          <w:rFonts w:eastAsia="仿宋"/>
          <w:sz w:val="28"/>
          <w:szCs w:val="28"/>
        </w:rPr>
        <w:t>《化学品蒸汽压测定方法</w:t>
      </w:r>
      <w:r>
        <w:rPr>
          <w:rFonts w:eastAsia="仿宋"/>
          <w:sz w:val="28"/>
          <w:szCs w:val="28"/>
        </w:rPr>
        <w:t xml:space="preserve"> </w:t>
      </w:r>
      <w:r>
        <w:rPr>
          <w:rFonts w:eastAsia="仿宋"/>
          <w:sz w:val="28"/>
          <w:szCs w:val="28"/>
        </w:rPr>
        <w:t>三级膨胀法》行业标准对规范主要技术指标和试验方法进行编写，并在德国</w:t>
      </w:r>
      <w:r>
        <w:rPr>
          <w:rFonts w:eastAsia="仿宋"/>
          <w:sz w:val="28"/>
          <w:szCs w:val="28"/>
        </w:rPr>
        <w:t>Herzog HVP 972</w:t>
      </w:r>
      <w:r>
        <w:rPr>
          <w:rFonts w:eastAsia="仿宋"/>
          <w:sz w:val="28"/>
          <w:szCs w:val="28"/>
        </w:rPr>
        <w:t>型、美国培安</w:t>
      </w:r>
      <w:r>
        <w:rPr>
          <w:rFonts w:eastAsia="仿宋"/>
          <w:sz w:val="28"/>
          <w:szCs w:val="28"/>
        </w:rPr>
        <w:t>MINIVAP VPS</w:t>
      </w:r>
      <w:r>
        <w:rPr>
          <w:rFonts w:eastAsia="仿宋"/>
          <w:sz w:val="28"/>
          <w:szCs w:val="28"/>
        </w:rPr>
        <w:t>型等蒸气压测定仪的检测数据进行了大量比对试验。</w:t>
      </w:r>
    </w:p>
    <w:p w14:paraId="1BA7DF3D" w14:textId="77777777" w:rsidR="00243888" w:rsidRDefault="0097221E">
      <w:pPr>
        <w:spacing w:line="440" w:lineRule="exact"/>
        <w:ind w:firstLineChars="200" w:firstLine="560"/>
        <w:rPr>
          <w:rFonts w:eastAsia="仿宋"/>
          <w:sz w:val="28"/>
          <w:szCs w:val="28"/>
        </w:rPr>
      </w:pPr>
      <w:r>
        <w:rPr>
          <w:rFonts w:eastAsia="仿宋"/>
          <w:sz w:val="28"/>
          <w:szCs w:val="28"/>
        </w:rPr>
        <w:t>规范起草小组于</w:t>
      </w:r>
      <w:r>
        <w:rPr>
          <w:rFonts w:eastAsia="仿宋"/>
          <w:sz w:val="28"/>
          <w:szCs w:val="28"/>
        </w:rPr>
        <w:t>2023</w:t>
      </w:r>
      <w:r>
        <w:rPr>
          <w:rFonts w:eastAsia="仿宋"/>
          <w:sz w:val="28"/>
          <w:szCs w:val="28"/>
        </w:rPr>
        <w:t>年</w:t>
      </w:r>
      <w:r>
        <w:rPr>
          <w:rFonts w:eastAsia="仿宋"/>
          <w:sz w:val="28"/>
          <w:szCs w:val="28"/>
        </w:rPr>
        <w:t>6</w:t>
      </w:r>
      <w:r>
        <w:rPr>
          <w:rFonts w:eastAsia="仿宋"/>
          <w:sz w:val="28"/>
          <w:szCs w:val="28"/>
        </w:rPr>
        <w:t>月接到本规程制定任务。自</w:t>
      </w:r>
      <w:r>
        <w:rPr>
          <w:rFonts w:eastAsia="仿宋"/>
          <w:sz w:val="28"/>
          <w:szCs w:val="28"/>
        </w:rPr>
        <w:t>2023</w:t>
      </w:r>
      <w:r>
        <w:rPr>
          <w:rFonts w:eastAsia="仿宋"/>
          <w:sz w:val="28"/>
          <w:szCs w:val="28"/>
        </w:rPr>
        <w:t>年</w:t>
      </w:r>
      <w:r>
        <w:rPr>
          <w:rFonts w:eastAsia="仿宋"/>
          <w:sz w:val="28"/>
          <w:szCs w:val="28"/>
        </w:rPr>
        <w:t>7</w:t>
      </w:r>
      <w:r>
        <w:rPr>
          <w:rFonts w:eastAsia="仿宋"/>
          <w:sz w:val="28"/>
          <w:szCs w:val="28"/>
        </w:rPr>
        <w:t>月至</w:t>
      </w:r>
      <w:r>
        <w:rPr>
          <w:rFonts w:eastAsia="仿宋"/>
          <w:sz w:val="28"/>
          <w:szCs w:val="28"/>
        </w:rPr>
        <w:t>2024</w:t>
      </w:r>
      <w:r>
        <w:rPr>
          <w:rFonts w:eastAsia="仿宋"/>
          <w:sz w:val="28"/>
          <w:szCs w:val="28"/>
        </w:rPr>
        <w:t>年</w:t>
      </w:r>
      <w:r>
        <w:rPr>
          <w:rFonts w:eastAsia="仿宋"/>
          <w:sz w:val="28"/>
          <w:szCs w:val="28"/>
        </w:rPr>
        <w:t>2</w:t>
      </w:r>
      <w:r>
        <w:rPr>
          <w:rFonts w:eastAsia="仿宋"/>
          <w:sz w:val="28"/>
          <w:szCs w:val="28"/>
        </w:rPr>
        <w:t>月进行调研，收集仪器生产、使用情况等信息，并整理相关数据。</w:t>
      </w:r>
      <w:r>
        <w:rPr>
          <w:rFonts w:eastAsia="仿宋"/>
          <w:sz w:val="28"/>
          <w:szCs w:val="28"/>
        </w:rPr>
        <w:t>2024</w:t>
      </w:r>
      <w:r>
        <w:rPr>
          <w:rFonts w:eastAsia="仿宋"/>
          <w:sz w:val="28"/>
          <w:szCs w:val="28"/>
        </w:rPr>
        <w:t>年</w:t>
      </w:r>
      <w:r>
        <w:rPr>
          <w:rFonts w:eastAsia="仿宋"/>
          <w:sz w:val="28"/>
          <w:szCs w:val="28"/>
        </w:rPr>
        <w:t>3</w:t>
      </w:r>
      <w:r>
        <w:rPr>
          <w:rFonts w:eastAsia="仿宋"/>
          <w:sz w:val="28"/>
          <w:szCs w:val="28"/>
        </w:rPr>
        <w:t>月，制定小组根据已汇总信息，召开规范制定讨论会，讨论确定规范主要指标的计量性能要求与试验方法。讨论会后规范起草小组将已确定的计量性能指标与试验方法编制试验操作说明，发放给蒸气压测定仪（三级膨胀法）使用实验室，进行指标验证试验。</w:t>
      </w:r>
      <w:r>
        <w:rPr>
          <w:rFonts w:eastAsia="仿宋"/>
          <w:sz w:val="28"/>
          <w:szCs w:val="28"/>
        </w:rPr>
        <w:t>2024</w:t>
      </w:r>
      <w:r>
        <w:rPr>
          <w:rFonts w:eastAsia="仿宋"/>
          <w:sz w:val="28"/>
          <w:szCs w:val="28"/>
        </w:rPr>
        <w:t>年</w:t>
      </w:r>
      <w:r>
        <w:rPr>
          <w:rFonts w:eastAsia="仿宋"/>
          <w:sz w:val="28"/>
          <w:szCs w:val="28"/>
        </w:rPr>
        <w:t>5</w:t>
      </w:r>
      <w:r>
        <w:rPr>
          <w:rFonts w:eastAsia="仿宋"/>
          <w:sz w:val="28"/>
          <w:szCs w:val="28"/>
        </w:rPr>
        <w:t>月，将各实验室已返回的实验数据进行处理分析，完成计量性能指标的确认与规程修订初稿。</w:t>
      </w:r>
      <w:r>
        <w:rPr>
          <w:rFonts w:eastAsia="仿宋"/>
          <w:sz w:val="28"/>
          <w:szCs w:val="28"/>
        </w:rPr>
        <w:t>2024</w:t>
      </w:r>
      <w:r>
        <w:rPr>
          <w:rFonts w:eastAsia="仿宋"/>
          <w:sz w:val="28"/>
          <w:szCs w:val="28"/>
        </w:rPr>
        <w:t>年</w:t>
      </w:r>
      <w:r>
        <w:rPr>
          <w:rFonts w:eastAsia="仿宋"/>
          <w:sz w:val="28"/>
          <w:szCs w:val="28"/>
        </w:rPr>
        <w:t>6</w:t>
      </w:r>
      <w:r>
        <w:rPr>
          <w:rFonts w:eastAsia="仿宋"/>
          <w:sz w:val="28"/>
          <w:szCs w:val="28"/>
        </w:rPr>
        <w:t>月</w:t>
      </w:r>
      <w:r>
        <w:rPr>
          <w:rFonts w:eastAsia="仿宋"/>
          <w:sz w:val="28"/>
          <w:szCs w:val="28"/>
        </w:rPr>
        <w:t>10</w:t>
      </w:r>
      <w:r>
        <w:rPr>
          <w:rFonts w:eastAsia="仿宋"/>
          <w:sz w:val="28"/>
          <w:szCs w:val="28"/>
        </w:rPr>
        <w:t>日，本规范起草小组完成征求意见稿初稿及相关材料的起草，并报送秘书处。</w:t>
      </w:r>
      <w:r>
        <w:rPr>
          <w:rFonts w:eastAsia="仿宋"/>
          <w:sz w:val="28"/>
          <w:szCs w:val="28"/>
        </w:rPr>
        <w:t>2024</w:t>
      </w:r>
      <w:r>
        <w:rPr>
          <w:rFonts w:eastAsia="仿宋"/>
          <w:sz w:val="28"/>
          <w:szCs w:val="28"/>
        </w:rPr>
        <w:t>年</w:t>
      </w:r>
      <w:r>
        <w:rPr>
          <w:rFonts w:eastAsia="仿宋"/>
          <w:sz w:val="28"/>
          <w:szCs w:val="28"/>
        </w:rPr>
        <w:t>6</w:t>
      </w:r>
      <w:r>
        <w:rPr>
          <w:rFonts w:eastAsia="仿宋"/>
          <w:sz w:val="28"/>
          <w:szCs w:val="28"/>
        </w:rPr>
        <w:t>月</w:t>
      </w:r>
      <w:r>
        <w:rPr>
          <w:rFonts w:eastAsia="仿宋"/>
          <w:sz w:val="28"/>
          <w:szCs w:val="28"/>
        </w:rPr>
        <w:t>26</w:t>
      </w:r>
      <w:r>
        <w:rPr>
          <w:rFonts w:eastAsia="仿宋"/>
          <w:sz w:val="28"/>
          <w:szCs w:val="28"/>
        </w:rPr>
        <w:t>日，本规范起草小组参加了秘书处组织召开的征求意见稿预审会，进行了多次讨论，根据《〈原油盐含量测定仪校准规范〉等</w:t>
      </w:r>
      <w:r>
        <w:rPr>
          <w:rFonts w:eastAsia="仿宋"/>
          <w:sz w:val="28"/>
          <w:szCs w:val="28"/>
        </w:rPr>
        <w:t xml:space="preserve">5 </w:t>
      </w:r>
      <w:r>
        <w:rPr>
          <w:rFonts w:eastAsia="仿宋"/>
          <w:sz w:val="28"/>
          <w:szCs w:val="28"/>
        </w:rPr>
        <w:t>项国家计量校准规范征求意见材料预审会的会议纪要》（油检计字〔</w:t>
      </w:r>
      <w:r>
        <w:rPr>
          <w:rFonts w:eastAsia="仿宋"/>
          <w:sz w:val="28"/>
          <w:szCs w:val="28"/>
        </w:rPr>
        <w:t>2024</w:t>
      </w:r>
      <w:r>
        <w:rPr>
          <w:rFonts w:eastAsia="仿宋"/>
          <w:sz w:val="28"/>
          <w:szCs w:val="28"/>
        </w:rPr>
        <w:t>〕</w:t>
      </w:r>
      <w:r>
        <w:rPr>
          <w:rFonts w:eastAsia="仿宋"/>
          <w:sz w:val="28"/>
          <w:szCs w:val="28"/>
        </w:rPr>
        <w:t xml:space="preserve">3 </w:t>
      </w:r>
      <w:r>
        <w:rPr>
          <w:rFonts w:eastAsia="仿宋"/>
          <w:sz w:val="28"/>
          <w:szCs w:val="28"/>
        </w:rPr>
        <w:t>号）对初稿进行修改与完善。</w:t>
      </w:r>
      <w:r>
        <w:rPr>
          <w:rFonts w:eastAsia="仿宋"/>
          <w:sz w:val="28"/>
          <w:szCs w:val="28"/>
        </w:rPr>
        <w:t>2024</w:t>
      </w:r>
      <w:r>
        <w:rPr>
          <w:rFonts w:eastAsia="仿宋"/>
          <w:sz w:val="28"/>
          <w:szCs w:val="28"/>
        </w:rPr>
        <w:t>年</w:t>
      </w:r>
      <w:r>
        <w:rPr>
          <w:rFonts w:eastAsia="仿宋"/>
          <w:sz w:val="28"/>
          <w:szCs w:val="28"/>
        </w:rPr>
        <w:t>7</w:t>
      </w:r>
      <w:r>
        <w:rPr>
          <w:rFonts w:eastAsia="仿宋"/>
          <w:sz w:val="28"/>
          <w:szCs w:val="28"/>
        </w:rPr>
        <w:t>月，本规范起草小组根据预审会意见，形成规范征求意见稿并发予专家及同行进行意见收集。</w:t>
      </w:r>
      <w:r>
        <w:rPr>
          <w:rFonts w:eastAsia="仿宋"/>
          <w:sz w:val="28"/>
          <w:szCs w:val="28"/>
        </w:rPr>
        <w:t>2024</w:t>
      </w:r>
      <w:r>
        <w:rPr>
          <w:rFonts w:eastAsia="仿宋"/>
          <w:sz w:val="28"/>
          <w:szCs w:val="28"/>
        </w:rPr>
        <w:t>年</w:t>
      </w:r>
      <w:r>
        <w:rPr>
          <w:rFonts w:eastAsia="仿宋"/>
          <w:sz w:val="28"/>
          <w:szCs w:val="28"/>
        </w:rPr>
        <w:t>9</w:t>
      </w:r>
      <w:r>
        <w:rPr>
          <w:rFonts w:eastAsia="仿宋"/>
          <w:sz w:val="28"/>
          <w:szCs w:val="28"/>
        </w:rPr>
        <w:t>月底，完成征集意见汇总，根据专家提出的意见修改送审稿内容，形成送审稿初稿，并提交至秘书处，参加秘书处组织召开的送审稿预审会。</w:t>
      </w:r>
      <w:r>
        <w:rPr>
          <w:rFonts w:eastAsia="仿宋"/>
          <w:sz w:val="28"/>
          <w:szCs w:val="28"/>
        </w:rPr>
        <w:t>2024</w:t>
      </w:r>
      <w:r>
        <w:rPr>
          <w:rFonts w:eastAsia="仿宋"/>
          <w:sz w:val="28"/>
          <w:szCs w:val="28"/>
        </w:rPr>
        <w:t>年</w:t>
      </w:r>
      <w:r>
        <w:rPr>
          <w:rFonts w:eastAsia="仿宋"/>
          <w:sz w:val="28"/>
          <w:szCs w:val="28"/>
        </w:rPr>
        <w:t>10</w:t>
      </w:r>
      <w:r>
        <w:rPr>
          <w:rFonts w:eastAsia="仿宋"/>
          <w:sz w:val="28"/>
          <w:szCs w:val="28"/>
        </w:rPr>
        <w:t>月，根据预审会专家意见，本规范起草小组完成送审稿相关材料编写，并提交至秘书处，参加秘书处组织召开的审查会。</w:t>
      </w:r>
      <w:r>
        <w:rPr>
          <w:rFonts w:eastAsia="仿宋" w:hint="eastAsia"/>
          <w:sz w:val="28"/>
          <w:szCs w:val="28"/>
        </w:rPr>
        <w:t>2025</w:t>
      </w:r>
      <w:r>
        <w:rPr>
          <w:rFonts w:eastAsia="仿宋" w:hint="eastAsia"/>
          <w:sz w:val="28"/>
          <w:szCs w:val="28"/>
        </w:rPr>
        <w:t>年</w:t>
      </w:r>
      <w:r>
        <w:rPr>
          <w:rFonts w:eastAsia="仿宋" w:hint="eastAsia"/>
          <w:sz w:val="28"/>
          <w:szCs w:val="28"/>
        </w:rPr>
        <w:t>3</w:t>
      </w:r>
      <w:r>
        <w:rPr>
          <w:rFonts w:eastAsia="仿宋" w:hint="eastAsia"/>
          <w:sz w:val="28"/>
          <w:szCs w:val="28"/>
        </w:rPr>
        <w:t>月</w:t>
      </w:r>
      <w:r>
        <w:rPr>
          <w:rFonts w:eastAsia="仿宋" w:hint="eastAsia"/>
          <w:sz w:val="28"/>
          <w:szCs w:val="28"/>
        </w:rPr>
        <w:t>19</w:t>
      </w:r>
      <w:r>
        <w:rPr>
          <w:rFonts w:eastAsia="仿宋" w:hint="eastAsia"/>
          <w:sz w:val="28"/>
          <w:szCs w:val="28"/>
        </w:rPr>
        <w:t>日，全国石油专用计量测试技术委员会石油加工及产品检验检测工作组根据《关于召开石油加工及产品检验检测工作组归口国家计量技术规范计划协调会的通知》（油检计字</w:t>
      </w:r>
      <w:r>
        <w:rPr>
          <w:rFonts w:ascii="仿宋" w:eastAsia="仿宋" w:hAnsi="仿宋" w:hint="eastAsia"/>
          <w:sz w:val="28"/>
          <w:szCs w:val="28"/>
        </w:rPr>
        <w:t>〔2015〕</w:t>
      </w:r>
      <w:r>
        <w:rPr>
          <w:rFonts w:eastAsia="仿宋" w:hint="eastAsia"/>
          <w:sz w:val="28"/>
          <w:szCs w:val="28"/>
        </w:rPr>
        <w:t>1</w:t>
      </w:r>
      <w:r>
        <w:rPr>
          <w:rFonts w:eastAsia="仿宋" w:hint="eastAsia"/>
          <w:sz w:val="28"/>
          <w:szCs w:val="28"/>
        </w:rPr>
        <w:t>号）组织会议，对项目开展进度、所遇问题和所需协助、以及下一步工作安排进行汇报，并针对专家提出的意见和建议对规范文本等文件进一步完善。</w:t>
      </w:r>
    </w:p>
    <w:p w14:paraId="125A8FDA"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四、与相关国际技术文件的一致性程度</w:t>
      </w:r>
    </w:p>
    <w:p w14:paraId="21C649B4" w14:textId="77777777" w:rsidR="00243888" w:rsidRDefault="0097221E">
      <w:pPr>
        <w:spacing w:line="440" w:lineRule="exact"/>
        <w:ind w:firstLineChars="200" w:firstLine="560"/>
        <w:rPr>
          <w:rFonts w:eastAsia="仿宋"/>
          <w:sz w:val="28"/>
          <w:szCs w:val="28"/>
        </w:rPr>
      </w:pPr>
      <w:r>
        <w:rPr>
          <w:rFonts w:eastAsia="仿宋"/>
          <w:sz w:val="28"/>
          <w:szCs w:val="28"/>
        </w:rPr>
        <w:t>国外尚无饱和蒸气压测定仪（三级膨胀法）校准技术文件。</w:t>
      </w:r>
    </w:p>
    <w:p w14:paraId="7D8F1E35" w14:textId="77777777" w:rsidR="00243888" w:rsidRDefault="0097221E">
      <w:pPr>
        <w:tabs>
          <w:tab w:val="left" w:pos="480"/>
        </w:tabs>
        <w:spacing w:beforeLines="50" w:before="120" w:line="440" w:lineRule="exact"/>
        <w:rPr>
          <w:rFonts w:eastAsia="黑体"/>
          <w:sz w:val="28"/>
          <w:szCs w:val="28"/>
        </w:rPr>
      </w:pPr>
      <w:r>
        <w:rPr>
          <w:rFonts w:eastAsia="黑体"/>
          <w:sz w:val="28"/>
          <w:szCs w:val="28"/>
        </w:rPr>
        <w:lastRenderedPageBreak/>
        <w:t>五、与国家标准的兼容情况</w:t>
      </w:r>
    </w:p>
    <w:p w14:paraId="52F135B5" w14:textId="77777777" w:rsidR="00243888" w:rsidRDefault="0097221E">
      <w:pPr>
        <w:spacing w:line="440" w:lineRule="exact"/>
        <w:ind w:firstLineChars="200" w:firstLine="560"/>
        <w:rPr>
          <w:rFonts w:eastAsia="仿宋"/>
          <w:sz w:val="28"/>
          <w:szCs w:val="28"/>
        </w:rPr>
      </w:pPr>
      <w:r>
        <w:rPr>
          <w:rFonts w:eastAsia="仿宋"/>
          <w:sz w:val="28"/>
          <w:szCs w:val="28"/>
        </w:rPr>
        <w:t>本规范与</w:t>
      </w:r>
      <w:r>
        <w:rPr>
          <w:rFonts w:eastAsia="仿宋"/>
          <w:sz w:val="28"/>
          <w:szCs w:val="28"/>
        </w:rPr>
        <w:t>NB/SH/T 0769-2019</w:t>
      </w:r>
      <w:r>
        <w:rPr>
          <w:rFonts w:eastAsia="仿宋"/>
          <w:sz w:val="28"/>
          <w:szCs w:val="28"/>
        </w:rPr>
        <w:t>《石油产品、烃类及烃类</w:t>
      </w:r>
      <w:r>
        <w:rPr>
          <w:rFonts w:eastAsia="仿宋"/>
          <w:sz w:val="28"/>
          <w:szCs w:val="28"/>
        </w:rPr>
        <w:t>-</w:t>
      </w:r>
      <w:r>
        <w:rPr>
          <w:rFonts w:eastAsia="仿宋"/>
          <w:sz w:val="28"/>
          <w:szCs w:val="28"/>
        </w:rPr>
        <w:t>含氧化合物混合物蒸气压的测定</w:t>
      </w:r>
      <w:r>
        <w:rPr>
          <w:rFonts w:eastAsia="仿宋"/>
          <w:sz w:val="28"/>
          <w:szCs w:val="28"/>
        </w:rPr>
        <w:t xml:space="preserve"> </w:t>
      </w:r>
      <w:r>
        <w:rPr>
          <w:rFonts w:eastAsia="仿宋"/>
          <w:sz w:val="28"/>
          <w:szCs w:val="28"/>
        </w:rPr>
        <w:t>三级膨胀法》和</w:t>
      </w:r>
      <w:r>
        <w:rPr>
          <w:rFonts w:eastAsia="仿宋"/>
          <w:sz w:val="28"/>
          <w:szCs w:val="28"/>
        </w:rPr>
        <w:t>SN/T 2932-2011</w:t>
      </w:r>
      <w:r>
        <w:rPr>
          <w:rFonts w:eastAsia="仿宋"/>
          <w:sz w:val="28"/>
          <w:szCs w:val="28"/>
        </w:rPr>
        <w:t>《化学品蒸汽压测定方法</w:t>
      </w:r>
      <w:r>
        <w:rPr>
          <w:rFonts w:eastAsia="仿宋"/>
          <w:sz w:val="28"/>
          <w:szCs w:val="28"/>
        </w:rPr>
        <w:t xml:space="preserve"> </w:t>
      </w:r>
      <w:r>
        <w:rPr>
          <w:rFonts w:eastAsia="仿宋"/>
          <w:sz w:val="28"/>
          <w:szCs w:val="28"/>
        </w:rPr>
        <w:t>三级膨胀法》相兼容。</w:t>
      </w:r>
    </w:p>
    <w:p w14:paraId="692462A0"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六、主要技术要求、试验条件、试验方法</w:t>
      </w:r>
    </w:p>
    <w:p w14:paraId="7BBEBA83" w14:textId="77777777" w:rsidR="00243888" w:rsidRDefault="0097221E">
      <w:pPr>
        <w:spacing w:line="440" w:lineRule="exact"/>
        <w:rPr>
          <w:rFonts w:eastAsia="仿宋"/>
          <w:b/>
          <w:sz w:val="28"/>
          <w:szCs w:val="28"/>
        </w:rPr>
      </w:pPr>
      <w:r>
        <w:rPr>
          <w:rFonts w:eastAsia="仿宋"/>
          <w:b/>
          <w:sz w:val="28"/>
          <w:szCs w:val="28"/>
        </w:rPr>
        <w:t>（</w:t>
      </w:r>
      <w:r>
        <w:rPr>
          <w:rFonts w:eastAsia="仿宋"/>
          <w:b/>
          <w:sz w:val="28"/>
          <w:szCs w:val="28"/>
        </w:rPr>
        <w:t>1</w:t>
      </w:r>
      <w:r>
        <w:rPr>
          <w:rFonts w:eastAsia="仿宋"/>
          <w:b/>
          <w:sz w:val="28"/>
          <w:szCs w:val="28"/>
        </w:rPr>
        <w:t>）技术要求</w:t>
      </w:r>
    </w:p>
    <w:p w14:paraId="64522558" w14:textId="77777777" w:rsidR="00243888" w:rsidRDefault="0097221E">
      <w:pPr>
        <w:spacing w:line="440" w:lineRule="exact"/>
        <w:ind w:firstLineChars="200" w:firstLine="560"/>
        <w:rPr>
          <w:rFonts w:eastAsia="仿宋"/>
          <w:sz w:val="28"/>
          <w:szCs w:val="28"/>
        </w:rPr>
      </w:pPr>
      <w:r>
        <w:rPr>
          <w:rFonts w:eastAsia="仿宋"/>
          <w:sz w:val="28"/>
          <w:szCs w:val="28"/>
        </w:rPr>
        <w:t>本规范以不同厂家典型仪器设备的计量特性为依据，在试验基础上，确定如下主要校准项目：（</w:t>
      </w:r>
      <w:r>
        <w:rPr>
          <w:rFonts w:eastAsia="仿宋"/>
          <w:sz w:val="28"/>
          <w:szCs w:val="28"/>
        </w:rPr>
        <w:t>1</w:t>
      </w:r>
      <w:r>
        <w:rPr>
          <w:rFonts w:eastAsia="仿宋"/>
          <w:sz w:val="28"/>
          <w:szCs w:val="28"/>
        </w:rPr>
        <w:t>）饱和蒸气压测定仪示值误差；（</w:t>
      </w:r>
      <w:r>
        <w:rPr>
          <w:rFonts w:eastAsia="仿宋"/>
          <w:sz w:val="28"/>
          <w:szCs w:val="28"/>
        </w:rPr>
        <w:t>2</w:t>
      </w:r>
      <w:r>
        <w:rPr>
          <w:rFonts w:eastAsia="仿宋"/>
          <w:sz w:val="28"/>
          <w:szCs w:val="28"/>
        </w:rPr>
        <w:t>）饱和蒸气压测定仪示值重复性。校准项目及其技术要求如表</w:t>
      </w:r>
      <w:r>
        <w:rPr>
          <w:rFonts w:eastAsia="仿宋"/>
          <w:sz w:val="28"/>
          <w:szCs w:val="28"/>
        </w:rPr>
        <w:t>1</w:t>
      </w:r>
      <w:r>
        <w:rPr>
          <w:rFonts w:eastAsia="仿宋"/>
          <w:sz w:val="28"/>
          <w:szCs w:val="28"/>
        </w:rPr>
        <w:t>所示：</w:t>
      </w:r>
    </w:p>
    <w:p w14:paraId="135FD37B" w14:textId="77777777" w:rsidR="00243888" w:rsidRDefault="0097221E">
      <w:pPr>
        <w:tabs>
          <w:tab w:val="left" w:pos="540"/>
          <w:tab w:val="left" w:pos="570"/>
        </w:tabs>
        <w:autoSpaceDE w:val="0"/>
        <w:autoSpaceDN w:val="0"/>
        <w:adjustRightInd w:val="0"/>
        <w:spacing w:beforeLines="50" w:before="120" w:line="440" w:lineRule="exact"/>
        <w:jc w:val="center"/>
        <w:rPr>
          <w:rFonts w:eastAsia="黑体"/>
          <w:bCs/>
          <w:sz w:val="24"/>
          <w:lang w:val="zh-CN"/>
        </w:rPr>
      </w:pPr>
      <w:r>
        <w:rPr>
          <w:rFonts w:eastAsia="黑体"/>
          <w:bCs/>
          <w:sz w:val="24"/>
          <w:lang w:val="zh-CN"/>
        </w:rPr>
        <w:t>表</w:t>
      </w:r>
      <w:r>
        <w:rPr>
          <w:rFonts w:eastAsia="黑体"/>
          <w:bCs/>
          <w:sz w:val="24"/>
          <w:lang w:val="zh-CN"/>
        </w:rPr>
        <w:t xml:space="preserve">1 </w:t>
      </w:r>
      <w:r>
        <w:rPr>
          <w:rFonts w:eastAsia="黑体"/>
          <w:bCs/>
          <w:sz w:val="24"/>
          <w:lang w:val="zh-CN"/>
        </w:rPr>
        <w:t>校准项目及技术要求</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111"/>
        <w:gridCol w:w="3460"/>
      </w:tblGrid>
      <w:tr w:rsidR="00243888" w14:paraId="19CDF134" w14:textId="77777777">
        <w:trPr>
          <w:trHeight w:val="306"/>
          <w:jc w:val="center"/>
        </w:trPr>
        <w:tc>
          <w:tcPr>
            <w:tcW w:w="1418" w:type="dxa"/>
            <w:shd w:val="clear" w:color="auto" w:fill="auto"/>
            <w:vAlign w:val="center"/>
          </w:tcPr>
          <w:p w14:paraId="1276BE60"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序号</w:t>
            </w:r>
          </w:p>
        </w:tc>
        <w:tc>
          <w:tcPr>
            <w:tcW w:w="4111" w:type="dxa"/>
            <w:shd w:val="clear" w:color="auto" w:fill="auto"/>
            <w:vAlign w:val="center"/>
          </w:tcPr>
          <w:p w14:paraId="4B262501" w14:textId="77777777" w:rsidR="00243888" w:rsidRDefault="0097221E">
            <w:pPr>
              <w:tabs>
                <w:tab w:val="left" w:pos="0"/>
              </w:tabs>
              <w:autoSpaceDE w:val="0"/>
              <w:autoSpaceDN w:val="0"/>
              <w:spacing w:beforeLines="50" w:before="120" w:afterLines="50" w:after="120"/>
              <w:contextualSpacing/>
              <w:jc w:val="center"/>
              <w:rPr>
                <w:rFonts w:eastAsia="仿宋"/>
                <w:b/>
                <w:sz w:val="24"/>
                <w:lang w:val="zh-CN"/>
              </w:rPr>
            </w:pPr>
            <w:r>
              <w:rPr>
                <w:rFonts w:eastAsia="仿宋"/>
                <w:b/>
                <w:sz w:val="24"/>
                <w:lang w:val="zh-CN"/>
              </w:rPr>
              <w:t>校准项目</w:t>
            </w:r>
          </w:p>
        </w:tc>
        <w:tc>
          <w:tcPr>
            <w:tcW w:w="3460" w:type="dxa"/>
            <w:shd w:val="clear" w:color="auto" w:fill="auto"/>
            <w:vAlign w:val="center"/>
          </w:tcPr>
          <w:p w14:paraId="52717D6E" w14:textId="77777777" w:rsidR="00243888" w:rsidRDefault="0097221E">
            <w:pPr>
              <w:spacing w:beforeLines="50" w:before="120" w:afterLines="50" w:after="120"/>
              <w:contextualSpacing/>
              <w:jc w:val="center"/>
              <w:rPr>
                <w:rFonts w:eastAsia="仿宋"/>
                <w:b/>
                <w:sz w:val="24"/>
              </w:rPr>
            </w:pPr>
            <w:r>
              <w:rPr>
                <w:rFonts w:eastAsia="仿宋"/>
                <w:b/>
                <w:sz w:val="24"/>
              </w:rPr>
              <w:t>技术要求</w:t>
            </w:r>
          </w:p>
        </w:tc>
      </w:tr>
      <w:tr w:rsidR="00243888" w14:paraId="62F03D6B" w14:textId="77777777">
        <w:trPr>
          <w:trHeight w:val="306"/>
          <w:jc w:val="center"/>
        </w:trPr>
        <w:tc>
          <w:tcPr>
            <w:tcW w:w="1418" w:type="dxa"/>
            <w:shd w:val="clear" w:color="auto" w:fill="auto"/>
            <w:vAlign w:val="center"/>
          </w:tcPr>
          <w:p w14:paraId="6922BB6B"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1</w:t>
            </w:r>
          </w:p>
        </w:tc>
        <w:tc>
          <w:tcPr>
            <w:tcW w:w="4111" w:type="dxa"/>
            <w:shd w:val="clear" w:color="auto" w:fill="auto"/>
            <w:vAlign w:val="center"/>
          </w:tcPr>
          <w:p w14:paraId="18640314" w14:textId="77777777" w:rsidR="00243888" w:rsidRDefault="0097221E">
            <w:pPr>
              <w:tabs>
                <w:tab w:val="left" w:pos="0"/>
              </w:tabs>
              <w:autoSpaceDE w:val="0"/>
              <w:autoSpaceDN w:val="0"/>
              <w:spacing w:beforeLines="50" w:before="120" w:afterLines="50" w:after="120"/>
              <w:contextualSpacing/>
              <w:jc w:val="center"/>
              <w:rPr>
                <w:rFonts w:eastAsia="仿宋"/>
                <w:sz w:val="24"/>
                <w:lang w:val="zh-CN"/>
              </w:rPr>
            </w:pPr>
            <w:r>
              <w:rPr>
                <w:rFonts w:eastAsia="仿宋"/>
                <w:sz w:val="24"/>
                <w:lang w:val="zh-CN"/>
              </w:rPr>
              <w:t>饱和蒸气压测定仪示值误差</w:t>
            </w:r>
          </w:p>
        </w:tc>
        <w:tc>
          <w:tcPr>
            <w:tcW w:w="3460" w:type="dxa"/>
            <w:shd w:val="clear" w:color="auto" w:fill="auto"/>
            <w:vAlign w:val="center"/>
          </w:tcPr>
          <w:p w14:paraId="6636E499" w14:textId="77777777" w:rsidR="00243888" w:rsidRDefault="0097221E">
            <w:pPr>
              <w:spacing w:beforeLines="50" w:before="120" w:afterLines="50" w:after="120"/>
              <w:contextualSpacing/>
              <w:jc w:val="center"/>
              <w:rPr>
                <w:rFonts w:eastAsia="仿宋"/>
                <w:sz w:val="24"/>
              </w:rPr>
            </w:pPr>
            <w:r>
              <w:rPr>
                <w:rFonts w:eastAsia="仿宋"/>
                <w:sz w:val="24"/>
                <w:lang w:val="zh-CN"/>
              </w:rPr>
              <w:t>MPE</w:t>
            </w:r>
            <w:r>
              <w:rPr>
                <w:rFonts w:eastAsia="仿宋"/>
                <w:sz w:val="24"/>
                <w:lang w:val="zh-CN"/>
              </w:rPr>
              <w:t>：</w:t>
            </w:r>
            <w:r>
              <w:rPr>
                <w:rFonts w:eastAsia="仿宋"/>
                <w:sz w:val="24"/>
                <w:lang w:val="zh-CN"/>
              </w:rPr>
              <w:t>±1.6 kPa</w:t>
            </w:r>
          </w:p>
        </w:tc>
      </w:tr>
      <w:tr w:rsidR="00243888" w14:paraId="13FF4CE8" w14:textId="77777777">
        <w:trPr>
          <w:trHeight w:val="306"/>
          <w:jc w:val="center"/>
        </w:trPr>
        <w:tc>
          <w:tcPr>
            <w:tcW w:w="1418" w:type="dxa"/>
            <w:shd w:val="clear" w:color="auto" w:fill="auto"/>
            <w:vAlign w:val="center"/>
          </w:tcPr>
          <w:p w14:paraId="24BC8C1F"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2</w:t>
            </w:r>
          </w:p>
        </w:tc>
        <w:tc>
          <w:tcPr>
            <w:tcW w:w="4111" w:type="dxa"/>
            <w:shd w:val="clear" w:color="auto" w:fill="auto"/>
            <w:vAlign w:val="center"/>
          </w:tcPr>
          <w:p w14:paraId="4EB7DD7F" w14:textId="77777777" w:rsidR="00243888" w:rsidRDefault="0097221E">
            <w:pPr>
              <w:tabs>
                <w:tab w:val="left" w:pos="0"/>
              </w:tabs>
              <w:autoSpaceDE w:val="0"/>
              <w:autoSpaceDN w:val="0"/>
              <w:spacing w:beforeLines="50" w:before="120" w:afterLines="50" w:after="120"/>
              <w:contextualSpacing/>
              <w:jc w:val="center"/>
              <w:rPr>
                <w:rFonts w:eastAsia="仿宋"/>
                <w:sz w:val="24"/>
                <w:lang w:val="zh-CN"/>
              </w:rPr>
            </w:pPr>
            <w:r>
              <w:rPr>
                <w:rFonts w:eastAsia="仿宋"/>
                <w:sz w:val="24"/>
                <w:lang w:val="zh-CN"/>
              </w:rPr>
              <w:t>饱和蒸气压测定仪示值重复性</w:t>
            </w:r>
          </w:p>
        </w:tc>
        <w:tc>
          <w:tcPr>
            <w:tcW w:w="3460" w:type="dxa"/>
            <w:shd w:val="clear" w:color="auto" w:fill="auto"/>
            <w:vAlign w:val="center"/>
          </w:tcPr>
          <w:p w14:paraId="739EB408" w14:textId="77777777" w:rsidR="00243888" w:rsidRDefault="0097221E">
            <w:pPr>
              <w:tabs>
                <w:tab w:val="left" w:pos="540"/>
              </w:tabs>
              <w:autoSpaceDE w:val="0"/>
              <w:autoSpaceDN w:val="0"/>
              <w:contextualSpacing/>
              <w:jc w:val="center"/>
              <w:rPr>
                <w:rFonts w:eastAsia="仿宋"/>
                <w:sz w:val="24"/>
                <w:lang w:val="zh-CN"/>
              </w:rPr>
            </w:pPr>
            <w:r>
              <w:rPr>
                <w:rFonts w:eastAsia="仿宋"/>
                <w:sz w:val="24"/>
                <w:lang w:val="zh-CN"/>
              </w:rPr>
              <w:t>≤0.4 kPa</w:t>
            </w:r>
          </w:p>
        </w:tc>
      </w:tr>
    </w:tbl>
    <w:p w14:paraId="34BDBEC9" w14:textId="77777777" w:rsidR="00243888" w:rsidRDefault="0097221E">
      <w:pPr>
        <w:spacing w:line="440" w:lineRule="exact"/>
        <w:rPr>
          <w:rFonts w:eastAsia="仿宋"/>
          <w:b/>
          <w:sz w:val="28"/>
          <w:szCs w:val="28"/>
        </w:rPr>
      </w:pPr>
      <w:r>
        <w:rPr>
          <w:rFonts w:eastAsia="仿宋"/>
          <w:b/>
          <w:sz w:val="28"/>
          <w:szCs w:val="28"/>
        </w:rPr>
        <w:t>（</w:t>
      </w:r>
      <w:r>
        <w:rPr>
          <w:rFonts w:eastAsia="仿宋"/>
          <w:b/>
          <w:sz w:val="28"/>
          <w:szCs w:val="28"/>
        </w:rPr>
        <w:t>2</w:t>
      </w:r>
      <w:r>
        <w:rPr>
          <w:rFonts w:eastAsia="仿宋"/>
          <w:b/>
          <w:sz w:val="28"/>
          <w:szCs w:val="28"/>
        </w:rPr>
        <w:t>）试验条件</w:t>
      </w:r>
      <w:bookmarkStart w:id="1" w:name="_Toc99461545"/>
    </w:p>
    <w:p w14:paraId="051A96F0" w14:textId="77777777" w:rsidR="00243888" w:rsidRDefault="0097221E">
      <w:pPr>
        <w:spacing w:line="440" w:lineRule="exact"/>
        <w:ind w:firstLineChars="200" w:firstLine="560"/>
        <w:rPr>
          <w:rFonts w:eastAsia="仿宋"/>
          <w:sz w:val="28"/>
          <w:szCs w:val="28"/>
        </w:rPr>
      </w:pPr>
      <w:r>
        <w:rPr>
          <w:rFonts w:eastAsia="仿宋"/>
          <w:sz w:val="28"/>
          <w:szCs w:val="28"/>
        </w:rPr>
        <w:t>本规范对试验条件下的温度、湿度等环境条件</w:t>
      </w:r>
      <w:bookmarkEnd w:id="1"/>
      <w:r>
        <w:rPr>
          <w:rFonts w:eastAsia="仿宋"/>
          <w:sz w:val="28"/>
          <w:szCs w:val="28"/>
        </w:rPr>
        <w:t>进行了规定，其中，环境温度范围为（</w:t>
      </w:r>
      <w:r>
        <w:rPr>
          <w:rFonts w:eastAsia="仿宋"/>
          <w:sz w:val="28"/>
          <w:szCs w:val="28"/>
        </w:rPr>
        <w:t>10~35</w:t>
      </w:r>
      <w:r>
        <w:rPr>
          <w:rFonts w:eastAsia="仿宋"/>
          <w:sz w:val="28"/>
          <w:szCs w:val="28"/>
        </w:rPr>
        <w:t>）</w:t>
      </w:r>
      <w:r>
        <w:rPr>
          <w:rFonts w:eastAsia="仿宋"/>
          <w:sz w:val="28"/>
          <w:szCs w:val="28"/>
        </w:rPr>
        <w:t>℃</w:t>
      </w:r>
      <w:r>
        <w:rPr>
          <w:rFonts w:eastAsia="仿宋"/>
          <w:sz w:val="28"/>
          <w:szCs w:val="28"/>
        </w:rPr>
        <w:t>；环境相对湿度不大于</w:t>
      </w:r>
      <w:r>
        <w:rPr>
          <w:rFonts w:eastAsia="仿宋"/>
          <w:sz w:val="28"/>
          <w:szCs w:val="28"/>
        </w:rPr>
        <w:t>75%</w:t>
      </w:r>
      <w:r>
        <w:rPr>
          <w:rFonts w:eastAsia="仿宋"/>
          <w:sz w:val="28"/>
          <w:szCs w:val="28"/>
        </w:rPr>
        <w:t>。</w:t>
      </w:r>
    </w:p>
    <w:p w14:paraId="1BF56B91" w14:textId="77777777" w:rsidR="00243888" w:rsidRDefault="0097221E">
      <w:pPr>
        <w:tabs>
          <w:tab w:val="left" w:pos="480"/>
        </w:tabs>
        <w:spacing w:line="440" w:lineRule="exact"/>
        <w:rPr>
          <w:rFonts w:eastAsia="仿宋"/>
          <w:b/>
          <w:sz w:val="28"/>
          <w:szCs w:val="28"/>
        </w:rPr>
      </w:pPr>
      <w:r>
        <w:rPr>
          <w:rFonts w:eastAsia="仿宋"/>
          <w:b/>
          <w:sz w:val="28"/>
          <w:szCs w:val="28"/>
        </w:rPr>
        <w:t>（</w:t>
      </w:r>
      <w:r>
        <w:rPr>
          <w:rFonts w:eastAsia="仿宋"/>
          <w:b/>
          <w:sz w:val="28"/>
          <w:szCs w:val="28"/>
        </w:rPr>
        <w:t>3</w:t>
      </w:r>
      <w:r>
        <w:rPr>
          <w:rFonts w:eastAsia="仿宋"/>
          <w:b/>
          <w:sz w:val="28"/>
          <w:szCs w:val="28"/>
        </w:rPr>
        <w:t>）试验方法</w:t>
      </w:r>
    </w:p>
    <w:p w14:paraId="58D38E8B" w14:textId="77777777" w:rsidR="00243888" w:rsidRDefault="0097221E">
      <w:pPr>
        <w:spacing w:line="440" w:lineRule="exact"/>
        <w:ind w:firstLineChars="200" w:firstLine="560"/>
        <w:rPr>
          <w:rFonts w:eastAsia="仿宋"/>
          <w:sz w:val="28"/>
          <w:szCs w:val="28"/>
        </w:rPr>
      </w:pPr>
      <w:r>
        <w:rPr>
          <w:rFonts w:eastAsia="仿宋"/>
          <w:sz w:val="28"/>
          <w:szCs w:val="28"/>
        </w:rPr>
        <w:t>三级膨胀法原理简述如下：利用活塞膨胀，改变测试室体积，测定样品在不同气液比下的蒸气压。试验方法参照标准规定，将已知体积的样品注入有内置活塞并可以进行控温的测试室内。密封测试室后，测试室的温度随着第一级膨胀升到指定值。接下来的两级膨胀使测试室的最终体积达到样品体积的</w:t>
      </w:r>
      <w:r>
        <w:rPr>
          <w:rFonts w:eastAsia="仿宋"/>
          <w:sz w:val="28"/>
          <w:szCs w:val="28"/>
        </w:rPr>
        <w:t>X+1</w:t>
      </w:r>
      <w:r>
        <w:rPr>
          <w:rFonts w:eastAsia="仿宋"/>
          <w:sz w:val="28"/>
          <w:szCs w:val="28"/>
        </w:rPr>
        <w:t>倍。每级膨胀后，测定总压。溶解空气分压和空气在样品中的溶解度根据三次膨胀后的压力计算。蒸气压用总压减去样品中溶解空气分压计算得到。</w:t>
      </w:r>
    </w:p>
    <w:p w14:paraId="78B8C5A8"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七、重要条款的解释</w:t>
      </w:r>
    </w:p>
    <w:p w14:paraId="22D872E2" w14:textId="77777777" w:rsidR="00243888" w:rsidRDefault="0097221E">
      <w:pPr>
        <w:tabs>
          <w:tab w:val="left" w:pos="480"/>
        </w:tabs>
        <w:spacing w:line="440" w:lineRule="exact"/>
        <w:rPr>
          <w:rFonts w:eastAsia="仿宋"/>
          <w:b/>
          <w:sz w:val="28"/>
          <w:szCs w:val="28"/>
        </w:rPr>
      </w:pPr>
      <w:r>
        <w:rPr>
          <w:rFonts w:eastAsia="仿宋"/>
          <w:b/>
          <w:sz w:val="28"/>
          <w:szCs w:val="28"/>
        </w:rPr>
        <w:t>（</w:t>
      </w:r>
      <w:r>
        <w:rPr>
          <w:rFonts w:eastAsia="仿宋"/>
          <w:b/>
          <w:sz w:val="28"/>
          <w:szCs w:val="28"/>
        </w:rPr>
        <w:t>1</w:t>
      </w:r>
      <w:r>
        <w:rPr>
          <w:rFonts w:eastAsia="仿宋"/>
          <w:b/>
          <w:sz w:val="28"/>
          <w:szCs w:val="28"/>
        </w:rPr>
        <w:t>）关于本规范中仪器校准量程的说明</w:t>
      </w:r>
      <w:r>
        <w:rPr>
          <w:rFonts w:eastAsia="仿宋"/>
          <w:b/>
          <w:sz w:val="28"/>
          <w:szCs w:val="28"/>
        </w:rPr>
        <w:tab/>
      </w:r>
    </w:p>
    <w:p w14:paraId="3B0AA714" w14:textId="77777777" w:rsidR="00243888" w:rsidRDefault="0097221E">
      <w:pPr>
        <w:spacing w:line="440" w:lineRule="exact"/>
        <w:ind w:firstLineChars="200" w:firstLine="560"/>
        <w:rPr>
          <w:rFonts w:eastAsia="仿宋"/>
          <w:sz w:val="28"/>
          <w:szCs w:val="28"/>
        </w:rPr>
      </w:pPr>
      <w:r>
        <w:rPr>
          <w:rFonts w:eastAsia="仿宋"/>
          <w:sz w:val="28"/>
          <w:szCs w:val="28"/>
        </w:rPr>
        <w:t>由中国计量科学研究院研制的饱和蒸气压（三级膨胀法）标准物质</w:t>
      </w:r>
      <w:r>
        <w:rPr>
          <w:rFonts w:eastAsia="仿宋"/>
          <w:sz w:val="28"/>
          <w:szCs w:val="28"/>
        </w:rPr>
        <w:t>GBW(E)130888 ~ GBW(E)130892</w:t>
      </w:r>
      <w:r>
        <w:rPr>
          <w:rFonts w:eastAsia="仿宋"/>
          <w:sz w:val="28"/>
          <w:szCs w:val="28"/>
        </w:rPr>
        <w:t>，扩展不确定度（</w:t>
      </w:r>
      <w:r>
        <w:rPr>
          <w:rFonts w:eastAsia="仿宋"/>
          <w:i/>
          <w:sz w:val="28"/>
          <w:szCs w:val="28"/>
        </w:rPr>
        <w:t>k</w:t>
      </w:r>
      <w:r>
        <w:rPr>
          <w:rFonts w:eastAsia="仿宋"/>
          <w:sz w:val="28"/>
          <w:szCs w:val="28"/>
        </w:rPr>
        <w:t>=2</w:t>
      </w:r>
      <w:r>
        <w:rPr>
          <w:rFonts w:eastAsia="仿宋"/>
          <w:sz w:val="28"/>
          <w:szCs w:val="28"/>
        </w:rPr>
        <w:t>）为</w:t>
      </w:r>
      <w:r>
        <w:rPr>
          <w:rFonts w:eastAsia="仿宋"/>
          <w:sz w:val="28"/>
          <w:szCs w:val="28"/>
        </w:rPr>
        <w:t>0.5 kPa</w:t>
      </w:r>
      <w:r>
        <w:rPr>
          <w:rFonts w:eastAsia="仿宋"/>
          <w:sz w:val="28"/>
          <w:szCs w:val="28"/>
        </w:rPr>
        <w:t>。如表</w:t>
      </w:r>
      <w:r>
        <w:rPr>
          <w:rFonts w:eastAsia="仿宋"/>
          <w:sz w:val="28"/>
          <w:szCs w:val="28"/>
        </w:rPr>
        <w:t>2</w:t>
      </w:r>
      <w:r>
        <w:rPr>
          <w:rFonts w:eastAsia="仿宋"/>
          <w:sz w:val="28"/>
          <w:szCs w:val="28"/>
        </w:rPr>
        <w:t>所示。</w:t>
      </w:r>
    </w:p>
    <w:p w14:paraId="19B8A7CA" w14:textId="77777777" w:rsidR="00243888" w:rsidRDefault="0097221E">
      <w:pPr>
        <w:tabs>
          <w:tab w:val="left" w:pos="540"/>
          <w:tab w:val="left" w:pos="570"/>
        </w:tabs>
        <w:autoSpaceDE w:val="0"/>
        <w:autoSpaceDN w:val="0"/>
        <w:adjustRightInd w:val="0"/>
        <w:spacing w:beforeLines="50" w:before="120" w:line="440" w:lineRule="exact"/>
        <w:jc w:val="center"/>
        <w:rPr>
          <w:rFonts w:eastAsia="黑体"/>
          <w:bCs/>
          <w:sz w:val="24"/>
          <w:lang w:val="zh-CN"/>
        </w:rPr>
      </w:pPr>
      <w:r>
        <w:rPr>
          <w:rFonts w:eastAsia="黑体"/>
          <w:bCs/>
          <w:sz w:val="24"/>
          <w:lang w:val="zh-CN"/>
        </w:rPr>
        <w:lastRenderedPageBreak/>
        <w:t>表</w:t>
      </w:r>
      <w:r>
        <w:rPr>
          <w:rFonts w:eastAsia="黑体"/>
          <w:bCs/>
          <w:sz w:val="24"/>
          <w:lang w:val="zh-CN"/>
        </w:rPr>
        <w:t xml:space="preserve">2 </w:t>
      </w:r>
      <w:r>
        <w:rPr>
          <w:rFonts w:eastAsia="黑体"/>
          <w:bCs/>
          <w:sz w:val="24"/>
          <w:lang w:val="zh-CN"/>
        </w:rPr>
        <w:t>饱和蒸气压（三级膨胀法）标准物质</w:t>
      </w:r>
    </w:p>
    <w:tbl>
      <w:tblPr>
        <w:tblStyle w:val="a8"/>
        <w:tblW w:w="0" w:type="auto"/>
        <w:jc w:val="center"/>
        <w:tblLook w:val="04A0" w:firstRow="1" w:lastRow="0" w:firstColumn="1" w:lastColumn="0" w:noHBand="0" w:noVBand="1"/>
      </w:tblPr>
      <w:tblGrid>
        <w:gridCol w:w="2121"/>
        <w:gridCol w:w="1948"/>
        <w:gridCol w:w="1701"/>
        <w:gridCol w:w="3056"/>
      </w:tblGrid>
      <w:tr w:rsidR="00243888" w14:paraId="195F71F3" w14:textId="77777777">
        <w:trPr>
          <w:trHeight w:val="306"/>
          <w:jc w:val="center"/>
        </w:trPr>
        <w:tc>
          <w:tcPr>
            <w:tcW w:w="2121" w:type="dxa"/>
            <w:vAlign w:val="center"/>
          </w:tcPr>
          <w:p w14:paraId="4338CB23"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标准物质名称</w:t>
            </w:r>
          </w:p>
        </w:tc>
        <w:tc>
          <w:tcPr>
            <w:tcW w:w="1948" w:type="dxa"/>
            <w:vAlign w:val="center"/>
          </w:tcPr>
          <w:p w14:paraId="594BB96E"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标准号</w:t>
            </w:r>
          </w:p>
        </w:tc>
        <w:tc>
          <w:tcPr>
            <w:tcW w:w="1701" w:type="dxa"/>
            <w:vAlign w:val="center"/>
          </w:tcPr>
          <w:p w14:paraId="01E85E79"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标准值（</w:t>
            </w:r>
            <w:r>
              <w:rPr>
                <w:rFonts w:eastAsia="仿宋"/>
                <w:b/>
                <w:sz w:val="24"/>
                <w:lang w:val="zh-CN"/>
              </w:rPr>
              <w:t>kPa</w:t>
            </w:r>
            <w:r>
              <w:rPr>
                <w:rFonts w:eastAsia="仿宋"/>
                <w:b/>
                <w:sz w:val="24"/>
                <w:lang w:val="zh-CN"/>
              </w:rPr>
              <w:t>）</w:t>
            </w:r>
          </w:p>
        </w:tc>
        <w:tc>
          <w:tcPr>
            <w:tcW w:w="3056" w:type="dxa"/>
            <w:vAlign w:val="center"/>
          </w:tcPr>
          <w:p w14:paraId="750D8809"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扩展不确定度（</w:t>
            </w:r>
            <w:r>
              <w:rPr>
                <w:rFonts w:eastAsia="仿宋"/>
                <w:b/>
                <w:i/>
                <w:sz w:val="24"/>
                <w:lang w:val="zh-CN"/>
              </w:rPr>
              <w:t>k</w:t>
            </w:r>
            <w:r>
              <w:rPr>
                <w:rFonts w:eastAsia="仿宋"/>
                <w:b/>
                <w:sz w:val="24"/>
                <w:lang w:val="zh-CN"/>
              </w:rPr>
              <w:t>=2</w:t>
            </w:r>
            <w:r>
              <w:rPr>
                <w:rFonts w:eastAsia="仿宋"/>
                <w:b/>
                <w:sz w:val="24"/>
                <w:lang w:val="zh-CN"/>
              </w:rPr>
              <w:t>）（</w:t>
            </w:r>
            <w:r>
              <w:rPr>
                <w:rFonts w:eastAsia="仿宋"/>
                <w:b/>
                <w:sz w:val="24"/>
                <w:lang w:val="zh-CN"/>
              </w:rPr>
              <w:t>kPa</w:t>
            </w:r>
            <w:r>
              <w:rPr>
                <w:rFonts w:eastAsia="仿宋"/>
                <w:b/>
                <w:sz w:val="24"/>
                <w:lang w:val="zh-CN"/>
              </w:rPr>
              <w:t>）</w:t>
            </w:r>
          </w:p>
        </w:tc>
      </w:tr>
      <w:tr w:rsidR="00243888" w14:paraId="1D870B2C" w14:textId="77777777">
        <w:trPr>
          <w:trHeight w:val="306"/>
          <w:jc w:val="center"/>
        </w:trPr>
        <w:tc>
          <w:tcPr>
            <w:tcW w:w="2121" w:type="dxa"/>
            <w:vMerge w:val="restart"/>
            <w:vAlign w:val="center"/>
          </w:tcPr>
          <w:p w14:paraId="12DEAB57" w14:textId="77777777" w:rsidR="00243888" w:rsidRDefault="0097221E">
            <w:pPr>
              <w:spacing w:beforeLines="50" w:before="120" w:afterLines="50" w:after="120"/>
              <w:contextualSpacing/>
              <w:jc w:val="center"/>
              <w:rPr>
                <w:rFonts w:eastAsia="仿宋"/>
                <w:b/>
                <w:bCs/>
                <w:color w:val="000000"/>
                <w:sz w:val="24"/>
              </w:rPr>
            </w:pPr>
            <w:r>
              <w:rPr>
                <w:rFonts w:eastAsia="仿宋"/>
                <w:b/>
                <w:bCs/>
                <w:color w:val="000000"/>
                <w:sz w:val="24"/>
              </w:rPr>
              <w:t>饱和蒸气压</w:t>
            </w:r>
          </w:p>
          <w:p w14:paraId="64535801" w14:textId="77777777" w:rsidR="00243888" w:rsidRDefault="0097221E">
            <w:pPr>
              <w:spacing w:beforeLines="50" w:before="120" w:afterLines="50" w:after="120"/>
              <w:contextualSpacing/>
              <w:jc w:val="center"/>
              <w:rPr>
                <w:rFonts w:eastAsia="仿宋"/>
                <w:b/>
                <w:bCs/>
                <w:color w:val="000000"/>
                <w:sz w:val="24"/>
              </w:rPr>
            </w:pPr>
            <w:r>
              <w:rPr>
                <w:rFonts w:eastAsia="仿宋"/>
                <w:b/>
                <w:bCs/>
                <w:color w:val="000000"/>
                <w:sz w:val="24"/>
              </w:rPr>
              <w:t>（三级膨胀法）</w:t>
            </w:r>
          </w:p>
          <w:p w14:paraId="6794116D" w14:textId="77777777" w:rsidR="00243888" w:rsidRDefault="0097221E">
            <w:pPr>
              <w:spacing w:beforeLines="50" w:before="120" w:afterLines="50" w:after="120"/>
              <w:contextualSpacing/>
              <w:jc w:val="center"/>
              <w:rPr>
                <w:rFonts w:eastAsia="仿宋"/>
                <w:b/>
                <w:bCs/>
                <w:color w:val="000000"/>
                <w:sz w:val="24"/>
              </w:rPr>
            </w:pPr>
            <w:r>
              <w:rPr>
                <w:rFonts w:eastAsia="仿宋"/>
                <w:b/>
                <w:bCs/>
                <w:color w:val="000000"/>
                <w:sz w:val="24"/>
              </w:rPr>
              <w:t>标准物质</w:t>
            </w:r>
          </w:p>
        </w:tc>
        <w:tc>
          <w:tcPr>
            <w:tcW w:w="1948" w:type="dxa"/>
            <w:vAlign w:val="center"/>
          </w:tcPr>
          <w:p w14:paraId="213BF474"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GBW(E)130888</w:t>
            </w:r>
          </w:p>
        </w:tc>
        <w:tc>
          <w:tcPr>
            <w:tcW w:w="1701" w:type="dxa"/>
            <w:vAlign w:val="center"/>
          </w:tcPr>
          <w:p w14:paraId="06C0DA81"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11.9</w:t>
            </w:r>
          </w:p>
        </w:tc>
        <w:tc>
          <w:tcPr>
            <w:tcW w:w="3056" w:type="dxa"/>
            <w:vAlign w:val="center"/>
          </w:tcPr>
          <w:p w14:paraId="442812C5"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0.5</w:t>
            </w:r>
          </w:p>
        </w:tc>
      </w:tr>
      <w:tr w:rsidR="00243888" w14:paraId="6D30494B" w14:textId="77777777">
        <w:trPr>
          <w:trHeight w:val="306"/>
          <w:jc w:val="center"/>
        </w:trPr>
        <w:tc>
          <w:tcPr>
            <w:tcW w:w="2121" w:type="dxa"/>
            <w:vMerge/>
          </w:tcPr>
          <w:p w14:paraId="57B09292" w14:textId="77777777" w:rsidR="00243888" w:rsidRDefault="00243888">
            <w:pPr>
              <w:spacing w:beforeLines="50" w:before="120" w:afterLines="50" w:after="120"/>
              <w:contextualSpacing/>
              <w:jc w:val="center"/>
              <w:rPr>
                <w:rFonts w:eastAsia="仿宋"/>
                <w:b/>
                <w:bCs/>
                <w:color w:val="000000"/>
                <w:sz w:val="24"/>
              </w:rPr>
            </w:pPr>
          </w:p>
        </w:tc>
        <w:tc>
          <w:tcPr>
            <w:tcW w:w="1948" w:type="dxa"/>
            <w:vAlign w:val="center"/>
          </w:tcPr>
          <w:p w14:paraId="3B6C403D"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GBW(E)130889</w:t>
            </w:r>
          </w:p>
        </w:tc>
        <w:tc>
          <w:tcPr>
            <w:tcW w:w="1701" w:type="dxa"/>
            <w:vAlign w:val="center"/>
          </w:tcPr>
          <w:p w14:paraId="5FEF1FB3"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35.0</w:t>
            </w:r>
          </w:p>
        </w:tc>
        <w:tc>
          <w:tcPr>
            <w:tcW w:w="3056" w:type="dxa"/>
            <w:vAlign w:val="center"/>
          </w:tcPr>
          <w:p w14:paraId="52D6590C"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0.5</w:t>
            </w:r>
          </w:p>
        </w:tc>
      </w:tr>
      <w:tr w:rsidR="00243888" w14:paraId="266A0649" w14:textId="77777777">
        <w:trPr>
          <w:trHeight w:val="306"/>
          <w:jc w:val="center"/>
        </w:trPr>
        <w:tc>
          <w:tcPr>
            <w:tcW w:w="2121" w:type="dxa"/>
            <w:vMerge/>
          </w:tcPr>
          <w:p w14:paraId="1A64455E" w14:textId="77777777" w:rsidR="00243888" w:rsidRDefault="00243888">
            <w:pPr>
              <w:spacing w:beforeLines="50" w:before="120" w:afterLines="50" w:after="120"/>
              <w:contextualSpacing/>
              <w:jc w:val="center"/>
              <w:rPr>
                <w:rFonts w:eastAsia="仿宋"/>
                <w:b/>
                <w:bCs/>
                <w:color w:val="000000"/>
                <w:sz w:val="24"/>
              </w:rPr>
            </w:pPr>
          </w:p>
        </w:tc>
        <w:tc>
          <w:tcPr>
            <w:tcW w:w="1948" w:type="dxa"/>
            <w:vAlign w:val="center"/>
          </w:tcPr>
          <w:p w14:paraId="43B488BA"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GBW(E)130890</w:t>
            </w:r>
          </w:p>
        </w:tc>
        <w:tc>
          <w:tcPr>
            <w:tcW w:w="1701" w:type="dxa"/>
            <w:vAlign w:val="center"/>
          </w:tcPr>
          <w:p w14:paraId="7800ACFC"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51.9</w:t>
            </w:r>
          </w:p>
        </w:tc>
        <w:tc>
          <w:tcPr>
            <w:tcW w:w="3056" w:type="dxa"/>
            <w:vAlign w:val="center"/>
          </w:tcPr>
          <w:p w14:paraId="6B2A2404"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0.5</w:t>
            </w:r>
          </w:p>
        </w:tc>
      </w:tr>
      <w:tr w:rsidR="00243888" w14:paraId="1F87462D" w14:textId="77777777">
        <w:trPr>
          <w:trHeight w:val="306"/>
          <w:jc w:val="center"/>
        </w:trPr>
        <w:tc>
          <w:tcPr>
            <w:tcW w:w="2121" w:type="dxa"/>
            <w:vMerge/>
          </w:tcPr>
          <w:p w14:paraId="4B9F5009" w14:textId="77777777" w:rsidR="00243888" w:rsidRDefault="00243888">
            <w:pPr>
              <w:spacing w:beforeLines="50" w:before="120" w:afterLines="50" w:after="120"/>
              <w:contextualSpacing/>
              <w:jc w:val="center"/>
              <w:rPr>
                <w:rFonts w:eastAsia="仿宋"/>
                <w:b/>
                <w:bCs/>
                <w:color w:val="000000"/>
                <w:sz w:val="24"/>
              </w:rPr>
            </w:pPr>
          </w:p>
        </w:tc>
        <w:tc>
          <w:tcPr>
            <w:tcW w:w="1948" w:type="dxa"/>
            <w:vAlign w:val="center"/>
          </w:tcPr>
          <w:p w14:paraId="22DA5955"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GBW(E)130891</w:t>
            </w:r>
          </w:p>
        </w:tc>
        <w:tc>
          <w:tcPr>
            <w:tcW w:w="1701" w:type="dxa"/>
            <w:vAlign w:val="center"/>
          </w:tcPr>
          <w:p w14:paraId="37DDE14A"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68.9</w:t>
            </w:r>
          </w:p>
        </w:tc>
        <w:tc>
          <w:tcPr>
            <w:tcW w:w="3056" w:type="dxa"/>
            <w:vAlign w:val="center"/>
          </w:tcPr>
          <w:p w14:paraId="2E279D71"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0.5</w:t>
            </w:r>
          </w:p>
        </w:tc>
      </w:tr>
      <w:tr w:rsidR="00243888" w14:paraId="0A375209" w14:textId="77777777">
        <w:trPr>
          <w:trHeight w:val="306"/>
          <w:jc w:val="center"/>
        </w:trPr>
        <w:tc>
          <w:tcPr>
            <w:tcW w:w="2121" w:type="dxa"/>
            <w:vMerge/>
          </w:tcPr>
          <w:p w14:paraId="3E1A4B21" w14:textId="77777777" w:rsidR="00243888" w:rsidRDefault="00243888">
            <w:pPr>
              <w:spacing w:beforeLines="50" w:before="120" w:afterLines="50" w:after="120"/>
              <w:contextualSpacing/>
              <w:jc w:val="center"/>
              <w:rPr>
                <w:rFonts w:eastAsia="仿宋"/>
                <w:b/>
                <w:bCs/>
                <w:color w:val="000000"/>
                <w:sz w:val="24"/>
              </w:rPr>
            </w:pPr>
          </w:p>
        </w:tc>
        <w:tc>
          <w:tcPr>
            <w:tcW w:w="1948" w:type="dxa"/>
            <w:vAlign w:val="center"/>
          </w:tcPr>
          <w:p w14:paraId="6AD6E48A"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GBW(E)130892</w:t>
            </w:r>
          </w:p>
        </w:tc>
        <w:tc>
          <w:tcPr>
            <w:tcW w:w="1701" w:type="dxa"/>
            <w:vAlign w:val="center"/>
          </w:tcPr>
          <w:p w14:paraId="15191F6B"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107.7</w:t>
            </w:r>
          </w:p>
        </w:tc>
        <w:tc>
          <w:tcPr>
            <w:tcW w:w="3056" w:type="dxa"/>
            <w:vAlign w:val="center"/>
          </w:tcPr>
          <w:p w14:paraId="325EFD0A"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0.5</w:t>
            </w:r>
          </w:p>
        </w:tc>
      </w:tr>
    </w:tbl>
    <w:p w14:paraId="5F84F26F" w14:textId="77777777" w:rsidR="00243888" w:rsidRDefault="0097221E">
      <w:pPr>
        <w:spacing w:line="440" w:lineRule="exact"/>
        <w:ind w:firstLineChars="200" w:firstLine="560"/>
        <w:rPr>
          <w:rFonts w:eastAsia="仿宋"/>
          <w:sz w:val="28"/>
          <w:szCs w:val="28"/>
        </w:rPr>
      </w:pPr>
      <w:r>
        <w:rPr>
          <w:rFonts w:eastAsia="仿宋"/>
          <w:sz w:val="28"/>
          <w:szCs w:val="28"/>
        </w:rPr>
        <w:t>为保证校准结果的可溯源性，本规范适用于测量蒸气压（</w:t>
      </w:r>
      <w:r>
        <w:rPr>
          <w:rFonts w:eastAsia="仿宋"/>
          <w:sz w:val="28"/>
          <w:szCs w:val="28"/>
        </w:rPr>
        <w:t>11 ~ 108</w:t>
      </w:r>
      <w:r>
        <w:rPr>
          <w:rFonts w:eastAsia="仿宋"/>
          <w:sz w:val="28"/>
          <w:szCs w:val="28"/>
        </w:rPr>
        <w:t>）</w:t>
      </w:r>
      <w:r>
        <w:rPr>
          <w:rFonts w:eastAsia="仿宋"/>
          <w:sz w:val="28"/>
          <w:szCs w:val="28"/>
        </w:rPr>
        <w:t>kPa</w:t>
      </w:r>
      <w:r>
        <w:rPr>
          <w:rFonts w:eastAsia="仿宋"/>
          <w:sz w:val="28"/>
          <w:szCs w:val="28"/>
        </w:rPr>
        <w:t>的蒸气压测定仪（三级膨胀法）的校准。其他量程的仪器可参照本规范进行校准。</w:t>
      </w:r>
    </w:p>
    <w:p w14:paraId="0D8ADACB" w14:textId="77777777" w:rsidR="00243888" w:rsidRDefault="0097221E">
      <w:pPr>
        <w:tabs>
          <w:tab w:val="left" w:pos="480"/>
        </w:tabs>
        <w:spacing w:line="440" w:lineRule="exact"/>
        <w:rPr>
          <w:rFonts w:eastAsia="仿宋"/>
          <w:b/>
          <w:sz w:val="28"/>
          <w:szCs w:val="28"/>
        </w:rPr>
      </w:pPr>
      <w:r>
        <w:rPr>
          <w:rFonts w:eastAsia="仿宋"/>
          <w:b/>
          <w:sz w:val="28"/>
          <w:szCs w:val="28"/>
        </w:rPr>
        <w:t>（</w:t>
      </w:r>
      <w:r>
        <w:rPr>
          <w:rFonts w:eastAsia="仿宋"/>
          <w:b/>
          <w:sz w:val="28"/>
          <w:szCs w:val="28"/>
        </w:rPr>
        <w:t>2</w:t>
      </w:r>
      <w:r>
        <w:rPr>
          <w:rFonts w:eastAsia="仿宋"/>
          <w:b/>
          <w:sz w:val="28"/>
          <w:szCs w:val="28"/>
        </w:rPr>
        <w:t>）主要计量特性的确定</w:t>
      </w:r>
    </w:p>
    <w:p w14:paraId="6985D418" w14:textId="77777777" w:rsidR="00243888" w:rsidRDefault="0097221E">
      <w:pPr>
        <w:spacing w:line="440" w:lineRule="exact"/>
        <w:ind w:firstLineChars="200" w:firstLine="560"/>
        <w:rPr>
          <w:rFonts w:eastAsia="仿宋"/>
          <w:sz w:val="28"/>
          <w:szCs w:val="28"/>
        </w:rPr>
      </w:pPr>
      <w:r>
        <w:rPr>
          <w:rFonts w:eastAsia="仿宋"/>
          <w:sz w:val="28"/>
          <w:szCs w:val="28"/>
        </w:rPr>
        <w:t>本规范以德国</w:t>
      </w:r>
      <w:r>
        <w:rPr>
          <w:rFonts w:eastAsia="仿宋"/>
          <w:sz w:val="28"/>
          <w:szCs w:val="28"/>
        </w:rPr>
        <w:t>Herzog HVP 972</w:t>
      </w:r>
      <w:r>
        <w:rPr>
          <w:rFonts w:eastAsia="仿宋"/>
          <w:sz w:val="28"/>
          <w:szCs w:val="28"/>
        </w:rPr>
        <w:t>型、美国培安</w:t>
      </w:r>
      <w:r>
        <w:rPr>
          <w:rFonts w:eastAsia="仿宋"/>
          <w:sz w:val="28"/>
          <w:szCs w:val="28"/>
        </w:rPr>
        <w:t>MINIVAP VPS</w:t>
      </w:r>
      <w:r>
        <w:rPr>
          <w:rFonts w:eastAsia="仿宋"/>
          <w:sz w:val="28"/>
          <w:szCs w:val="28"/>
        </w:rPr>
        <w:t>型等众多品牌典型仪器设备的计量特性为依据，在前期试验的基础上，确定了主要计量特性如表</w:t>
      </w:r>
      <w:r>
        <w:rPr>
          <w:rFonts w:eastAsia="仿宋"/>
          <w:sz w:val="28"/>
          <w:szCs w:val="28"/>
        </w:rPr>
        <w:t>3</w:t>
      </w:r>
      <w:r>
        <w:rPr>
          <w:rFonts w:eastAsia="仿宋"/>
          <w:sz w:val="28"/>
          <w:szCs w:val="28"/>
        </w:rPr>
        <w:t>所示，具体试验数据见试验报告。校准项目的测量设备及计量特性如表</w:t>
      </w:r>
      <w:r>
        <w:rPr>
          <w:rFonts w:eastAsia="仿宋"/>
          <w:sz w:val="28"/>
          <w:szCs w:val="28"/>
        </w:rPr>
        <w:t>3</w:t>
      </w:r>
      <w:r>
        <w:rPr>
          <w:rFonts w:eastAsia="仿宋"/>
          <w:sz w:val="28"/>
          <w:szCs w:val="28"/>
        </w:rPr>
        <w:t>所示：</w:t>
      </w:r>
    </w:p>
    <w:p w14:paraId="13A0F408" w14:textId="77777777" w:rsidR="00243888" w:rsidRDefault="0097221E">
      <w:pPr>
        <w:tabs>
          <w:tab w:val="left" w:pos="540"/>
          <w:tab w:val="left" w:pos="570"/>
        </w:tabs>
        <w:autoSpaceDE w:val="0"/>
        <w:autoSpaceDN w:val="0"/>
        <w:adjustRightInd w:val="0"/>
        <w:spacing w:beforeLines="50" w:before="120" w:line="440" w:lineRule="exact"/>
        <w:jc w:val="center"/>
        <w:rPr>
          <w:rFonts w:eastAsia="黑体"/>
          <w:bCs/>
          <w:sz w:val="24"/>
          <w:lang w:val="zh-CN"/>
        </w:rPr>
      </w:pPr>
      <w:r>
        <w:rPr>
          <w:rFonts w:eastAsia="黑体"/>
          <w:bCs/>
          <w:sz w:val="24"/>
          <w:lang w:val="zh-CN"/>
        </w:rPr>
        <w:t>表</w:t>
      </w:r>
      <w:r>
        <w:rPr>
          <w:rFonts w:eastAsia="黑体"/>
          <w:bCs/>
          <w:sz w:val="24"/>
          <w:lang w:val="zh-CN"/>
        </w:rPr>
        <w:t xml:space="preserve">3 </w:t>
      </w:r>
      <w:r>
        <w:rPr>
          <w:rFonts w:eastAsia="黑体"/>
          <w:bCs/>
          <w:sz w:val="24"/>
          <w:lang w:val="zh-CN"/>
        </w:rPr>
        <w:t>校准项目及计量特性</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3595"/>
        <w:gridCol w:w="4484"/>
      </w:tblGrid>
      <w:tr w:rsidR="00243888" w14:paraId="2206B303" w14:textId="77777777">
        <w:trPr>
          <w:trHeight w:val="353"/>
          <w:jc w:val="center"/>
        </w:trPr>
        <w:tc>
          <w:tcPr>
            <w:tcW w:w="855" w:type="dxa"/>
            <w:shd w:val="clear" w:color="auto" w:fill="auto"/>
            <w:vAlign w:val="center"/>
          </w:tcPr>
          <w:p w14:paraId="212F7137" w14:textId="77777777" w:rsidR="00243888" w:rsidRDefault="0097221E">
            <w:pPr>
              <w:tabs>
                <w:tab w:val="left" w:pos="540"/>
              </w:tabs>
              <w:autoSpaceDE w:val="0"/>
              <w:autoSpaceDN w:val="0"/>
              <w:spacing w:beforeLines="50" w:before="120" w:afterLines="50" w:after="120"/>
              <w:contextualSpacing/>
              <w:jc w:val="center"/>
              <w:rPr>
                <w:rFonts w:eastAsia="仿宋"/>
                <w:b/>
                <w:sz w:val="24"/>
                <w:lang w:val="zh-CN"/>
              </w:rPr>
            </w:pPr>
            <w:r>
              <w:rPr>
                <w:rFonts w:eastAsia="仿宋"/>
                <w:b/>
                <w:sz w:val="24"/>
                <w:lang w:val="zh-CN"/>
              </w:rPr>
              <w:t>序号</w:t>
            </w:r>
          </w:p>
        </w:tc>
        <w:tc>
          <w:tcPr>
            <w:tcW w:w="3595" w:type="dxa"/>
            <w:shd w:val="clear" w:color="auto" w:fill="auto"/>
            <w:vAlign w:val="center"/>
          </w:tcPr>
          <w:p w14:paraId="4EFAE67B" w14:textId="77777777" w:rsidR="00243888" w:rsidRDefault="0097221E">
            <w:pPr>
              <w:tabs>
                <w:tab w:val="left" w:pos="0"/>
              </w:tabs>
              <w:autoSpaceDE w:val="0"/>
              <w:autoSpaceDN w:val="0"/>
              <w:spacing w:beforeLines="50" w:before="120" w:afterLines="50" w:after="120"/>
              <w:contextualSpacing/>
              <w:jc w:val="center"/>
              <w:rPr>
                <w:rFonts w:eastAsia="仿宋"/>
                <w:b/>
                <w:sz w:val="24"/>
                <w:lang w:val="zh-CN"/>
              </w:rPr>
            </w:pPr>
            <w:r>
              <w:rPr>
                <w:rFonts w:eastAsia="仿宋"/>
                <w:b/>
                <w:sz w:val="24"/>
                <w:lang w:val="zh-CN"/>
              </w:rPr>
              <w:t>校准项目</w:t>
            </w:r>
          </w:p>
        </w:tc>
        <w:tc>
          <w:tcPr>
            <w:tcW w:w="4484" w:type="dxa"/>
            <w:shd w:val="clear" w:color="auto" w:fill="auto"/>
            <w:vAlign w:val="center"/>
          </w:tcPr>
          <w:p w14:paraId="52BCEDAB" w14:textId="77777777" w:rsidR="00243888" w:rsidRDefault="0097221E">
            <w:pPr>
              <w:spacing w:beforeLines="50" w:before="120" w:afterLines="50" w:after="120"/>
              <w:contextualSpacing/>
              <w:jc w:val="center"/>
              <w:rPr>
                <w:rFonts w:eastAsia="仿宋"/>
                <w:b/>
                <w:sz w:val="24"/>
              </w:rPr>
            </w:pPr>
            <w:r>
              <w:rPr>
                <w:rFonts w:eastAsia="仿宋"/>
                <w:b/>
                <w:sz w:val="24"/>
              </w:rPr>
              <w:t>设备名称（有证标准物质）及计量特性</w:t>
            </w:r>
          </w:p>
        </w:tc>
      </w:tr>
      <w:tr w:rsidR="00243888" w14:paraId="6FAFFFB3" w14:textId="77777777">
        <w:trPr>
          <w:trHeight w:val="298"/>
          <w:jc w:val="center"/>
        </w:trPr>
        <w:tc>
          <w:tcPr>
            <w:tcW w:w="855" w:type="dxa"/>
            <w:shd w:val="clear" w:color="auto" w:fill="auto"/>
            <w:vAlign w:val="center"/>
          </w:tcPr>
          <w:p w14:paraId="28291108"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1</w:t>
            </w:r>
          </w:p>
        </w:tc>
        <w:tc>
          <w:tcPr>
            <w:tcW w:w="3595" w:type="dxa"/>
            <w:shd w:val="clear" w:color="auto" w:fill="auto"/>
            <w:vAlign w:val="center"/>
          </w:tcPr>
          <w:p w14:paraId="4D05619E" w14:textId="77777777" w:rsidR="00243888" w:rsidRDefault="0097221E">
            <w:pPr>
              <w:tabs>
                <w:tab w:val="left" w:pos="0"/>
              </w:tabs>
              <w:autoSpaceDE w:val="0"/>
              <w:autoSpaceDN w:val="0"/>
              <w:spacing w:beforeLines="50" w:before="120" w:afterLines="50" w:after="120"/>
              <w:contextualSpacing/>
              <w:jc w:val="center"/>
              <w:rPr>
                <w:rFonts w:eastAsia="仿宋"/>
                <w:sz w:val="24"/>
                <w:lang w:val="zh-CN"/>
              </w:rPr>
            </w:pPr>
            <w:r>
              <w:rPr>
                <w:rFonts w:eastAsia="仿宋"/>
                <w:sz w:val="24"/>
                <w:lang w:val="zh-CN"/>
              </w:rPr>
              <w:t>饱和蒸气压测定仪示值误差</w:t>
            </w:r>
          </w:p>
        </w:tc>
        <w:tc>
          <w:tcPr>
            <w:tcW w:w="4484" w:type="dxa"/>
            <w:shd w:val="clear" w:color="auto" w:fill="auto"/>
            <w:vAlign w:val="center"/>
          </w:tcPr>
          <w:p w14:paraId="6ADFBCBA" w14:textId="77777777" w:rsidR="00243888" w:rsidRDefault="0097221E">
            <w:pPr>
              <w:spacing w:beforeLines="50" w:before="120" w:afterLines="50" w:after="120"/>
              <w:contextualSpacing/>
              <w:jc w:val="center"/>
              <w:rPr>
                <w:rFonts w:eastAsia="仿宋"/>
                <w:sz w:val="24"/>
              </w:rPr>
            </w:pPr>
            <w:r>
              <w:rPr>
                <w:rFonts w:eastAsia="仿宋"/>
                <w:sz w:val="24"/>
              </w:rPr>
              <w:t>饱和蒸气压（三级膨胀法）标准物质，</w:t>
            </w:r>
            <w:r>
              <w:rPr>
                <w:rFonts w:eastAsia="仿宋"/>
                <w:i/>
                <w:sz w:val="24"/>
              </w:rPr>
              <w:t>U</w:t>
            </w:r>
            <w:r>
              <w:rPr>
                <w:rFonts w:eastAsia="仿宋"/>
                <w:sz w:val="24"/>
              </w:rPr>
              <w:t>≤0.5 kPa</w:t>
            </w:r>
            <w:r>
              <w:rPr>
                <w:rFonts w:eastAsia="仿宋"/>
                <w:sz w:val="24"/>
              </w:rPr>
              <w:t>，</w:t>
            </w:r>
            <w:r>
              <w:rPr>
                <w:rFonts w:eastAsia="仿宋"/>
                <w:i/>
                <w:sz w:val="24"/>
              </w:rPr>
              <w:t>k</w:t>
            </w:r>
            <w:r>
              <w:rPr>
                <w:rFonts w:eastAsia="仿宋"/>
                <w:sz w:val="24"/>
              </w:rPr>
              <w:t>=2</w:t>
            </w:r>
          </w:p>
        </w:tc>
      </w:tr>
      <w:tr w:rsidR="00243888" w14:paraId="2FA0E89E" w14:textId="77777777">
        <w:trPr>
          <w:trHeight w:val="274"/>
          <w:jc w:val="center"/>
        </w:trPr>
        <w:tc>
          <w:tcPr>
            <w:tcW w:w="855" w:type="dxa"/>
            <w:shd w:val="clear" w:color="auto" w:fill="auto"/>
            <w:vAlign w:val="center"/>
          </w:tcPr>
          <w:p w14:paraId="5EBEA379" w14:textId="77777777" w:rsidR="00243888" w:rsidRDefault="0097221E">
            <w:pPr>
              <w:tabs>
                <w:tab w:val="left" w:pos="540"/>
              </w:tabs>
              <w:autoSpaceDE w:val="0"/>
              <w:autoSpaceDN w:val="0"/>
              <w:spacing w:beforeLines="50" w:before="120" w:afterLines="50" w:after="120"/>
              <w:contextualSpacing/>
              <w:jc w:val="center"/>
              <w:rPr>
                <w:rFonts w:eastAsia="仿宋"/>
                <w:sz w:val="24"/>
                <w:lang w:val="zh-CN"/>
              </w:rPr>
            </w:pPr>
            <w:r>
              <w:rPr>
                <w:rFonts w:eastAsia="仿宋"/>
                <w:sz w:val="24"/>
                <w:lang w:val="zh-CN"/>
              </w:rPr>
              <w:t>2</w:t>
            </w:r>
          </w:p>
        </w:tc>
        <w:tc>
          <w:tcPr>
            <w:tcW w:w="3595" w:type="dxa"/>
            <w:shd w:val="clear" w:color="auto" w:fill="auto"/>
            <w:vAlign w:val="center"/>
          </w:tcPr>
          <w:p w14:paraId="63721DFB" w14:textId="77777777" w:rsidR="00243888" w:rsidRDefault="0097221E">
            <w:pPr>
              <w:tabs>
                <w:tab w:val="left" w:pos="0"/>
              </w:tabs>
              <w:autoSpaceDE w:val="0"/>
              <w:autoSpaceDN w:val="0"/>
              <w:spacing w:beforeLines="50" w:before="120" w:afterLines="50" w:after="120"/>
              <w:contextualSpacing/>
              <w:jc w:val="center"/>
              <w:rPr>
                <w:rFonts w:eastAsia="仿宋"/>
                <w:sz w:val="24"/>
                <w:lang w:val="zh-CN"/>
              </w:rPr>
            </w:pPr>
            <w:r>
              <w:rPr>
                <w:rFonts w:eastAsia="仿宋"/>
                <w:sz w:val="24"/>
                <w:lang w:val="zh-CN"/>
              </w:rPr>
              <w:t>饱和蒸气压测定仪示值重复性</w:t>
            </w:r>
          </w:p>
        </w:tc>
        <w:tc>
          <w:tcPr>
            <w:tcW w:w="4484" w:type="dxa"/>
            <w:shd w:val="clear" w:color="auto" w:fill="auto"/>
            <w:vAlign w:val="center"/>
          </w:tcPr>
          <w:p w14:paraId="13A8138A" w14:textId="77777777" w:rsidR="00243888" w:rsidRDefault="0097221E">
            <w:pPr>
              <w:spacing w:beforeLines="50" w:before="120" w:afterLines="50" w:after="120"/>
              <w:contextualSpacing/>
              <w:jc w:val="center"/>
              <w:rPr>
                <w:rFonts w:eastAsia="仿宋"/>
                <w:sz w:val="24"/>
              </w:rPr>
            </w:pPr>
            <w:r>
              <w:rPr>
                <w:rFonts w:eastAsia="仿宋"/>
                <w:sz w:val="24"/>
              </w:rPr>
              <w:t>饱和蒸气压（三级膨胀法）标准物质，</w:t>
            </w:r>
            <w:r>
              <w:rPr>
                <w:rFonts w:eastAsia="仿宋"/>
                <w:i/>
                <w:sz w:val="24"/>
              </w:rPr>
              <w:t>U</w:t>
            </w:r>
            <w:r>
              <w:rPr>
                <w:rFonts w:eastAsia="仿宋"/>
                <w:sz w:val="24"/>
              </w:rPr>
              <w:t>≤0.5 kPa</w:t>
            </w:r>
            <w:r>
              <w:rPr>
                <w:rFonts w:eastAsia="仿宋"/>
                <w:sz w:val="24"/>
              </w:rPr>
              <w:t>，</w:t>
            </w:r>
            <w:r>
              <w:rPr>
                <w:rFonts w:eastAsia="仿宋"/>
                <w:i/>
                <w:sz w:val="24"/>
              </w:rPr>
              <w:t>k</w:t>
            </w:r>
            <w:r>
              <w:rPr>
                <w:rFonts w:eastAsia="仿宋"/>
                <w:sz w:val="24"/>
              </w:rPr>
              <w:t>=2</w:t>
            </w:r>
          </w:p>
        </w:tc>
      </w:tr>
    </w:tbl>
    <w:p w14:paraId="6E918A7F"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八、对重大分歧意见的处理结果和依据</w:t>
      </w:r>
    </w:p>
    <w:p w14:paraId="30148F68" w14:textId="77777777" w:rsidR="00243888" w:rsidRDefault="0097221E">
      <w:pPr>
        <w:spacing w:line="440" w:lineRule="exact"/>
        <w:ind w:firstLineChars="200" w:firstLine="560"/>
        <w:rPr>
          <w:rFonts w:eastAsia="仿宋"/>
          <w:sz w:val="28"/>
          <w:szCs w:val="28"/>
        </w:rPr>
      </w:pPr>
      <w:r>
        <w:rPr>
          <w:rFonts w:eastAsia="仿宋"/>
          <w:sz w:val="28"/>
          <w:szCs w:val="28"/>
        </w:rPr>
        <w:t>无。</w:t>
      </w:r>
    </w:p>
    <w:p w14:paraId="6EB053D2"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九、社会效益和经济效益</w:t>
      </w:r>
    </w:p>
    <w:p w14:paraId="73119763" w14:textId="77777777" w:rsidR="00243888" w:rsidRDefault="0097221E">
      <w:pPr>
        <w:spacing w:line="440" w:lineRule="exact"/>
        <w:ind w:firstLineChars="200" w:firstLine="560"/>
        <w:rPr>
          <w:rFonts w:eastAsia="仿宋"/>
          <w:sz w:val="28"/>
          <w:szCs w:val="28"/>
        </w:rPr>
      </w:pPr>
      <w:r>
        <w:rPr>
          <w:rFonts w:eastAsia="仿宋"/>
          <w:sz w:val="28"/>
          <w:szCs w:val="28"/>
        </w:rPr>
        <w:t>准确获取石化产品饱和蒸气压对于石化产品的安全保障具有重要意义。本规范的制定和实施，弥补了饱和蒸气压测定仪（三级膨胀法）的校准规范的空白，保证使用蒸气压测定仪测定结果的准确可靠，有利于促进石化产业产品质量安全，实现石化产品的高质量发展，</w:t>
      </w:r>
    </w:p>
    <w:p w14:paraId="7090405B" w14:textId="77777777" w:rsidR="00243888" w:rsidRDefault="0097221E">
      <w:pPr>
        <w:tabs>
          <w:tab w:val="left" w:pos="480"/>
        </w:tabs>
        <w:spacing w:beforeLines="50" w:before="120" w:line="440" w:lineRule="exact"/>
        <w:rPr>
          <w:rFonts w:eastAsia="黑体"/>
          <w:sz w:val="28"/>
          <w:szCs w:val="28"/>
        </w:rPr>
      </w:pPr>
      <w:r>
        <w:rPr>
          <w:rFonts w:eastAsia="黑体"/>
          <w:sz w:val="28"/>
          <w:szCs w:val="28"/>
        </w:rPr>
        <w:t>十、规范实施的建议</w:t>
      </w:r>
    </w:p>
    <w:p w14:paraId="0D7AD391" w14:textId="77777777" w:rsidR="00243888" w:rsidRDefault="0097221E">
      <w:pPr>
        <w:spacing w:line="440" w:lineRule="exact"/>
        <w:ind w:firstLineChars="200" w:firstLine="560"/>
        <w:rPr>
          <w:rFonts w:eastAsia="仿宋"/>
          <w:sz w:val="28"/>
          <w:szCs w:val="28"/>
        </w:rPr>
      </w:pPr>
      <w:r>
        <w:rPr>
          <w:rFonts w:eastAsia="仿宋"/>
          <w:sz w:val="28"/>
          <w:szCs w:val="28"/>
        </w:rPr>
        <w:t>目前饱和蒸气压测定仪（三级膨胀法），具备完善的试验方法且设备运转稳定性好，自动化程度高、精度高等特点，为石化产品安全监测提供了有</w:t>
      </w:r>
      <w:r>
        <w:rPr>
          <w:rFonts w:eastAsia="仿宋"/>
          <w:sz w:val="28"/>
          <w:szCs w:val="28"/>
        </w:rPr>
        <w:lastRenderedPageBreak/>
        <w:t>效的技术支撑。但目前尚缺少此类饱和蒸气压测定设备的相关校准规范，仪器的量值特性准确无法得到考察。中国计量科学研究院已经成功研制饱和蒸气压（三级膨胀法）标准物质（</w:t>
      </w:r>
      <w:r>
        <w:rPr>
          <w:rFonts w:eastAsia="仿宋"/>
          <w:sz w:val="28"/>
          <w:szCs w:val="28"/>
        </w:rPr>
        <w:t>GBW(E)130888 ~ GBW(E)130892</w:t>
      </w:r>
      <w:r>
        <w:rPr>
          <w:rFonts w:eastAsia="仿宋"/>
          <w:sz w:val="28"/>
          <w:szCs w:val="28"/>
        </w:rPr>
        <w:t>），是校准规范应用过程中实现校准参数准确性、提升校准规范性的技术支撑和有力保障。鉴于此，建议本规范在发布后尽快实施。</w:t>
      </w:r>
    </w:p>
    <w:sectPr w:rsidR="00243888">
      <w:pgSz w:w="12240" w:h="15840"/>
      <w:pgMar w:top="1418" w:right="1418" w:bottom="1418" w:left="1701" w:header="720"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D8E49" w14:textId="77777777" w:rsidR="0083081A" w:rsidRDefault="0083081A">
      <w:r>
        <w:separator/>
      </w:r>
    </w:p>
  </w:endnote>
  <w:endnote w:type="continuationSeparator" w:id="0">
    <w:p w14:paraId="4320A9B5" w14:textId="77777777" w:rsidR="0083081A" w:rsidRDefault="0083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小标宋">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065339"/>
      <w:docPartObj>
        <w:docPartGallery w:val="AutoText"/>
      </w:docPartObj>
    </w:sdtPr>
    <w:sdtEndPr>
      <w:rPr>
        <w:sz w:val="24"/>
        <w:szCs w:val="24"/>
      </w:rPr>
    </w:sdtEndPr>
    <w:sdtContent>
      <w:p w14:paraId="497DAA0F" w14:textId="23E42B8E" w:rsidR="00243888" w:rsidRDefault="0097221E">
        <w:pPr>
          <w:pStyle w:val="a4"/>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272F93" w:rsidRPr="00272F93">
          <w:rPr>
            <w:noProof/>
            <w:sz w:val="24"/>
            <w:szCs w:val="24"/>
            <w:lang w:val="zh-CN"/>
          </w:rPr>
          <w:t>1</w:t>
        </w:r>
        <w:r>
          <w:rPr>
            <w:sz w:val="24"/>
            <w:szCs w:val="24"/>
          </w:rPr>
          <w:fldChar w:fldCharType="end"/>
        </w:r>
      </w:p>
    </w:sdtContent>
  </w:sdt>
  <w:p w14:paraId="3267FEBD" w14:textId="77777777" w:rsidR="00243888" w:rsidRDefault="0024388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02831" w14:textId="77777777" w:rsidR="0083081A" w:rsidRDefault="0083081A">
      <w:r>
        <w:separator/>
      </w:r>
    </w:p>
  </w:footnote>
  <w:footnote w:type="continuationSeparator" w:id="0">
    <w:p w14:paraId="5A6DAC06" w14:textId="77777777" w:rsidR="0083081A" w:rsidRDefault="00830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ZjYWJjZjAzNGQ3OTkzM2EwNTQ0Njg3OTFkOWIifQ=="/>
  </w:docVars>
  <w:rsids>
    <w:rsidRoot w:val="42D83A5F"/>
    <w:rsid w:val="00021F20"/>
    <w:rsid w:val="00022D08"/>
    <w:rsid w:val="000405C6"/>
    <w:rsid w:val="00057EEC"/>
    <w:rsid w:val="0006711C"/>
    <w:rsid w:val="00097B0F"/>
    <w:rsid w:val="000B0658"/>
    <w:rsid w:val="000B0FF7"/>
    <w:rsid w:val="000E1048"/>
    <w:rsid w:val="000E7EF2"/>
    <w:rsid w:val="00102FD1"/>
    <w:rsid w:val="00150777"/>
    <w:rsid w:val="00153229"/>
    <w:rsid w:val="00154350"/>
    <w:rsid w:val="00174DD7"/>
    <w:rsid w:val="00181102"/>
    <w:rsid w:val="001A4BEB"/>
    <w:rsid w:val="001F582B"/>
    <w:rsid w:val="00214FCC"/>
    <w:rsid w:val="00234378"/>
    <w:rsid w:val="00243888"/>
    <w:rsid w:val="00243F67"/>
    <w:rsid w:val="00272F93"/>
    <w:rsid w:val="0029180B"/>
    <w:rsid w:val="002C6335"/>
    <w:rsid w:val="00305716"/>
    <w:rsid w:val="00310A03"/>
    <w:rsid w:val="0039383D"/>
    <w:rsid w:val="003A0D42"/>
    <w:rsid w:val="003F77F1"/>
    <w:rsid w:val="004231EA"/>
    <w:rsid w:val="00466262"/>
    <w:rsid w:val="00473F26"/>
    <w:rsid w:val="00482A8A"/>
    <w:rsid w:val="00496D3C"/>
    <w:rsid w:val="004B4FFD"/>
    <w:rsid w:val="005D17C3"/>
    <w:rsid w:val="005E6077"/>
    <w:rsid w:val="006167C8"/>
    <w:rsid w:val="006401C1"/>
    <w:rsid w:val="006629ED"/>
    <w:rsid w:val="00693663"/>
    <w:rsid w:val="006A425D"/>
    <w:rsid w:val="006B6EE1"/>
    <w:rsid w:val="006C4651"/>
    <w:rsid w:val="006C5BD8"/>
    <w:rsid w:val="006E0287"/>
    <w:rsid w:val="00733345"/>
    <w:rsid w:val="00745B45"/>
    <w:rsid w:val="007D3983"/>
    <w:rsid w:val="00800FD0"/>
    <w:rsid w:val="0083081A"/>
    <w:rsid w:val="008A7598"/>
    <w:rsid w:val="009157E5"/>
    <w:rsid w:val="00937216"/>
    <w:rsid w:val="00954E7A"/>
    <w:rsid w:val="0097221E"/>
    <w:rsid w:val="0098170C"/>
    <w:rsid w:val="00A143F7"/>
    <w:rsid w:val="00A26867"/>
    <w:rsid w:val="00A353F3"/>
    <w:rsid w:val="00A35C57"/>
    <w:rsid w:val="00A81E54"/>
    <w:rsid w:val="00A87249"/>
    <w:rsid w:val="00A92695"/>
    <w:rsid w:val="00AF534A"/>
    <w:rsid w:val="00B12DDC"/>
    <w:rsid w:val="00B27D7A"/>
    <w:rsid w:val="00B310D4"/>
    <w:rsid w:val="00B47BE8"/>
    <w:rsid w:val="00BF59C0"/>
    <w:rsid w:val="00C0386E"/>
    <w:rsid w:val="00C90522"/>
    <w:rsid w:val="00C91455"/>
    <w:rsid w:val="00C97A83"/>
    <w:rsid w:val="00CA2243"/>
    <w:rsid w:val="00CF1569"/>
    <w:rsid w:val="00D0782B"/>
    <w:rsid w:val="00D5591A"/>
    <w:rsid w:val="00DF7F09"/>
    <w:rsid w:val="00E139C3"/>
    <w:rsid w:val="00E6705B"/>
    <w:rsid w:val="00EB1BCE"/>
    <w:rsid w:val="00EC1F78"/>
    <w:rsid w:val="00F51BA5"/>
    <w:rsid w:val="00FB61F0"/>
    <w:rsid w:val="02DA7319"/>
    <w:rsid w:val="03AF4A88"/>
    <w:rsid w:val="07B92467"/>
    <w:rsid w:val="11F147E9"/>
    <w:rsid w:val="13F51A5B"/>
    <w:rsid w:val="1AA72BF2"/>
    <w:rsid w:val="1CA078F9"/>
    <w:rsid w:val="24BF29B6"/>
    <w:rsid w:val="317D5115"/>
    <w:rsid w:val="36365C5B"/>
    <w:rsid w:val="3B114581"/>
    <w:rsid w:val="3F7F7D4B"/>
    <w:rsid w:val="403939F2"/>
    <w:rsid w:val="42D83A5F"/>
    <w:rsid w:val="4A287AB5"/>
    <w:rsid w:val="4DA8405C"/>
    <w:rsid w:val="4FF9444B"/>
    <w:rsid w:val="520F4989"/>
    <w:rsid w:val="52647F87"/>
    <w:rsid w:val="54883D3A"/>
    <w:rsid w:val="549A7A82"/>
    <w:rsid w:val="573A1191"/>
    <w:rsid w:val="5DDC3543"/>
    <w:rsid w:val="5F786663"/>
    <w:rsid w:val="67FC5523"/>
    <w:rsid w:val="68A26B93"/>
    <w:rsid w:val="693A00CA"/>
    <w:rsid w:val="76482A7B"/>
    <w:rsid w:val="7DB67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165B4"/>
  <w15:docId w15:val="{58AA0716-8E44-4BD8-B3AE-79401D7D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link w:val="30"/>
    <w:uiPriority w:val="9"/>
    <w:unhideWhenUsed/>
    <w:qFormat/>
    <w:pPr>
      <w:keepNext/>
      <w:keepLines/>
      <w:adjustRightInd w:val="0"/>
      <w:snapToGrid w:val="0"/>
      <w:spacing w:line="440" w:lineRule="exact"/>
      <w:outlineLvl w:val="2"/>
    </w:pPr>
    <w:rPr>
      <w:rFonts w:ascii="黑体" w:eastAsiaTheme="minorEastAsia" w:hAnsi="黑体" w:cstheme="minorBid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uiPriority w:val="99"/>
    <w:qFormat/>
    <w:rPr>
      <w:rFonts w:ascii="Times New Roman" w:eastAsia="宋体" w:hAnsi="Times New Roman" w:cs="Times New Roman"/>
      <w:kern w:val="2"/>
      <w:sz w:val="18"/>
      <w:szCs w:val="18"/>
    </w:rPr>
  </w:style>
  <w:style w:type="character" w:customStyle="1" w:styleId="a5">
    <w:name w:val="页脚 字符"/>
    <w:basedOn w:val="a0"/>
    <w:link w:val="a4"/>
    <w:uiPriority w:val="99"/>
    <w:qFormat/>
    <w:rPr>
      <w:rFonts w:ascii="Times New Roman" w:eastAsia="宋体" w:hAnsi="Times New Roman" w:cs="Times New Roman"/>
      <w:kern w:val="2"/>
      <w:sz w:val="18"/>
      <w:szCs w:val="18"/>
    </w:rPr>
  </w:style>
  <w:style w:type="paragraph" w:styleId="a9">
    <w:name w:val="List Paragraph"/>
    <w:basedOn w:val="a"/>
    <w:uiPriority w:val="99"/>
    <w:qFormat/>
    <w:pPr>
      <w:ind w:firstLineChars="200" w:firstLine="420"/>
    </w:pPr>
    <w:rPr>
      <w:rFonts w:ascii="宋体"/>
      <w:sz w:val="28"/>
      <w:szCs w:val="20"/>
      <w:vertAlign w:val="superscript"/>
    </w:rPr>
  </w:style>
  <w:style w:type="character" w:customStyle="1" w:styleId="30">
    <w:name w:val="标题 3 字符"/>
    <w:basedOn w:val="a0"/>
    <w:link w:val="3"/>
    <w:uiPriority w:val="9"/>
    <w:qFormat/>
    <w:rPr>
      <w:rFonts w:ascii="黑体" w:eastAsiaTheme="minorEastAsia" w:hAnsi="黑体" w:cstheme="minorBidi"/>
      <w:bCs/>
      <w:kern w:val="2"/>
      <w:sz w:val="24"/>
      <w:szCs w:val="32"/>
    </w:rPr>
  </w:style>
  <w:style w:type="table" w:customStyle="1" w:styleId="1">
    <w:name w:val="网格型1"/>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6A7D5-66D4-418F-9296-CC5A6DF31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6</Pages>
  <Words>508</Words>
  <Characters>2897</Characters>
  <Application>Microsoft Office Word</Application>
  <DocSecurity>0</DocSecurity>
  <Lines>24</Lines>
  <Paragraphs>6</Paragraphs>
  <ScaleCrop>false</ScaleCrop>
  <Company>神州网信技术有限公司</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张玉</dc:creator>
  <cp:lastModifiedBy>熊兆洪</cp:lastModifiedBy>
  <cp:revision>49</cp:revision>
  <dcterms:created xsi:type="dcterms:W3CDTF">2022-09-15T07:19:00Z</dcterms:created>
  <dcterms:modified xsi:type="dcterms:W3CDTF">2025-05-26T08:55:00Z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227156C5C3DF46F6A6F6331221E3DBEE_13</vt:lpwstr>
  </property>
</Properties>
</file>