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8C2B31">
      <w:pPr>
        <w:spacing w:line="360" w:lineRule="auto"/>
        <w:jc w:val="center"/>
        <w:rPr>
          <w:sz w:val="48"/>
          <w:szCs w:val="48"/>
        </w:rPr>
      </w:pPr>
    </w:p>
    <w:p w14:paraId="6C66CDB5">
      <w:pPr>
        <w:spacing w:line="360" w:lineRule="auto"/>
        <w:jc w:val="center"/>
        <w:rPr>
          <w:sz w:val="48"/>
          <w:szCs w:val="48"/>
        </w:rPr>
      </w:pPr>
    </w:p>
    <w:p w14:paraId="487AFE33">
      <w:pPr>
        <w:spacing w:line="360" w:lineRule="auto"/>
        <w:jc w:val="center"/>
        <w:rPr>
          <w:sz w:val="48"/>
          <w:szCs w:val="48"/>
        </w:rPr>
      </w:pPr>
    </w:p>
    <w:p w14:paraId="126BF072">
      <w:pPr>
        <w:spacing w:line="360" w:lineRule="auto"/>
        <w:jc w:val="center"/>
        <w:rPr>
          <w:sz w:val="48"/>
          <w:szCs w:val="48"/>
        </w:rPr>
      </w:pPr>
      <w:r>
        <w:rPr>
          <w:sz w:val="48"/>
          <w:szCs w:val="48"/>
        </w:rPr>
        <w:t>国家计量技术规范</w:t>
      </w:r>
    </w:p>
    <w:p w14:paraId="448A8050">
      <w:pPr>
        <w:spacing w:before="312" w:beforeLines="100" w:after="312" w:afterLines="100" w:line="360" w:lineRule="auto"/>
        <w:jc w:val="center"/>
        <w:rPr>
          <w:rFonts w:hint="eastAsia"/>
          <w:sz w:val="44"/>
          <w:szCs w:val="44"/>
        </w:rPr>
      </w:pPr>
      <w:r>
        <w:rPr>
          <w:rFonts w:hint="eastAsia"/>
          <w:sz w:val="44"/>
          <w:szCs w:val="44"/>
        </w:rPr>
        <w:t>《计量数字化专用字符集规范》</w:t>
      </w:r>
    </w:p>
    <w:p w14:paraId="2EA58B3C">
      <w:pPr>
        <w:spacing w:before="312" w:beforeLines="100" w:after="312" w:afterLines="100" w:line="360" w:lineRule="auto"/>
        <w:jc w:val="center"/>
        <w:rPr>
          <w:rFonts w:hint="eastAsia"/>
          <w:sz w:val="48"/>
          <w:szCs w:val="48"/>
        </w:rPr>
      </w:pPr>
      <w:r>
        <w:rPr>
          <w:rFonts w:hint="eastAsia"/>
          <w:sz w:val="48"/>
          <w:szCs w:val="48"/>
        </w:rPr>
        <w:t>编制说明</w:t>
      </w:r>
    </w:p>
    <w:p w14:paraId="1A5E3007">
      <w:pPr>
        <w:spacing w:before="312" w:beforeLines="100" w:after="312" w:afterLines="100" w:line="360" w:lineRule="auto"/>
        <w:jc w:val="center"/>
        <w:rPr>
          <w:rFonts w:hint="eastAsia"/>
          <w:sz w:val="48"/>
          <w:szCs w:val="48"/>
        </w:rPr>
      </w:pPr>
    </w:p>
    <w:p w14:paraId="03BD97D1">
      <w:pPr>
        <w:spacing w:before="312" w:beforeLines="100" w:after="312" w:afterLines="100" w:line="360" w:lineRule="auto"/>
        <w:jc w:val="center"/>
        <w:rPr>
          <w:rFonts w:hint="eastAsia"/>
          <w:sz w:val="48"/>
          <w:szCs w:val="48"/>
        </w:rPr>
      </w:pPr>
    </w:p>
    <w:p w14:paraId="0EA26BAB">
      <w:pPr>
        <w:spacing w:before="312" w:beforeLines="100" w:after="312" w:afterLines="100" w:line="360" w:lineRule="auto"/>
        <w:jc w:val="center"/>
        <w:rPr>
          <w:rFonts w:hint="eastAsia"/>
          <w:sz w:val="48"/>
          <w:szCs w:val="48"/>
        </w:rPr>
      </w:pPr>
    </w:p>
    <w:p w14:paraId="555F0781">
      <w:pPr>
        <w:spacing w:before="312" w:beforeLines="100" w:after="312" w:afterLines="100" w:line="360" w:lineRule="auto"/>
        <w:jc w:val="center"/>
        <w:rPr>
          <w:rFonts w:hint="eastAsia"/>
          <w:sz w:val="48"/>
          <w:szCs w:val="48"/>
        </w:rPr>
      </w:pPr>
    </w:p>
    <w:p w14:paraId="293352DE">
      <w:pPr>
        <w:spacing w:before="312" w:beforeLines="100" w:after="312" w:afterLines="100" w:line="360" w:lineRule="auto"/>
        <w:jc w:val="center"/>
        <w:rPr>
          <w:rFonts w:hint="eastAsia"/>
          <w:sz w:val="48"/>
          <w:szCs w:val="48"/>
        </w:rPr>
      </w:pPr>
    </w:p>
    <w:p w14:paraId="2CF9EB33">
      <w:pPr>
        <w:spacing w:before="312" w:beforeLines="100" w:after="312" w:afterLines="100" w:line="360" w:lineRule="auto"/>
        <w:jc w:val="center"/>
        <w:rPr>
          <w:rFonts w:hint="eastAsia"/>
          <w:sz w:val="48"/>
          <w:szCs w:val="48"/>
        </w:rPr>
      </w:pPr>
    </w:p>
    <w:p w14:paraId="43E1EC6E">
      <w:pPr>
        <w:spacing w:before="312" w:beforeLines="100" w:after="312" w:afterLines="100" w:line="360" w:lineRule="auto"/>
        <w:jc w:val="center"/>
        <w:rPr>
          <w:rFonts w:hint="eastAsia"/>
          <w:sz w:val="48"/>
          <w:szCs w:val="48"/>
        </w:rPr>
      </w:pPr>
    </w:p>
    <w:p w14:paraId="26190969">
      <w:pPr>
        <w:pStyle w:val="7"/>
        <w:spacing w:line="360" w:lineRule="auto"/>
        <w:jc w:val="center"/>
        <w:rPr>
          <w:rFonts w:hint="eastAsia"/>
          <w:sz w:val="28"/>
          <w:szCs w:val="28"/>
        </w:rPr>
      </w:pPr>
      <w:r>
        <w:rPr>
          <w:rFonts w:hint="eastAsia"/>
          <w:sz w:val="28"/>
          <w:szCs w:val="28"/>
        </w:rPr>
        <w:t>《计量数字化专用字符集规范》编制组</w:t>
      </w:r>
    </w:p>
    <w:p w14:paraId="252B6AAC">
      <w:pPr>
        <w:spacing w:before="312" w:beforeLines="100" w:after="312" w:afterLines="100" w:line="360" w:lineRule="auto"/>
        <w:jc w:val="center"/>
        <w:rPr>
          <w:sz w:val="48"/>
          <w:szCs w:val="48"/>
        </w:rPr>
      </w:pPr>
      <w:r>
        <w:rPr>
          <w:rFonts w:hint="eastAsia"/>
          <w:sz w:val="28"/>
          <w:szCs w:val="28"/>
        </w:rPr>
        <w:t>202</w:t>
      </w:r>
      <w:r>
        <w:rPr>
          <w:rFonts w:hint="eastAsia"/>
          <w:sz w:val="28"/>
          <w:szCs w:val="28"/>
          <w:lang w:val="en-US" w:eastAsia="zh-CN"/>
        </w:rPr>
        <w:t>5</w:t>
      </w:r>
      <w:r>
        <w:rPr>
          <w:rFonts w:hint="eastAsia"/>
          <w:sz w:val="28"/>
          <w:szCs w:val="28"/>
        </w:rPr>
        <w:t>年</w:t>
      </w:r>
      <w:r>
        <w:rPr>
          <w:rFonts w:hint="eastAsia"/>
          <w:sz w:val="28"/>
          <w:szCs w:val="28"/>
          <w:lang w:val="en-US" w:eastAsia="zh-CN"/>
        </w:rPr>
        <w:t>6</w:t>
      </w:r>
      <w:r>
        <w:rPr>
          <w:rFonts w:hint="eastAsia"/>
          <w:sz w:val="28"/>
          <w:szCs w:val="28"/>
        </w:rPr>
        <w:t>月</w:t>
      </w:r>
      <w:bookmarkStart w:id="0" w:name="_GoBack"/>
      <w:bookmarkEnd w:id="0"/>
    </w:p>
    <w:p w14:paraId="32D08D01">
      <w:pPr>
        <w:widowControl/>
        <w:spacing w:line="360" w:lineRule="auto"/>
        <w:jc w:val="center"/>
        <w:rPr>
          <w:b/>
          <w:sz w:val="32"/>
          <w:szCs w:val="32"/>
        </w:rPr>
      </w:pPr>
      <w:r>
        <w:rPr>
          <w:sz w:val="48"/>
          <w:szCs w:val="48"/>
        </w:rPr>
        <w:br w:type="page"/>
      </w:r>
      <w:r>
        <w:rPr>
          <w:rFonts w:hint="eastAsia"/>
          <w:b/>
          <w:sz w:val="32"/>
          <w:szCs w:val="32"/>
        </w:rPr>
        <w:t>《计量数字化专用字符集规范》编制说明</w:t>
      </w:r>
    </w:p>
    <w:p w14:paraId="2D026961">
      <w:pPr>
        <w:spacing w:line="360" w:lineRule="auto"/>
        <w:outlineLvl w:val="0"/>
        <w:rPr>
          <w:b/>
          <w:sz w:val="28"/>
          <w:szCs w:val="28"/>
        </w:rPr>
      </w:pPr>
      <w:r>
        <w:rPr>
          <w:rFonts w:hint="eastAsia"/>
          <w:b/>
          <w:sz w:val="28"/>
          <w:szCs w:val="28"/>
        </w:rPr>
        <w:t>一、任务来源及计划要求</w:t>
      </w:r>
    </w:p>
    <w:p w14:paraId="574E1688">
      <w:pPr>
        <w:spacing w:line="360" w:lineRule="auto"/>
        <w:ind w:firstLine="470" w:firstLineChars="196"/>
        <w:rPr>
          <w:rFonts w:hint="eastAsia" w:ascii="宋体" w:hAnsi="宋体"/>
          <w:sz w:val="24"/>
          <w:szCs w:val="24"/>
        </w:rPr>
      </w:pPr>
      <w:r>
        <w:rPr>
          <w:rFonts w:hint="eastAsia" w:ascii="宋体" w:hAnsi="宋体"/>
          <w:sz w:val="24"/>
          <w:szCs w:val="24"/>
        </w:rPr>
        <w:t>根据国家市场监督管理总局计量技术法规制修订任务的安排，（监计量发</w:t>
      </w:r>
      <w:r>
        <w:rPr>
          <w:rFonts w:hint="eastAsia" w:ascii="宋体" w:hAnsi="宋体"/>
          <w:sz w:val="24"/>
          <w:szCs w:val="24"/>
          <w:lang w:eastAsia="zh-CN"/>
        </w:rPr>
        <w:t>〔2024〕70号</w:t>
      </w:r>
      <w:r>
        <w:rPr>
          <w:rFonts w:hint="eastAsia" w:ascii="宋体" w:hAnsi="宋体"/>
          <w:sz w:val="24"/>
          <w:szCs w:val="24"/>
        </w:rPr>
        <w:t>市场监管总局办公厅关于印发202</w:t>
      </w:r>
      <w:r>
        <w:rPr>
          <w:rFonts w:hint="eastAsia" w:ascii="宋体" w:hAnsi="宋体"/>
          <w:sz w:val="24"/>
          <w:szCs w:val="24"/>
          <w:lang w:val="en-US" w:eastAsia="zh-CN"/>
        </w:rPr>
        <w:t>4</w:t>
      </w:r>
      <w:r>
        <w:rPr>
          <w:rFonts w:hint="eastAsia" w:ascii="宋体" w:hAnsi="宋体"/>
          <w:sz w:val="24"/>
          <w:szCs w:val="24"/>
        </w:rPr>
        <w:t>年国家计量技术规范项目制定、修订及宣贯计划的通知），中国计量科学技术研究院、湖北省计量测试技术研究院受全国数字计量技术委员会委托，作为主要起草单位负责牵头制订《计量数字化专用字符集规范》，参加起草单位包括：湖南省计量检测研究院，广东省计量科学研究院，河南省计量测试科学研究院</w:t>
      </w:r>
      <w:r>
        <w:rPr>
          <w:rFonts w:hint="eastAsia" w:ascii="宋体" w:hAnsi="宋体"/>
          <w:sz w:val="24"/>
          <w:szCs w:val="24"/>
          <w:lang w:eastAsia="zh-CN"/>
        </w:rPr>
        <w:t>，</w:t>
      </w:r>
      <w:r>
        <w:rPr>
          <w:rFonts w:hint="eastAsia" w:ascii="宋体" w:hAnsi="宋体"/>
          <w:sz w:val="24"/>
          <w:szCs w:val="24"/>
        </w:rPr>
        <w:t>江苏省计量科学研究院等。</w:t>
      </w:r>
    </w:p>
    <w:p w14:paraId="0D90064A">
      <w:pPr>
        <w:spacing w:line="360" w:lineRule="auto"/>
        <w:outlineLvl w:val="0"/>
        <w:rPr>
          <w:b/>
          <w:sz w:val="28"/>
          <w:szCs w:val="28"/>
        </w:rPr>
      </w:pPr>
      <w:r>
        <w:rPr>
          <w:rFonts w:hint="eastAsia"/>
          <w:b/>
          <w:sz w:val="28"/>
          <w:szCs w:val="28"/>
        </w:rPr>
        <w:t>二、项目意义</w:t>
      </w:r>
    </w:p>
    <w:p w14:paraId="1E1A49A3">
      <w:pPr>
        <w:spacing w:line="360" w:lineRule="auto"/>
        <w:ind w:firstLine="480" w:firstLineChars="200"/>
        <w:outlineLvl w:val="0"/>
        <w:rPr>
          <w:rFonts w:hint="eastAsia"/>
          <w:sz w:val="24"/>
          <w:szCs w:val="24"/>
        </w:rPr>
      </w:pPr>
      <w:r>
        <w:rPr>
          <w:rFonts w:hint="eastAsia"/>
          <w:sz w:val="24"/>
          <w:szCs w:val="24"/>
        </w:rPr>
        <w:t>计量专用字符集是在量值溯源与传递活动中用于语义表达和数据记录的重要信息化工具，广泛应用于证书编辑、原始记录制作以及量值单位的描述等关键环节，具有显著的工具性和可释性特征。其与技术机构的业务流程和实验室的具体操作密切相关，构成了计量信息系统的重要基础要素。</w:t>
      </w:r>
    </w:p>
    <w:p w14:paraId="6343C2B3">
      <w:pPr>
        <w:spacing w:line="360" w:lineRule="auto"/>
        <w:ind w:firstLine="480" w:firstLineChars="200"/>
        <w:outlineLvl w:val="0"/>
        <w:rPr>
          <w:rFonts w:hint="eastAsia"/>
          <w:sz w:val="24"/>
          <w:szCs w:val="24"/>
        </w:rPr>
      </w:pPr>
      <w:r>
        <w:rPr>
          <w:rFonts w:hint="eastAsia"/>
          <w:sz w:val="24"/>
          <w:szCs w:val="24"/>
        </w:rPr>
        <w:t>随着我国计量与检测技术机构信息化基础设施的持续推进，核心业务已基本实现线上化和系统化，数据驱动正逐步成为推动机构发展的关键力量。在此背景下，计量专用字符的数字化表达迫切需要统一、科学且规范的管理体系予以支撑。</w:t>
      </w:r>
    </w:p>
    <w:p w14:paraId="1B0792C9">
      <w:pPr>
        <w:spacing w:line="360" w:lineRule="auto"/>
        <w:ind w:firstLine="480" w:firstLineChars="200"/>
        <w:outlineLvl w:val="0"/>
        <w:rPr>
          <w:rFonts w:hint="eastAsia"/>
          <w:sz w:val="24"/>
          <w:szCs w:val="24"/>
        </w:rPr>
      </w:pPr>
      <w:r>
        <w:rPr>
          <w:rFonts w:hint="eastAsia"/>
          <w:sz w:val="24"/>
          <w:szCs w:val="24"/>
        </w:rPr>
        <w:t>然而，目前我国尚未建立专门针对计量检定、校准及检测等场景的专用字符管理规范，各技术机构在业务系统和实验室信息系统建设过程中也缺乏统一的技术标准与实现方案，导致以下问题较为突出：专用字符整理和应用场景覆盖不全面；字符集管理滞后、技术质量不高；相关功能重复开发、用户体验欠佳；并存在技术安全隐患及信创（信息技术应用创新）环境下的适配不达标等风险。</w:t>
      </w:r>
    </w:p>
    <w:p w14:paraId="670A40EB">
      <w:pPr>
        <w:pStyle w:val="12"/>
        <w:spacing w:before="0" w:beforeAutospacing="0" w:after="0" w:afterAutospacing="0" w:line="360" w:lineRule="auto"/>
        <w:ind w:firstLine="480" w:firstLineChars="200"/>
        <w:jc w:val="both"/>
        <w:rPr>
          <w:rFonts w:hint="eastAsia" w:ascii="宋体" w:hAnsi="宋体" w:eastAsia="宋体" w:cs="宋体"/>
          <w:kern w:val="2"/>
          <w:sz w:val="24"/>
          <w:szCs w:val="24"/>
          <w:vertAlign w:val="baseline"/>
          <w:lang w:val="en-US" w:eastAsia="zh-CN" w:bidi="ar-SA"/>
        </w:rPr>
      </w:pPr>
      <w:r>
        <w:rPr>
          <w:rFonts w:hint="eastAsia" w:ascii="宋体" w:hAnsi="宋体" w:eastAsia="宋体" w:cs="宋体"/>
          <w:kern w:val="2"/>
          <w:sz w:val="24"/>
          <w:szCs w:val="24"/>
          <w:vertAlign w:val="baseline"/>
          <w:lang w:val="en-US" w:eastAsia="zh-CN" w:bidi="ar-SA"/>
        </w:rPr>
        <w:t>在字符编码方面，传统的ASCII编码仅定义了128个字符，难以满足多样化应用需求。随着数据处理需求的提升，不同国家和地区相继发展了如GB2312、BIG5等字符编码标准。由于各编码之间存在差异，计算机在不同编码环境下对同一二进制数据的解释可能不同，从而引发信息解析不一致的问题。</w:t>
      </w:r>
    </w:p>
    <w:p w14:paraId="0D451D0B">
      <w:pPr>
        <w:pStyle w:val="12"/>
        <w:spacing w:before="0" w:beforeAutospacing="0" w:after="0" w:afterAutospacing="0" w:line="360" w:lineRule="auto"/>
        <w:ind w:firstLine="480" w:firstLineChars="200"/>
        <w:jc w:val="both"/>
        <w:rPr>
          <w:rFonts w:hint="eastAsia" w:ascii="Calibri" w:hAnsi="Calibri" w:eastAsia="宋体" w:cs="Times New Roman"/>
          <w:kern w:val="2"/>
          <w:sz w:val="24"/>
          <w:szCs w:val="24"/>
          <w:vertAlign w:val="baseline"/>
          <w:lang w:val="en-US" w:eastAsia="zh-CN" w:bidi="ar-SA"/>
        </w:rPr>
      </w:pPr>
      <w:r>
        <w:rPr>
          <w:rFonts w:hint="eastAsia" w:ascii="宋体" w:hAnsi="宋体" w:eastAsia="宋体" w:cs="宋体"/>
          <w:kern w:val="2"/>
          <w:sz w:val="24"/>
          <w:szCs w:val="24"/>
          <w:vertAlign w:val="baseline"/>
          <w:lang w:val="en-US" w:eastAsia="zh-CN" w:bidi="ar-SA"/>
        </w:rPr>
        <w:t>此外，计量检定与校准涵盖的专业领域广泛、物理量单位繁多，许多用于表征特定专业量值或单位的符号并不包含在常用输入法或通用文本处理工具中，严重制约了检定校准工作的效率与准确性，也为证书和原始记录的规范释义带来了挑战和不确定性。以下为部分具体案例说明：</w:t>
      </w:r>
    </w:p>
    <w:p w14:paraId="35ACE6F9">
      <w:pPr>
        <w:pStyle w:val="12"/>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360" w:lineRule="auto"/>
        <w:ind w:firstLine="480" w:firstLineChars="200"/>
        <w:textAlignment w:val="center"/>
        <w:rPr>
          <w:rFonts w:hint="eastAsia" w:ascii="仿宋_GB2312" w:hAnsi="Times New Roman" w:eastAsia="仿宋_GB2312"/>
          <w:sz w:val="24"/>
          <w:szCs w:val="24"/>
          <w:lang w:val="en-US" w:eastAsia="zh-CN"/>
        </w:rPr>
      </w:pPr>
      <w:r>
        <w:rPr>
          <w:rFonts w:hint="eastAsia" w:ascii="宋体" w:hAnsi="宋体" w:eastAsia="宋体" w:cs="宋体"/>
          <w:sz w:val="24"/>
          <w:szCs w:val="24"/>
          <w:lang w:val="en-US" w:eastAsia="zh-CN"/>
        </w:rPr>
        <w:t>在传统量值测量天平、砝码领域使用的</w:t>
      </w:r>
      <w:r>
        <w:rPr>
          <w:rFonts w:hint="eastAsia" w:ascii="宋体" w:hAnsi="宋体" w:eastAsia="宋体" w:cs="宋体"/>
          <w:sz w:val="24"/>
          <w:szCs w:val="24"/>
        </w:rPr>
        <w:drawing>
          <wp:inline distT="0" distB="0" distL="114300" distR="114300">
            <wp:extent cx="330835" cy="191770"/>
            <wp:effectExtent l="0" t="0" r="4445" b="635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rcRect t="11207" r="-213" b="10632"/>
                    <a:stretch>
                      <a:fillRect/>
                    </a:stretch>
                  </pic:blipFill>
                  <pic:spPr>
                    <a:xfrm>
                      <a:off x="0" y="0"/>
                      <a:ext cx="330835" cy="191770"/>
                    </a:xfrm>
                    <a:prstGeom prst="rect">
                      <a:avLst/>
                    </a:prstGeom>
                    <a:noFill/>
                    <a:ln>
                      <a:noFill/>
                    </a:ln>
                  </pic:spPr>
                </pic:pic>
              </a:graphicData>
            </a:graphic>
          </wp:inline>
        </w:drawing>
      </w:r>
      <w:r>
        <w:rPr>
          <w:rFonts w:hint="eastAsia" w:ascii="宋体" w:hAnsi="宋体" w:eastAsia="宋体" w:cs="宋体"/>
          <w:sz w:val="24"/>
          <w:szCs w:val="24"/>
          <w:lang w:eastAsia="zh-CN"/>
        </w:rPr>
        <w:t>、</w:t>
      </w:r>
      <w:r>
        <w:rPr>
          <w:rFonts w:hint="eastAsia" w:ascii="宋体" w:hAnsi="宋体" w:eastAsia="宋体" w:cs="宋体"/>
          <w:sz w:val="24"/>
          <w:szCs w:val="24"/>
        </w:rPr>
        <w:drawing>
          <wp:inline distT="0" distB="0" distL="114300" distR="114300">
            <wp:extent cx="270510" cy="183515"/>
            <wp:effectExtent l="0" t="0" r="3810" b="1460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7"/>
                    <a:stretch>
                      <a:fillRect/>
                    </a:stretch>
                  </pic:blipFill>
                  <pic:spPr>
                    <a:xfrm>
                      <a:off x="0" y="0"/>
                      <a:ext cx="270510" cy="183515"/>
                    </a:xfrm>
                    <a:prstGeom prst="rect">
                      <a:avLst/>
                    </a:prstGeom>
                    <a:noFill/>
                    <a:ln>
                      <a:noFill/>
                    </a:ln>
                  </pic:spPr>
                </pic:pic>
              </a:graphicData>
            </a:graphic>
          </wp:inline>
        </w:drawing>
      </w:r>
      <w:r>
        <w:rPr>
          <w:rFonts w:hint="eastAsia" w:ascii="宋体" w:hAnsi="宋体" w:eastAsia="宋体" w:cs="宋体"/>
          <w:sz w:val="24"/>
          <w:szCs w:val="24"/>
          <w:lang w:eastAsia="zh-CN"/>
        </w:rPr>
        <w:t>、</w:t>
      </w:r>
      <w:r>
        <w:rPr>
          <w:rFonts w:hint="eastAsia" w:ascii="宋体" w:hAnsi="宋体" w:eastAsia="宋体" w:cs="宋体"/>
          <w:sz w:val="24"/>
          <w:szCs w:val="24"/>
        </w:rPr>
        <w:drawing>
          <wp:inline distT="0" distB="0" distL="114300" distR="114300">
            <wp:extent cx="267970" cy="181610"/>
            <wp:effectExtent l="0" t="0" r="6350" b="127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8"/>
                    <a:stretch>
                      <a:fillRect/>
                    </a:stretch>
                  </pic:blipFill>
                  <pic:spPr>
                    <a:xfrm>
                      <a:off x="0" y="0"/>
                      <a:ext cx="267970" cy="181610"/>
                    </a:xfrm>
                    <a:prstGeom prst="rect">
                      <a:avLst/>
                    </a:prstGeom>
                    <a:noFill/>
                    <a:ln>
                      <a:noFill/>
                    </a:ln>
                  </pic:spPr>
                </pic:pic>
              </a:graphicData>
            </a:graphic>
          </wp:inline>
        </w:drawing>
      </w:r>
      <w:r>
        <w:rPr>
          <w:rFonts w:hint="eastAsia" w:ascii="宋体" w:hAnsi="宋体" w:eastAsia="宋体" w:cs="宋体"/>
          <w:sz w:val="24"/>
          <w:szCs w:val="24"/>
          <w:lang w:eastAsia="zh-CN"/>
        </w:rPr>
        <w:t>、</w:t>
      </w:r>
      <w:r>
        <w:rPr>
          <w:rFonts w:hint="eastAsia" w:ascii="宋体" w:hAnsi="宋体" w:eastAsia="宋体" w:cs="宋体"/>
          <w:sz w:val="24"/>
          <w:szCs w:val="24"/>
        </w:rPr>
        <w:drawing>
          <wp:inline distT="0" distB="0" distL="114300" distR="114300">
            <wp:extent cx="245745" cy="170180"/>
            <wp:effectExtent l="0" t="0" r="13335" b="1270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9"/>
                    <a:stretch>
                      <a:fillRect/>
                    </a:stretch>
                  </pic:blipFill>
                  <pic:spPr>
                    <a:xfrm>
                      <a:off x="0" y="0"/>
                      <a:ext cx="245745" cy="170180"/>
                    </a:xfrm>
                    <a:prstGeom prst="rect">
                      <a:avLst/>
                    </a:prstGeom>
                    <a:noFill/>
                    <a:ln>
                      <a:noFill/>
                    </a:ln>
                  </pic:spPr>
                </pic:pic>
              </a:graphicData>
            </a:graphic>
          </wp:inline>
        </w:drawing>
      </w:r>
      <w:r>
        <w:rPr>
          <w:rFonts w:hint="eastAsia" w:ascii="宋体" w:hAnsi="宋体" w:eastAsia="宋体" w:cs="宋体"/>
          <w:sz w:val="24"/>
          <w:szCs w:val="24"/>
          <w:lang w:val="en-US" w:eastAsia="zh-CN"/>
        </w:rPr>
        <w:t>等字符，在不同的输入编辑环境下，需要通过复杂的操作（如windows的字符编辑器</w:t>
      </w:r>
      <w:r>
        <w:rPr>
          <w:rFonts w:hint="eastAsia" w:ascii="宋体" w:cs="宋体"/>
          <w:sz w:val="24"/>
          <w:szCs w:val="24"/>
          <w:lang w:val="en-US" w:eastAsia="zh-CN"/>
        </w:rPr>
        <w:t>或</w:t>
      </w:r>
      <w:r>
        <w:rPr>
          <w:rFonts w:hint="eastAsia" w:ascii="宋体" w:hAnsi="宋体" w:eastAsia="宋体" w:cs="宋体"/>
          <w:sz w:val="24"/>
          <w:szCs w:val="24"/>
          <w:lang w:val="en-US" w:eastAsia="zh-CN"/>
        </w:rPr>
        <w:t>输入法的模糊语义描述）来实现，但实现效果缺乏统一性，跟当前的操作系统及编辑环境关联性极大，缺乏移植性，导致计量领域的技术阐释缺乏一致性；</w:t>
      </w:r>
    </w:p>
    <w:p w14:paraId="28AE43E8">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80" w:firstLineChars="200"/>
        <w:textAlignment w:val="center"/>
        <w:outlineLvl w:val="0"/>
        <w:rPr>
          <w:rFonts w:hint="eastAsia" w:ascii="宋体" w:hAnsi="宋体" w:eastAsia="宋体" w:cs="宋体"/>
          <w:sz w:val="24"/>
          <w:szCs w:val="24"/>
          <w:lang w:val="en-US" w:eastAsia="zh-CN"/>
        </w:rPr>
      </w:pPr>
      <w:r>
        <w:rPr>
          <w:rFonts w:hint="eastAsia" w:asciiTheme="minorEastAsia" w:hAnsiTheme="minorEastAsia" w:eastAsiaTheme="minorEastAsia" w:cstheme="minorEastAsia"/>
          <w:sz w:val="24"/>
          <w:szCs w:val="24"/>
          <w:lang w:val="en-US" w:eastAsia="zh-CN"/>
        </w:rPr>
        <w:t>由于计量涉及的行业领域范围广，在某些行业有对量值的专业性、特有性描述，如在水务领域中使用的</w:t>
      </w:r>
      <w:r>
        <w:rPr>
          <w:rFonts w:hint="eastAsia" w:asciiTheme="minorEastAsia" w:hAnsiTheme="minorEastAsia" w:eastAsiaTheme="minorEastAsia" w:cstheme="minorEastAsia"/>
          <w:sz w:val="24"/>
          <w:szCs w:val="24"/>
        </w:rPr>
        <w:drawing>
          <wp:inline distT="0" distB="0" distL="114300" distR="114300">
            <wp:extent cx="207645" cy="191770"/>
            <wp:effectExtent l="0" t="0" r="5715" b="635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0"/>
                    <a:stretch>
                      <a:fillRect/>
                    </a:stretch>
                  </pic:blipFill>
                  <pic:spPr>
                    <a:xfrm flipH="1">
                      <a:off x="0" y="0"/>
                      <a:ext cx="207645" cy="191770"/>
                    </a:xfrm>
                    <a:prstGeom prst="rect">
                      <a:avLst/>
                    </a:prstGeom>
                    <a:noFill/>
                    <a:ln>
                      <a:noFill/>
                    </a:ln>
                  </pic:spPr>
                </pic:pic>
              </a:graphicData>
            </a:graphic>
          </wp:inline>
        </w:drawing>
      </w:r>
      <w:r>
        <w:rPr>
          <w:rFonts w:hint="eastAsia" w:asciiTheme="minorEastAsia" w:hAnsiTheme="minorEastAsia" w:eastAsiaTheme="minorEastAsia" w:cstheme="minorEastAsia"/>
          <w:sz w:val="24"/>
          <w:szCs w:val="24"/>
          <w:lang w:val="en-US" w:eastAsia="zh-CN"/>
        </w:rPr>
        <w:t>计量符号，</w:t>
      </w:r>
      <w:r>
        <w:rPr>
          <w:rFonts w:hint="eastAsia" w:ascii="宋体" w:hAnsi="宋体" w:eastAsia="宋体" w:cs="宋体"/>
          <w:sz w:val="24"/>
          <w:szCs w:val="24"/>
          <w:lang w:val="en-US" w:eastAsia="zh-CN"/>
        </w:rPr>
        <w:t>在常用的输入法中是没有体现的，只有在windows10以上操作系统自带的字符编辑工具中，Wingdings字体下才有此字符的表示，对于没有此字符编码方式的操作环境而言，其表现形式就是</w:t>
      </w:r>
      <w:r>
        <w:rPr>
          <w:rFonts w:hint="eastAsia" w:ascii="宋体" w:hAnsi="宋体" w:eastAsia="宋体" w:cs="宋体"/>
          <w:sz w:val="24"/>
          <w:szCs w:val="24"/>
        </w:rPr>
        <w:drawing>
          <wp:inline distT="0" distB="0" distL="114300" distR="114300">
            <wp:extent cx="194945" cy="176530"/>
            <wp:effectExtent l="0" t="0" r="3175" b="6350"/>
            <wp:docPr id="10"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9"/>
                    <pic:cNvPicPr>
                      <a:picLocks noChangeAspect="1"/>
                    </pic:cNvPicPr>
                  </pic:nvPicPr>
                  <pic:blipFill>
                    <a:blip r:embed="rId11"/>
                    <a:stretch>
                      <a:fillRect/>
                    </a:stretch>
                  </pic:blipFill>
                  <pic:spPr>
                    <a:xfrm>
                      <a:off x="0" y="0"/>
                      <a:ext cx="194945" cy="176530"/>
                    </a:xfrm>
                    <a:prstGeom prst="rect">
                      <a:avLst/>
                    </a:prstGeom>
                    <a:noFill/>
                    <a:ln>
                      <a:noFill/>
                    </a:ln>
                  </pic:spPr>
                </pic:pic>
              </a:graphicData>
            </a:graphic>
          </wp:inline>
        </w:drawing>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这样就对计量检定活动的开展造成极大的复杂性和不确定性；</w:t>
      </w:r>
    </w:p>
    <w:p w14:paraId="64807E32">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center"/>
        <w:outlineLvl w:val="0"/>
        <w:rPr>
          <w:rFonts w:hint="eastAsia" w:ascii="宋体" w:hAnsi="宋体" w:eastAsia="宋体" w:cs="宋体"/>
          <w:sz w:val="24"/>
          <w:szCs w:val="24"/>
          <w:lang w:val="en-US" w:eastAsia="zh-CN"/>
        </w:rPr>
      </w:pPr>
      <w:r>
        <w:rPr>
          <w:rFonts w:hint="eastAsia" w:ascii="仿宋_GB2312" w:hAnsi="Times New Roman" w:eastAsia="仿宋_GB2312"/>
          <w:sz w:val="32"/>
          <w:szCs w:val="32"/>
          <w:lang w:val="en-US" w:eastAsia="zh-CN"/>
        </w:rPr>
        <w:drawing>
          <wp:inline distT="0" distB="0" distL="114300" distR="114300">
            <wp:extent cx="3162300" cy="2336165"/>
            <wp:effectExtent l="0" t="0" r="7620" b="10795"/>
            <wp:docPr id="6" name="图片 6" descr="d51815a54d6f3e9dd1090f0dad7d5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d51815a54d6f3e9dd1090f0dad7d506"/>
                    <pic:cNvPicPr>
                      <a:picLocks noChangeAspect="1"/>
                    </pic:cNvPicPr>
                  </pic:nvPicPr>
                  <pic:blipFill>
                    <a:blip r:embed="rId12"/>
                    <a:stretch>
                      <a:fillRect/>
                    </a:stretch>
                  </pic:blipFill>
                  <pic:spPr>
                    <a:xfrm>
                      <a:off x="0" y="0"/>
                      <a:ext cx="3162300" cy="2336165"/>
                    </a:xfrm>
                    <a:prstGeom prst="rect">
                      <a:avLst/>
                    </a:prstGeom>
                  </pic:spPr>
                </pic:pic>
              </a:graphicData>
            </a:graphic>
          </wp:inline>
        </w:drawing>
      </w:r>
    </w:p>
    <w:p w14:paraId="35481ACB">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80" w:firstLineChars="200"/>
        <w:textAlignment w:val="center"/>
        <w:outlineLvl w:val="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针对规程规范中引用、定义的描述符号，如</w:t>
      </w:r>
      <w:r>
        <w:drawing>
          <wp:inline distT="0" distB="0" distL="114300" distR="114300">
            <wp:extent cx="238125" cy="224155"/>
            <wp:effectExtent l="0" t="0" r="5715" b="4445"/>
            <wp:docPr id="7"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pic:cNvPicPr>
                      <a:picLocks noChangeAspect="1"/>
                    </pic:cNvPicPr>
                  </pic:nvPicPr>
                  <pic:blipFill>
                    <a:blip r:embed="rId13"/>
                    <a:stretch>
                      <a:fillRect/>
                    </a:stretch>
                  </pic:blipFill>
                  <pic:spPr>
                    <a:xfrm>
                      <a:off x="0" y="0"/>
                      <a:ext cx="238125" cy="224155"/>
                    </a:xfrm>
                    <a:prstGeom prst="rect">
                      <a:avLst/>
                    </a:prstGeom>
                    <a:noFill/>
                    <a:ln>
                      <a:noFill/>
                    </a:ln>
                  </pic:spPr>
                </pic:pic>
              </a:graphicData>
            </a:graphic>
          </wp:inline>
        </w:drawing>
      </w:r>
      <w:r>
        <w:rPr>
          <w:rFonts w:hint="eastAsia" w:ascii="宋体" w:hAnsi="宋体" w:eastAsia="宋体" w:cs="宋体"/>
          <w:sz w:val="24"/>
          <w:szCs w:val="24"/>
          <w:lang w:val="en-US" w:eastAsia="zh-CN"/>
        </w:rPr>
        <w:t>、</w:t>
      </w:r>
      <w:r>
        <w:drawing>
          <wp:inline distT="0" distB="0" distL="114300" distR="114300">
            <wp:extent cx="242570" cy="218440"/>
            <wp:effectExtent l="0" t="0" r="1270" b="10160"/>
            <wp:docPr id="8"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7"/>
                    <pic:cNvPicPr>
                      <a:picLocks noChangeAspect="1"/>
                    </pic:cNvPicPr>
                  </pic:nvPicPr>
                  <pic:blipFill>
                    <a:blip r:embed="rId14"/>
                    <a:stretch>
                      <a:fillRect/>
                    </a:stretch>
                  </pic:blipFill>
                  <pic:spPr>
                    <a:xfrm>
                      <a:off x="0" y="0"/>
                      <a:ext cx="242570" cy="218440"/>
                    </a:xfrm>
                    <a:prstGeom prst="rect">
                      <a:avLst/>
                    </a:prstGeom>
                    <a:noFill/>
                    <a:ln>
                      <a:noFill/>
                    </a:ln>
                  </pic:spPr>
                </pic:pic>
              </a:graphicData>
            </a:graphic>
          </wp:inline>
        </w:drawing>
      </w:r>
      <w:r>
        <w:rPr>
          <w:rFonts w:hint="eastAsia" w:ascii="宋体" w:hAnsi="宋体" w:eastAsia="宋体" w:cs="宋体"/>
          <w:sz w:val="24"/>
          <w:szCs w:val="24"/>
          <w:lang w:val="en-US" w:eastAsia="zh-CN"/>
        </w:rPr>
        <w:t>、</w:t>
      </w:r>
      <w:r>
        <w:drawing>
          <wp:inline distT="0" distB="0" distL="114300" distR="114300">
            <wp:extent cx="222250" cy="217170"/>
            <wp:effectExtent l="0" t="0" r="6350" b="11430"/>
            <wp:docPr id="9"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8"/>
                    <pic:cNvPicPr>
                      <a:picLocks noChangeAspect="1"/>
                    </pic:cNvPicPr>
                  </pic:nvPicPr>
                  <pic:blipFill>
                    <a:blip r:embed="rId15"/>
                    <a:stretch>
                      <a:fillRect/>
                    </a:stretch>
                  </pic:blipFill>
                  <pic:spPr>
                    <a:xfrm>
                      <a:off x="0" y="0"/>
                      <a:ext cx="222250" cy="217170"/>
                    </a:xfrm>
                    <a:prstGeom prst="rect">
                      <a:avLst/>
                    </a:prstGeom>
                    <a:noFill/>
                    <a:ln>
                      <a:noFill/>
                    </a:ln>
                  </pic:spPr>
                </pic:pic>
              </a:graphicData>
            </a:graphic>
          </wp:inline>
        </w:drawing>
      </w:r>
      <w:r>
        <w:rPr>
          <w:rFonts w:hint="eastAsia" w:ascii="宋体" w:hAnsi="宋体" w:eastAsia="宋体" w:cs="宋体"/>
          <w:sz w:val="24"/>
          <w:szCs w:val="24"/>
          <w:lang w:val="en-US" w:eastAsia="zh-CN"/>
        </w:rPr>
        <w:t>等符号，其沿用具有历史性和共识性，但在常规的字符编码中很难找到。</w:t>
      </w:r>
    </w:p>
    <w:p w14:paraId="06D871F0">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80" w:firstLineChars="200"/>
        <w:textAlignment w:val="center"/>
        <w:outlineLvl w:val="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针对跨区域的技术交流活动（如进出口设备），对于校准指标的描述中会出现古英文、希伯来文字母或单词简写，这些情况单独处理会带来极大的工作难度。</w:t>
      </w:r>
    </w:p>
    <w:p w14:paraId="0F3FBD5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center"/>
        <w:outlineLvl w:val="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鉴于上述应用场景的复杂性，规范计量专用领域的字符集及其编码方式，对于保障量值溯源与传递过程中的数据一致性具有重要意义。统一字符编码不仅有助于消除因人工编辑差异、系统编码方式不一或操作环境不同所造成的数据不一致问题，还能有效提升计量数据的可解释性与表达的一致性，从而确保证书、原始记录等关键文档的规范性与权威性。</w:t>
      </w:r>
    </w:p>
    <w:p w14:paraId="4CD21E6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center"/>
        <w:outlineLvl w:val="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本规范的制定，旨在构建计量专用字符集的统一制作、管理与应用架构，系统性地规范其在信息化系统中的技术实现。规范重点涵盖功能性、稳定性、可靠性、扩展性、响应性、安全性及设计合理性等核心技术要求，确保其在数字化管理平台和质量管理体系中的有效适配与持续运行。</w:t>
      </w:r>
    </w:p>
    <w:p w14:paraId="6577182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center"/>
        <w:outlineLvl w:val="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通过推行本规范，可进一步提升实验室管理效率和技术机构的信息化管理水平，增强计量数据的安全性与规范性，提升计量监管和技术服务效能，推动计量检测工作向科学化、标准化、安全化、高效化方向发展，为加快计量数字化转型、支撑数字经济高质量发展提供坚实基础。</w:t>
      </w:r>
    </w:p>
    <w:p w14:paraId="21BCA8FE">
      <w:pPr>
        <w:spacing w:line="360" w:lineRule="auto"/>
        <w:outlineLvl w:val="0"/>
        <w:rPr>
          <w:rFonts w:hint="eastAsia"/>
          <w:b/>
          <w:sz w:val="28"/>
          <w:szCs w:val="28"/>
        </w:rPr>
      </w:pPr>
      <w:r>
        <w:rPr>
          <w:rFonts w:hint="eastAsia"/>
          <w:b/>
          <w:sz w:val="28"/>
          <w:szCs w:val="28"/>
        </w:rPr>
        <w:t>三、编制依据</w:t>
      </w:r>
    </w:p>
    <w:p w14:paraId="74AF6E3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center"/>
        <w:outlineLvl w:val="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本规范依据JJF 1001-2011《通用计量术语及定义》、JJF 1071-2010《国家计量校准规范编写规则》为基础性系列规范进行制定。</w:t>
      </w:r>
    </w:p>
    <w:p w14:paraId="2701937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center"/>
        <w:outlineLvl w:val="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本规范主要参考了GB/T 3100</w:t>
      </w:r>
      <w:r>
        <w:rPr>
          <w:rFonts w:hint="eastAsia" w:ascii="宋体" w:hAnsi="宋体" w:cs="宋体"/>
          <w:sz w:val="24"/>
          <w:szCs w:val="24"/>
          <w:lang w:val="en-US" w:eastAsia="zh-CN"/>
        </w:rPr>
        <w:t>《</w:t>
      </w:r>
      <w:r>
        <w:rPr>
          <w:rFonts w:hint="eastAsia" w:ascii="宋体" w:hAnsi="宋体" w:eastAsia="宋体" w:cs="宋体"/>
          <w:sz w:val="24"/>
          <w:szCs w:val="24"/>
          <w:lang w:val="en-US" w:eastAsia="zh-CN"/>
        </w:rPr>
        <w:t>国际单位制及其应用</w:t>
      </w:r>
      <w:r>
        <w:rPr>
          <w:rFonts w:hint="eastAsia" w:ascii="宋体" w:hAnsi="宋体" w:cs="宋体"/>
          <w:sz w:val="24"/>
          <w:szCs w:val="24"/>
          <w:lang w:val="en-US" w:eastAsia="zh-CN"/>
        </w:rPr>
        <w:t>》、</w:t>
      </w:r>
      <w:r>
        <w:rPr>
          <w:rFonts w:hint="eastAsia" w:ascii="宋体" w:hAnsi="宋体" w:eastAsia="宋体" w:cs="宋体"/>
          <w:sz w:val="24"/>
          <w:szCs w:val="24"/>
          <w:lang w:val="en-US" w:eastAsia="zh-CN"/>
        </w:rPr>
        <w:t>GB/T 3101</w:t>
      </w:r>
      <w:r>
        <w:rPr>
          <w:rFonts w:hint="eastAsia" w:ascii="宋体" w:hAnsi="宋体" w:cs="宋体"/>
          <w:sz w:val="24"/>
          <w:szCs w:val="24"/>
          <w:lang w:val="en-US" w:eastAsia="zh-CN"/>
        </w:rPr>
        <w:t>《</w:t>
      </w:r>
      <w:r>
        <w:rPr>
          <w:rFonts w:hint="eastAsia" w:ascii="宋体" w:hAnsi="宋体" w:eastAsia="宋体" w:cs="宋体"/>
          <w:sz w:val="24"/>
          <w:szCs w:val="24"/>
          <w:lang w:val="en-US" w:eastAsia="zh-CN"/>
        </w:rPr>
        <w:t>有关量、单位和符号的一般原则</w:t>
      </w:r>
      <w:r>
        <w:rPr>
          <w:rFonts w:hint="eastAsia" w:ascii="宋体" w:hAnsi="宋体" w:cs="宋体"/>
          <w:sz w:val="24"/>
          <w:szCs w:val="24"/>
          <w:lang w:val="en-US" w:eastAsia="zh-CN"/>
        </w:rPr>
        <w:t>》、</w:t>
      </w:r>
      <w:r>
        <w:rPr>
          <w:rFonts w:hint="eastAsia" w:ascii="宋体" w:hAnsi="宋体" w:eastAsia="宋体" w:cs="宋体"/>
          <w:sz w:val="24"/>
          <w:szCs w:val="24"/>
          <w:lang w:val="en-US" w:eastAsia="zh-CN"/>
        </w:rPr>
        <w:t>GB/T 3102.</w:t>
      </w:r>
      <w:r>
        <w:rPr>
          <w:rFonts w:hint="eastAsia" w:ascii="宋体" w:hAnsi="宋体" w:cs="宋体"/>
          <w:sz w:val="24"/>
          <w:szCs w:val="24"/>
          <w:lang w:val="en-US" w:eastAsia="zh-CN"/>
        </w:rPr>
        <w:t>1《</w:t>
      </w:r>
      <w:r>
        <w:rPr>
          <w:rFonts w:hint="eastAsia" w:ascii="宋体" w:hAnsi="宋体" w:eastAsia="宋体" w:cs="宋体"/>
          <w:sz w:val="24"/>
          <w:szCs w:val="24"/>
          <w:lang w:val="en-US" w:eastAsia="zh-CN"/>
        </w:rPr>
        <w:t>空间和时间的量和单位</w:t>
      </w:r>
      <w:r>
        <w:rPr>
          <w:rFonts w:hint="eastAsia" w:ascii="宋体" w:hAnsi="宋体" w:cs="宋体"/>
          <w:sz w:val="24"/>
          <w:szCs w:val="24"/>
          <w:lang w:val="en-US" w:eastAsia="zh-CN"/>
        </w:rPr>
        <w:t>》、</w:t>
      </w:r>
      <w:r>
        <w:rPr>
          <w:rFonts w:hint="eastAsia" w:ascii="宋体" w:hAnsi="宋体" w:eastAsia="宋体" w:cs="宋体"/>
          <w:sz w:val="24"/>
          <w:szCs w:val="24"/>
          <w:lang w:val="en-US" w:eastAsia="zh-CN"/>
        </w:rPr>
        <w:t xml:space="preserve">GB/T 3102.2 </w:t>
      </w:r>
      <w:r>
        <w:rPr>
          <w:rFonts w:hint="eastAsia" w:ascii="宋体" w:hAnsi="宋体" w:cs="宋体"/>
          <w:sz w:val="24"/>
          <w:szCs w:val="24"/>
          <w:lang w:val="en-US" w:eastAsia="zh-CN"/>
        </w:rPr>
        <w:t>《</w:t>
      </w:r>
      <w:r>
        <w:rPr>
          <w:rFonts w:hint="eastAsia" w:ascii="宋体" w:hAnsi="宋体" w:eastAsia="宋体" w:cs="宋体"/>
          <w:sz w:val="24"/>
          <w:szCs w:val="24"/>
          <w:lang w:val="en-US" w:eastAsia="zh-CN"/>
        </w:rPr>
        <w:t>周期及其有关现象的量和单位</w:t>
      </w:r>
      <w:r>
        <w:rPr>
          <w:rFonts w:hint="eastAsia" w:ascii="宋体" w:hAnsi="宋体" w:cs="宋体"/>
          <w:sz w:val="24"/>
          <w:szCs w:val="24"/>
          <w:lang w:val="en-US" w:eastAsia="zh-CN"/>
        </w:rPr>
        <w:t>》、</w:t>
      </w:r>
      <w:r>
        <w:rPr>
          <w:rFonts w:hint="eastAsia" w:ascii="宋体" w:hAnsi="宋体" w:eastAsia="宋体" w:cs="宋体"/>
          <w:sz w:val="24"/>
          <w:szCs w:val="24"/>
          <w:lang w:val="en-US" w:eastAsia="zh-CN"/>
        </w:rPr>
        <w:t>GB/T 3102.3</w:t>
      </w:r>
      <w:r>
        <w:rPr>
          <w:rFonts w:hint="eastAsia" w:ascii="宋体" w:hAnsi="宋体" w:cs="宋体"/>
          <w:sz w:val="24"/>
          <w:szCs w:val="24"/>
          <w:lang w:val="en-US" w:eastAsia="zh-CN"/>
        </w:rPr>
        <w:t>《</w:t>
      </w:r>
      <w:r>
        <w:rPr>
          <w:rFonts w:hint="eastAsia" w:ascii="宋体" w:hAnsi="宋体" w:eastAsia="宋体" w:cs="宋体"/>
          <w:sz w:val="24"/>
          <w:szCs w:val="24"/>
          <w:lang w:val="en-US" w:eastAsia="zh-CN"/>
        </w:rPr>
        <w:t>力学的量和单位</w:t>
      </w:r>
      <w:r>
        <w:rPr>
          <w:rFonts w:hint="eastAsia" w:ascii="宋体" w:hAnsi="宋体" w:cs="宋体"/>
          <w:sz w:val="24"/>
          <w:szCs w:val="24"/>
          <w:lang w:val="en-US" w:eastAsia="zh-CN"/>
        </w:rPr>
        <w:t>》、</w:t>
      </w:r>
      <w:r>
        <w:rPr>
          <w:rFonts w:hint="eastAsia" w:ascii="宋体" w:hAnsi="宋体" w:eastAsia="宋体" w:cs="宋体"/>
          <w:sz w:val="24"/>
          <w:szCs w:val="24"/>
          <w:lang w:val="en-US" w:eastAsia="zh-CN"/>
        </w:rPr>
        <w:t>GB/T 3102.4</w:t>
      </w:r>
      <w:r>
        <w:rPr>
          <w:rFonts w:hint="eastAsia" w:ascii="宋体" w:hAnsi="宋体" w:cs="宋体"/>
          <w:sz w:val="24"/>
          <w:szCs w:val="24"/>
          <w:lang w:val="en-US" w:eastAsia="zh-CN"/>
        </w:rPr>
        <w:t>《</w:t>
      </w:r>
      <w:r>
        <w:rPr>
          <w:rFonts w:hint="eastAsia" w:ascii="宋体" w:hAnsi="宋体" w:eastAsia="宋体" w:cs="宋体"/>
          <w:sz w:val="24"/>
          <w:szCs w:val="24"/>
          <w:lang w:val="en-US" w:eastAsia="zh-CN"/>
        </w:rPr>
        <w:t>热学的量和单位</w:t>
      </w:r>
      <w:r>
        <w:rPr>
          <w:rFonts w:hint="eastAsia" w:ascii="宋体" w:hAnsi="宋体" w:cs="宋体"/>
          <w:sz w:val="24"/>
          <w:szCs w:val="24"/>
          <w:lang w:val="en-US" w:eastAsia="zh-CN"/>
        </w:rPr>
        <w:t>》、</w:t>
      </w:r>
      <w:r>
        <w:rPr>
          <w:rFonts w:hint="eastAsia" w:ascii="宋体" w:hAnsi="宋体" w:eastAsia="宋体" w:cs="宋体"/>
          <w:sz w:val="24"/>
          <w:szCs w:val="24"/>
          <w:lang w:val="en-US" w:eastAsia="zh-CN"/>
        </w:rPr>
        <w:t>GB/T 3102.5</w:t>
      </w:r>
      <w:r>
        <w:rPr>
          <w:rFonts w:hint="eastAsia" w:ascii="宋体" w:hAnsi="宋体" w:cs="宋体"/>
          <w:sz w:val="24"/>
          <w:szCs w:val="24"/>
          <w:lang w:val="en-US" w:eastAsia="zh-CN"/>
        </w:rPr>
        <w:t>《</w:t>
      </w:r>
      <w:r>
        <w:rPr>
          <w:rFonts w:hint="eastAsia" w:ascii="宋体" w:hAnsi="宋体" w:eastAsia="宋体" w:cs="宋体"/>
          <w:sz w:val="24"/>
          <w:szCs w:val="24"/>
          <w:lang w:val="en-US" w:eastAsia="zh-CN"/>
        </w:rPr>
        <w:t>电学和磁学的量和单位</w:t>
      </w:r>
      <w:r>
        <w:rPr>
          <w:rFonts w:hint="eastAsia" w:ascii="宋体" w:hAnsi="宋体" w:cs="宋体"/>
          <w:sz w:val="24"/>
          <w:szCs w:val="24"/>
          <w:lang w:val="en-US" w:eastAsia="zh-CN"/>
        </w:rPr>
        <w:t>》、</w:t>
      </w:r>
      <w:r>
        <w:rPr>
          <w:rFonts w:hint="eastAsia" w:ascii="宋体" w:hAnsi="宋体" w:eastAsia="宋体" w:cs="宋体"/>
          <w:sz w:val="24"/>
          <w:szCs w:val="24"/>
          <w:lang w:val="en-US" w:eastAsia="zh-CN"/>
        </w:rPr>
        <w:t>GB/T 3102.6</w:t>
      </w:r>
      <w:r>
        <w:rPr>
          <w:rFonts w:hint="eastAsia" w:ascii="宋体" w:hAnsi="宋体" w:cs="宋体"/>
          <w:sz w:val="24"/>
          <w:szCs w:val="24"/>
          <w:lang w:val="en-US" w:eastAsia="zh-CN"/>
        </w:rPr>
        <w:t>《</w:t>
      </w:r>
      <w:r>
        <w:rPr>
          <w:rFonts w:hint="eastAsia" w:ascii="宋体" w:hAnsi="宋体" w:eastAsia="宋体" w:cs="宋体"/>
          <w:sz w:val="24"/>
          <w:szCs w:val="24"/>
          <w:lang w:val="en-US" w:eastAsia="zh-CN"/>
        </w:rPr>
        <w:t>光及有关电磁辐射的量和单位</w:t>
      </w:r>
      <w:r>
        <w:rPr>
          <w:rFonts w:hint="eastAsia" w:ascii="宋体" w:hAnsi="宋体" w:cs="宋体"/>
          <w:sz w:val="24"/>
          <w:szCs w:val="24"/>
          <w:lang w:val="en-US" w:eastAsia="zh-CN"/>
        </w:rPr>
        <w:t>》、</w:t>
      </w:r>
      <w:r>
        <w:rPr>
          <w:rFonts w:hint="eastAsia" w:ascii="宋体" w:hAnsi="宋体" w:eastAsia="宋体" w:cs="宋体"/>
          <w:sz w:val="24"/>
          <w:szCs w:val="24"/>
          <w:lang w:val="en-US" w:eastAsia="zh-CN"/>
        </w:rPr>
        <w:t>GB/T3102.7</w:t>
      </w:r>
      <w:r>
        <w:rPr>
          <w:rFonts w:hint="eastAsia" w:ascii="宋体" w:hAnsi="宋体" w:cs="宋体"/>
          <w:sz w:val="24"/>
          <w:szCs w:val="24"/>
          <w:lang w:val="en-US" w:eastAsia="zh-CN"/>
        </w:rPr>
        <w:t>《</w:t>
      </w:r>
      <w:r>
        <w:rPr>
          <w:rFonts w:hint="eastAsia" w:ascii="宋体" w:hAnsi="宋体" w:eastAsia="宋体" w:cs="宋体"/>
          <w:sz w:val="24"/>
          <w:szCs w:val="24"/>
          <w:lang w:val="en-US" w:eastAsia="zh-CN"/>
        </w:rPr>
        <w:t>声学的量和单位</w:t>
      </w:r>
      <w:r>
        <w:rPr>
          <w:rFonts w:hint="eastAsia" w:ascii="宋体" w:hAnsi="宋体" w:cs="宋体"/>
          <w:sz w:val="24"/>
          <w:szCs w:val="24"/>
          <w:lang w:val="en-US" w:eastAsia="zh-CN"/>
        </w:rPr>
        <w:t>》、</w:t>
      </w:r>
      <w:r>
        <w:rPr>
          <w:rFonts w:hint="eastAsia" w:ascii="宋体" w:hAnsi="宋体" w:eastAsia="宋体" w:cs="宋体"/>
          <w:sz w:val="24"/>
          <w:szCs w:val="24"/>
          <w:lang w:val="en-US" w:eastAsia="zh-CN"/>
        </w:rPr>
        <w:t>GB/T 3102.8</w:t>
      </w:r>
      <w:r>
        <w:rPr>
          <w:rFonts w:hint="eastAsia" w:ascii="宋体" w:hAnsi="宋体" w:cs="宋体"/>
          <w:sz w:val="24"/>
          <w:szCs w:val="24"/>
          <w:lang w:val="en-US" w:eastAsia="zh-CN"/>
        </w:rPr>
        <w:t>《</w:t>
      </w:r>
      <w:r>
        <w:rPr>
          <w:rFonts w:hint="eastAsia" w:ascii="宋体" w:hAnsi="宋体" w:eastAsia="宋体" w:cs="宋体"/>
          <w:sz w:val="24"/>
          <w:szCs w:val="24"/>
          <w:lang w:val="en-US" w:eastAsia="zh-CN"/>
        </w:rPr>
        <w:t>物理化学和分子物理学的量和单位</w:t>
      </w:r>
      <w:r>
        <w:rPr>
          <w:rFonts w:hint="eastAsia" w:ascii="宋体" w:hAnsi="宋体" w:cs="宋体"/>
          <w:sz w:val="24"/>
          <w:szCs w:val="24"/>
          <w:lang w:val="en-US" w:eastAsia="zh-CN"/>
        </w:rPr>
        <w:t>》、</w:t>
      </w:r>
      <w:r>
        <w:rPr>
          <w:rFonts w:hint="eastAsia" w:ascii="宋体" w:hAnsi="宋体" w:eastAsia="宋体" w:cs="宋体"/>
          <w:sz w:val="24"/>
          <w:szCs w:val="24"/>
          <w:lang w:val="en-US" w:eastAsia="zh-CN"/>
        </w:rPr>
        <w:t>GB/T 3102.9</w:t>
      </w:r>
      <w:r>
        <w:rPr>
          <w:rFonts w:hint="eastAsia" w:ascii="宋体" w:hAnsi="宋体" w:cs="宋体"/>
          <w:sz w:val="24"/>
          <w:szCs w:val="24"/>
          <w:lang w:val="en-US" w:eastAsia="zh-CN"/>
        </w:rPr>
        <w:t>《</w:t>
      </w:r>
      <w:r>
        <w:rPr>
          <w:rFonts w:hint="eastAsia" w:ascii="宋体" w:hAnsi="宋体" w:eastAsia="宋体" w:cs="宋体"/>
          <w:sz w:val="24"/>
          <w:szCs w:val="24"/>
          <w:lang w:val="en-US" w:eastAsia="zh-CN"/>
        </w:rPr>
        <w:t>原子物理学和核物理学的量和单位</w:t>
      </w:r>
      <w:r>
        <w:rPr>
          <w:rFonts w:hint="eastAsia" w:ascii="宋体" w:hAnsi="宋体" w:cs="宋体"/>
          <w:sz w:val="24"/>
          <w:szCs w:val="24"/>
          <w:lang w:val="en-US" w:eastAsia="zh-CN"/>
        </w:rPr>
        <w:t>》、</w:t>
      </w:r>
      <w:r>
        <w:rPr>
          <w:rFonts w:hint="eastAsia" w:ascii="宋体" w:hAnsi="宋体" w:eastAsia="宋体" w:cs="宋体"/>
          <w:sz w:val="24"/>
          <w:szCs w:val="24"/>
          <w:lang w:val="en-US" w:eastAsia="zh-CN"/>
        </w:rPr>
        <w:t>GB/T 3102.10</w:t>
      </w:r>
      <w:r>
        <w:rPr>
          <w:rFonts w:hint="eastAsia" w:ascii="宋体" w:hAnsi="宋体" w:cs="宋体"/>
          <w:sz w:val="24"/>
          <w:szCs w:val="24"/>
          <w:lang w:val="en-US" w:eastAsia="zh-CN"/>
        </w:rPr>
        <w:t>《</w:t>
      </w:r>
      <w:r>
        <w:rPr>
          <w:rFonts w:hint="eastAsia" w:ascii="宋体" w:hAnsi="宋体" w:eastAsia="宋体" w:cs="宋体"/>
          <w:sz w:val="24"/>
          <w:szCs w:val="24"/>
          <w:lang w:val="en-US" w:eastAsia="zh-CN"/>
        </w:rPr>
        <w:t>核反应和电离辐射的量和单位</w:t>
      </w:r>
      <w:r>
        <w:rPr>
          <w:rFonts w:hint="eastAsia" w:ascii="宋体" w:hAnsi="宋体" w:cs="宋体"/>
          <w:sz w:val="24"/>
          <w:szCs w:val="24"/>
          <w:lang w:val="en-US" w:eastAsia="zh-CN"/>
        </w:rPr>
        <w:t>》等技术文件。</w:t>
      </w:r>
    </w:p>
    <w:p w14:paraId="7CF4DD0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center"/>
        <w:outlineLvl w:val="0"/>
        <w:rPr>
          <w:rFonts w:hint="eastAsia" w:ascii="Times New Roman"/>
          <w:sz w:val="24"/>
          <w:szCs w:val="24"/>
        </w:rPr>
      </w:pPr>
      <w:r>
        <w:rPr>
          <w:rFonts w:hint="eastAsia" w:ascii="宋体" w:hAnsi="宋体" w:eastAsia="宋体" w:cs="宋体"/>
          <w:sz w:val="24"/>
          <w:szCs w:val="24"/>
          <w:lang w:val="en-US" w:eastAsia="zh-CN"/>
        </w:rPr>
        <w:t>本规范</w:t>
      </w:r>
      <w:r>
        <w:rPr>
          <w:rFonts w:hint="eastAsia" w:ascii="Times New Roman"/>
          <w:sz w:val="24"/>
          <w:szCs w:val="24"/>
        </w:rPr>
        <w:t xml:space="preserve">适用于计量活动过程中部分物理量、单位、仪器装置相关专用字符的数字化表示。本规范所规定的计量专用字符集还可供其他设计文件和技术文件之需。  </w:t>
      </w:r>
    </w:p>
    <w:p w14:paraId="462AE474">
      <w:pPr>
        <w:pStyle w:val="10"/>
        <w:spacing w:line="360" w:lineRule="auto"/>
        <w:ind w:firstLine="480"/>
        <w:rPr>
          <w:rFonts w:ascii="Times New Roman"/>
          <w:sz w:val="24"/>
          <w:szCs w:val="24"/>
        </w:rPr>
      </w:pPr>
      <w:r>
        <w:rPr>
          <w:rFonts w:hint="eastAsia" w:ascii="Times New Roman"/>
          <w:sz w:val="24"/>
          <w:szCs w:val="24"/>
        </w:rPr>
        <w:t>本规范是首次发布。</w:t>
      </w:r>
    </w:p>
    <w:p w14:paraId="0FD4A155">
      <w:pPr>
        <w:numPr>
          <w:ilvl w:val="0"/>
          <w:numId w:val="2"/>
        </w:numPr>
        <w:spacing w:line="360" w:lineRule="auto"/>
        <w:outlineLvl w:val="0"/>
        <w:rPr>
          <w:rFonts w:hint="eastAsia"/>
          <w:b/>
          <w:color w:val="auto"/>
          <w:sz w:val="28"/>
          <w:szCs w:val="28"/>
          <w:highlight w:val="none"/>
        </w:rPr>
      </w:pPr>
      <w:r>
        <w:rPr>
          <w:rFonts w:hint="eastAsia"/>
          <w:b/>
          <w:color w:val="auto"/>
          <w:sz w:val="28"/>
          <w:szCs w:val="28"/>
          <w:highlight w:val="none"/>
        </w:rPr>
        <w:t>编制过程</w:t>
      </w:r>
    </w:p>
    <w:p w14:paraId="7DE8432E">
      <w:pPr>
        <w:spacing w:line="360" w:lineRule="auto"/>
        <w:rPr>
          <w:rFonts w:hint="eastAsia"/>
          <w:sz w:val="24"/>
          <w:szCs w:val="24"/>
        </w:rPr>
      </w:pPr>
      <w:r>
        <w:rPr>
          <w:rFonts w:hint="eastAsia" w:ascii="Times New Roman" w:hAnsi="Times New Roman" w:eastAsia="宋体" w:cs="Times New Roman"/>
          <w:b/>
          <w:bCs/>
          <w:kern w:val="2"/>
          <w:sz w:val="24"/>
          <w:szCs w:val="32"/>
          <w:lang w:val="en-US" w:eastAsia="zh-CN" w:bidi="ar-SA"/>
        </w:rPr>
        <w:t>4.1 预研阶段</w:t>
      </w:r>
    </w:p>
    <w:p w14:paraId="43977988">
      <w:pPr>
        <w:pStyle w:val="10"/>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80" w:firstLineChars="200"/>
        <w:textAlignment w:val="auto"/>
        <w:rPr>
          <w:rFonts w:hint="eastAsia" w:ascii="Times New Roman" w:cs="Times New Roman"/>
          <w:sz w:val="24"/>
          <w:szCs w:val="24"/>
          <w:lang w:val="en-US" w:eastAsia="zh-CN"/>
        </w:rPr>
      </w:pPr>
      <w:r>
        <w:rPr>
          <w:rFonts w:hint="eastAsia" w:ascii="Times New Roman" w:cs="Times New Roman"/>
          <w:sz w:val="24"/>
          <w:szCs w:val="24"/>
          <w:lang w:val="en-US" w:eastAsia="zh-CN"/>
        </w:rPr>
        <w:t>2024年4月：由</w:t>
      </w:r>
      <w:r>
        <w:rPr>
          <w:rFonts w:hint="eastAsia" w:ascii="宋体" w:hAnsi="宋体"/>
          <w:sz w:val="24"/>
          <w:szCs w:val="24"/>
        </w:rPr>
        <w:t>中国计量科学技术研究院、湖北省计量测试技术研究院</w:t>
      </w:r>
      <w:r>
        <w:rPr>
          <w:rFonts w:hint="eastAsia" w:hAnsi="宋体"/>
          <w:sz w:val="24"/>
          <w:szCs w:val="24"/>
          <w:lang w:val="en-US" w:eastAsia="zh-CN"/>
        </w:rPr>
        <w:t>等</w:t>
      </w:r>
      <w:r>
        <w:rPr>
          <w:rFonts w:hint="eastAsia" w:ascii="宋体" w:hAnsi="宋体"/>
          <w:sz w:val="24"/>
          <w:szCs w:val="24"/>
        </w:rPr>
        <w:t>主要起草单位</w:t>
      </w:r>
      <w:r>
        <w:rPr>
          <w:rFonts w:hint="eastAsia" w:hAnsi="宋体"/>
          <w:sz w:val="24"/>
          <w:szCs w:val="24"/>
          <w:lang w:val="en-US" w:eastAsia="zh-CN"/>
        </w:rPr>
        <w:t>组成预研组</w:t>
      </w:r>
      <w:r>
        <w:rPr>
          <w:rFonts w:hint="eastAsia" w:hAnsi="宋体"/>
          <w:sz w:val="24"/>
          <w:szCs w:val="24"/>
          <w:lang w:eastAsia="zh-CN"/>
        </w:rPr>
        <w:t>，组织开展了系统性的前期调研与可行性研究，全面了解</w:t>
      </w:r>
      <w:r>
        <w:rPr>
          <w:rFonts w:hint="eastAsia" w:hAnsi="宋体"/>
          <w:sz w:val="24"/>
          <w:szCs w:val="24"/>
          <w:lang w:val="en-US" w:eastAsia="zh-CN"/>
        </w:rPr>
        <w:t>了</w:t>
      </w:r>
      <w:r>
        <w:rPr>
          <w:rFonts w:hint="eastAsia" w:hAnsi="宋体"/>
          <w:sz w:val="24"/>
          <w:szCs w:val="24"/>
          <w:lang w:eastAsia="zh-CN"/>
        </w:rPr>
        <w:t>当前计量专用字符集使用现状、存在的问题及技术发展趋势，起草了国家计量规范项目申报书。</w:t>
      </w:r>
    </w:p>
    <w:p w14:paraId="7C0EB5B2">
      <w:pPr>
        <w:spacing w:line="360" w:lineRule="auto"/>
        <w:rPr>
          <w:rFonts w:hint="eastAsia" w:ascii="Times New Roman" w:cs="Times New Roman"/>
          <w:sz w:val="24"/>
          <w:szCs w:val="24"/>
          <w:lang w:val="en-US" w:eastAsia="zh-CN"/>
        </w:rPr>
      </w:pPr>
      <w:r>
        <w:rPr>
          <w:rFonts w:hint="eastAsia" w:ascii="Times New Roman" w:hAnsi="Times New Roman" w:eastAsia="宋体" w:cs="Times New Roman"/>
          <w:b/>
          <w:bCs/>
          <w:kern w:val="2"/>
          <w:sz w:val="24"/>
          <w:szCs w:val="32"/>
          <w:lang w:val="en-US" w:eastAsia="zh-CN" w:bidi="ar-SA"/>
        </w:rPr>
        <w:t>4.</w:t>
      </w:r>
      <w:r>
        <w:rPr>
          <w:rFonts w:hint="eastAsia" w:ascii="Times New Roman" w:hAnsi="Times New Roman" w:cs="Times New Roman"/>
          <w:b/>
          <w:bCs/>
          <w:kern w:val="2"/>
          <w:sz w:val="24"/>
          <w:szCs w:val="32"/>
          <w:lang w:val="en-US" w:eastAsia="zh-CN" w:bidi="ar-SA"/>
        </w:rPr>
        <w:t>2</w:t>
      </w:r>
      <w:r>
        <w:rPr>
          <w:rFonts w:hint="eastAsia" w:ascii="Times New Roman" w:hAnsi="Times New Roman" w:eastAsia="宋体" w:cs="Times New Roman"/>
          <w:b/>
          <w:bCs/>
          <w:kern w:val="2"/>
          <w:sz w:val="24"/>
          <w:szCs w:val="32"/>
          <w:lang w:val="en-US" w:eastAsia="zh-CN" w:bidi="ar-SA"/>
        </w:rPr>
        <w:t xml:space="preserve"> </w:t>
      </w:r>
      <w:r>
        <w:rPr>
          <w:rFonts w:hint="eastAsia" w:ascii="Times New Roman" w:hAnsi="Times New Roman" w:cs="Times New Roman"/>
          <w:b/>
          <w:bCs/>
          <w:kern w:val="2"/>
          <w:sz w:val="24"/>
          <w:szCs w:val="32"/>
          <w:lang w:val="en-US" w:eastAsia="zh-CN" w:bidi="ar-SA"/>
        </w:rPr>
        <w:t>起草</w:t>
      </w:r>
      <w:r>
        <w:rPr>
          <w:rFonts w:hint="eastAsia" w:ascii="Times New Roman" w:hAnsi="Times New Roman" w:eastAsia="宋体" w:cs="Times New Roman"/>
          <w:b/>
          <w:bCs/>
          <w:kern w:val="2"/>
          <w:sz w:val="24"/>
          <w:szCs w:val="32"/>
          <w:lang w:val="en-US" w:eastAsia="zh-CN" w:bidi="ar-SA"/>
        </w:rPr>
        <w:t>阶段</w:t>
      </w:r>
    </w:p>
    <w:p w14:paraId="53ED4E53">
      <w:pPr>
        <w:pStyle w:val="10"/>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80" w:firstLineChars="200"/>
        <w:textAlignment w:val="auto"/>
        <w:rPr>
          <w:rFonts w:hint="default" w:ascii="Times New Roman" w:cs="Times New Roman"/>
          <w:sz w:val="24"/>
          <w:szCs w:val="24"/>
          <w:lang w:val="en-US" w:eastAsia="zh-CN"/>
        </w:rPr>
      </w:pPr>
      <w:r>
        <w:rPr>
          <w:rFonts w:hint="eastAsia" w:ascii="Times New Roman" w:cs="Times New Roman"/>
          <w:sz w:val="24"/>
          <w:szCs w:val="24"/>
          <w:lang w:val="en-US" w:eastAsia="zh-CN"/>
        </w:rPr>
        <w:t>2024年5月，编制组针对技术规范的技术路线进行了讨论，确定了计量数字化专用字符集的整体框架与技术实现路线。</w:t>
      </w:r>
    </w:p>
    <w:p w14:paraId="6AD4BCAE">
      <w:pPr>
        <w:pStyle w:val="10"/>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80" w:firstLineChars="200"/>
        <w:textAlignment w:val="auto"/>
        <w:rPr>
          <w:rFonts w:hint="eastAsia" w:ascii="Times New Roman" w:cs="Times New Roman"/>
          <w:sz w:val="24"/>
          <w:szCs w:val="24"/>
          <w:lang w:val="en-US" w:eastAsia="zh-CN"/>
        </w:rPr>
      </w:pPr>
      <w:r>
        <w:rPr>
          <w:rFonts w:hint="eastAsia" w:ascii="Times New Roman" w:cs="Times New Roman"/>
          <w:sz w:val="24"/>
          <w:szCs w:val="24"/>
          <w:lang w:val="en-US" w:eastAsia="zh-CN"/>
        </w:rPr>
        <w:t>2024年6月，针对本规范的计量数字化专用字符集的构建开展广泛文献调研，同时与湖南省计量检测研究院，广东省计量科学研究院，河南省计量测试科学研究院，江苏省计量科学研究院等其他起草的研究人员开展广泛研讨，征求对字符集的构建建议；</w:t>
      </w:r>
    </w:p>
    <w:p w14:paraId="0E1626B4">
      <w:pPr>
        <w:pStyle w:val="10"/>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80" w:firstLineChars="200"/>
        <w:textAlignment w:val="auto"/>
        <w:rPr>
          <w:rFonts w:hint="eastAsia" w:ascii="Times New Roman" w:cs="Times New Roman"/>
          <w:sz w:val="24"/>
          <w:szCs w:val="24"/>
          <w:lang w:val="en-US" w:eastAsia="zh-CN"/>
        </w:rPr>
      </w:pPr>
      <w:r>
        <w:rPr>
          <w:rFonts w:hint="eastAsia" w:ascii="Times New Roman" w:cs="Times New Roman"/>
          <w:sz w:val="24"/>
          <w:szCs w:val="24"/>
          <w:lang w:val="en-US" w:eastAsia="zh-CN"/>
        </w:rPr>
        <w:t>2024年7月—2024年8月，开展字符集采集及标注工作，共采集294个计量领域不易录入的专用字符，并标注互不重复的16进制编码，此编码位于Unicode字符保留区，保留区范围为U+E000到U+F8FF。</w:t>
      </w:r>
    </w:p>
    <w:p w14:paraId="1E5EAF6F">
      <w:pPr>
        <w:pStyle w:val="10"/>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80" w:firstLineChars="200"/>
        <w:textAlignment w:val="auto"/>
        <w:rPr>
          <w:rFonts w:hint="eastAsia" w:ascii="Times New Roman" w:cs="Times New Roman"/>
          <w:sz w:val="24"/>
          <w:szCs w:val="24"/>
          <w:lang w:val="en-US" w:eastAsia="zh-CN"/>
        </w:rPr>
      </w:pPr>
      <w:r>
        <w:rPr>
          <w:rFonts w:hint="eastAsia" w:ascii="Times New Roman" w:cs="Times New Roman"/>
          <w:sz w:val="24"/>
          <w:szCs w:val="24"/>
          <w:lang w:val="en-US" w:eastAsia="zh-CN"/>
        </w:rPr>
        <w:t>2024年9月，项目组围绕计量数字化专用字符集的实际使用开展了系列实验研究。经过对多种构建方案的对比分析与验证，最终确定采用集成ttf格式的通用字符集方案，以实现计量专用字符在不同设备与应用平台中的统一表达和稳定解析，从而有效保障其在各类业务系统中的一致性与兼容性。以下为具体使用案例：</w:t>
      </w:r>
    </w:p>
    <w:p w14:paraId="61639DDB">
      <w:pPr>
        <w:pStyle w:val="10"/>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80" w:firstLineChars="200"/>
        <w:textAlignment w:val="auto"/>
        <w:rPr>
          <w:rFonts w:hint="default" w:ascii="Times New Roman" w:cs="Times New Roman"/>
          <w:sz w:val="24"/>
          <w:szCs w:val="24"/>
          <w:lang w:val="en-US" w:eastAsia="zh-CN"/>
        </w:rPr>
      </w:pPr>
      <w:r>
        <w:rPr>
          <w:rFonts w:hint="default" w:ascii="Times New Roman" w:cs="Times New Roman"/>
          <w:sz w:val="24"/>
          <w:szCs w:val="24"/>
          <w:lang w:val="en-US" w:eastAsia="zh-CN"/>
        </w:rPr>
        <w:t>步骤1：打开路径，导入字体。一般字体路径为：C:\Windows\Fonts，将字体ttf文件复制到Fonts文件夹中即可。</w:t>
      </w:r>
    </w:p>
    <w:p w14:paraId="4678B148">
      <w:pPr>
        <w:pStyle w:val="10"/>
        <w:keepNext w:val="0"/>
        <w:keepLines w:val="0"/>
        <w:pageBreakBefore w:val="0"/>
        <w:widowControl/>
        <w:numPr>
          <w:ilvl w:val="0"/>
          <w:numId w:val="0"/>
        </w:numPr>
        <w:kinsoku/>
        <w:wordWrap/>
        <w:overflowPunct/>
        <w:topLinePunct w:val="0"/>
        <w:autoSpaceDE w:val="0"/>
        <w:autoSpaceDN w:val="0"/>
        <w:bidi w:val="0"/>
        <w:adjustRightInd/>
        <w:snapToGrid/>
        <w:spacing w:line="360" w:lineRule="auto"/>
        <w:jc w:val="center"/>
        <w:textAlignment w:val="auto"/>
        <w:rPr>
          <w:rFonts w:hint="default" w:ascii="Times New Roman" w:cs="Times New Roman"/>
          <w:sz w:val="24"/>
          <w:szCs w:val="24"/>
          <w:lang w:val="en-US" w:eastAsia="zh-CN"/>
        </w:rPr>
      </w:pPr>
      <w:r>
        <w:drawing>
          <wp:inline distT="0" distB="0" distL="114300" distR="114300">
            <wp:extent cx="4829810" cy="2477770"/>
            <wp:effectExtent l="0" t="0" r="8890" b="8255"/>
            <wp:docPr id="24"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6"/>
                    <pic:cNvPicPr>
                      <a:picLocks noChangeAspect="1"/>
                    </pic:cNvPicPr>
                  </pic:nvPicPr>
                  <pic:blipFill>
                    <a:blip r:embed="rId16"/>
                    <a:stretch>
                      <a:fillRect/>
                    </a:stretch>
                  </pic:blipFill>
                  <pic:spPr>
                    <a:xfrm>
                      <a:off x="0" y="0"/>
                      <a:ext cx="4829810" cy="2477770"/>
                    </a:xfrm>
                    <a:prstGeom prst="rect">
                      <a:avLst/>
                    </a:prstGeom>
                    <a:noFill/>
                    <a:ln>
                      <a:noFill/>
                    </a:ln>
                  </pic:spPr>
                </pic:pic>
              </a:graphicData>
            </a:graphic>
          </wp:inline>
        </w:drawing>
      </w:r>
    </w:p>
    <w:p w14:paraId="02068112">
      <w:pPr>
        <w:pStyle w:val="10"/>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80" w:firstLineChars="200"/>
        <w:textAlignment w:val="auto"/>
        <w:rPr>
          <w:rFonts w:hint="eastAsia" w:ascii="Times New Roman" w:cs="Times New Roman"/>
          <w:sz w:val="24"/>
          <w:szCs w:val="24"/>
          <w:lang w:val="en-US" w:eastAsia="zh-CN"/>
        </w:rPr>
      </w:pPr>
      <w:r>
        <w:rPr>
          <w:rFonts w:hint="eastAsia" w:ascii="Times New Roman" w:cs="Times New Roman"/>
          <w:sz w:val="24"/>
          <w:szCs w:val="24"/>
          <w:lang w:val="en-US" w:eastAsia="zh-CN"/>
        </w:rPr>
        <w:t>步骤2：重新启动word，在字体中选择“ShuZiJiLiang”，即可使用。</w:t>
      </w:r>
    </w:p>
    <w:p w14:paraId="3B2246B4">
      <w:pPr>
        <w:pStyle w:val="10"/>
        <w:keepNext w:val="0"/>
        <w:keepLines w:val="0"/>
        <w:pageBreakBefore w:val="0"/>
        <w:widowControl/>
        <w:numPr>
          <w:ilvl w:val="0"/>
          <w:numId w:val="0"/>
        </w:numPr>
        <w:kinsoku/>
        <w:wordWrap/>
        <w:overflowPunct/>
        <w:topLinePunct w:val="0"/>
        <w:autoSpaceDE w:val="0"/>
        <w:autoSpaceDN w:val="0"/>
        <w:bidi w:val="0"/>
        <w:adjustRightInd/>
        <w:snapToGrid/>
        <w:spacing w:line="360" w:lineRule="auto"/>
        <w:jc w:val="center"/>
        <w:textAlignment w:val="auto"/>
        <w:rPr>
          <w:rFonts w:hint="eastAsia" w:ascii="Times New Roman" w:cs="Times New Roman"/>
          <w:sz w:val="24"/>
          <w:szCs w:val="24"/>
          <w:lang w:val="en-US" w:eastAsia="zh-CN"/>
        </w:rPr>
      </w:pPr>
      <w:r>
        <w:drawing>
          <wp:inline distT="0" distB="0" distL="114300" distR="114300">
            <wp:extent cx="4801870" cy="2984500"/>
            <wp:effectExtent l="0" t="0" r="8255" b="6350"/>
            <wp:docPr id="1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
                    <pic:cNvPicPr>
                      <a:picLocks noChangeAspect="1"/>
                    </pic:cNvPicPr>
                  </pic:nvPicPr>
                  <pic:blipFill>
                    <a:blip r:embed="rId17"/>
                    <a:stretch>
                      <a:fillRect/>
                    </a:stretch>
                  </pic:blipFill>
                  <pic:spPr>
                    <a:xfrm>
                      <a:off x="0" y="0"/>
                      <a:ext cx="4801870" cy="2984500"/>
                    </a:xfrm>
                    <a:prstGeom prst="rect">
                      <a:avLst/>
                    </a:prstGeom>
                    <a:noFill/>
                    <a:ln>
                      <a:noFill/>
                    </a:ln>
                  </pic:spPr>
                </pic:pic>
              </a:graphicData>
            </a:graphic>
          </wp:inline>
        </w:drawing>
      </w:r>
    </w:p>
    <w:p w14:paraId="65896EBB">
      <w:pPr>
        <w:pStyle w:val="10"/>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80" w:firstLineChars="200"/>
        <w:textAlignment w:val="auto"/>
        <w:rPr>
          <w:rFonts w:hint="eastAsia" w:ascii="Times New Roman" w:cs="Times New Roman"/>
          <w:sz w:val="24"/>
          <w:szCs w:val="24"/>
          <w:lang w:val="en-US" w:eastAsia="zh-CN"/>
        </w:rPr>
      </w:pPr>
      <w:r>
        <w:rPr>
          <w:rFonts w:hint="eastAsia" w:ascii="Times New Roman" w:cs="Times New Roman"/>
          <w:sz w:val="24"/>
          <w:szCs w:val="24"/>
          <w:lang w:val="en-US" w:eastAsia="zh-CN"/>
        </w:rPr>
        <w:t>2024年10月，编制组于</w:t>
      </w:r>
      <w:r>
        <w:rPr>
          <w:rFonts w:hint="eastAsia" w:ascii="宋体" w:hAnsi="宋体"/>
          <w:sz w:val="24"/>
          <w:szCs w:val="24"/>
        </w:rPr>
        <w:t>湖北省计量测试技术研究院</w:t>
      </w:r>
      <w:r>
        <w:rPr>
          <w:rFonts w:hint="eastAsia" w:ascii="Times New Roman" w:cs="Times New Roman"/>
          <w:sz w:val="24"/>
          <w:szCs w:val="24"/>
          <w:lang w:val="en-US" w:eastAsia="zh-CN"/>
        </w:rPr>
        <w:t>召开专题研讨会，对前期工作成果进行了系统梳理与深入分析。会议期间，广泛征求了来自行业专家、技术机构及相关单位的意见建议，围绕规范草案的内容完善、技术细节修订等方面展开充分讨论。根据反馈意见，编制组对《计量数字化专用字符集规范》、编制说明及字符集内容进行了进一步修改和优化，为规范的持续完善与下一阶段审查奠定了良好基础。</w:t>
      </w:r>
    </w:p>
    <w:p w14:paraId="734E3537">
      <w:pPr>
        <w:pStyle w:val="10"/>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80" w:firstLineChars="200"/>
        <w:textAlignment w:val="auto"/>
        <w:rPr>
          <w:rFonts w:hint="default" w:ascii="Times New Roman" w:cs="Times New Roman"/>
          <w:sz w:val="24"/>
          <w:szCs w:val="24"/>
          <w:lang w:val="en-US" w:eastAsia="zh-CN"/>
        </w:rPr>
      </w:pPr>
      <w:r>
        <w:rPr>
          <w:rFonts w:hint="eastAsia" w:ascii="Times New Roman" w:cs="Times New Roman"/>
          <w:sz w:val="24"/>
          <w:szCs w:val="24"/>
          <w:lang w:val="en-US" w:eastAsia="zh-CN"/>
        </w:rPr>
        <w:t>2024年11月，委员会在中国计量科学研究院（昌平院区）召开规范审议工作会，审议专家听取了起草组汇报，并逐条审议草案条款。编制组对专家汇总的意见进行逐项修改，包括：优化英文翻译；</w:t>
      </w:r>
      <w:r>
        <w:rPr>
          <w:rFonts w:hint="default" w:ascii="Times New Roman" w:cs="Times New Roman"/>
          <w:sz w:val="24"/>
          <w:szCs w:val="24"/>
          <w:lang w:val="en-US" w:eastAsia="zh-CN"/>
        </w:rPr>
        <w:t>规范写作模式</w:t>
      </w:r>
      <w:r>
        <w:rPr>
          <w:rFonts w:hint="eastAsia" w:ascii="Times New Roman" w:cs="Times New Roman"/>
          <w:sz w:val="24"/>
          <w:szCs w:val="24"/>
          <w:lang w:val="en-US" w:eastAsia="zh-CN"/>
        </w:rPr>
        <w:t>修改引言部分描述；优化精简的规范范围部分描述，把字符集的构建集中在不宜获取的计量字符；</w:t>
      </w:r>
      <w:r>
        <w:rPr>
          <w:rFonts w:hint="default" w:ascii="Times New Roman" w:cs="Times New Roman"/>
          <w:sz w:val="24"/>
          <w:szCs w:val="24"/>
          <w:lang w:val="en-US" w:eastAsia="zh-CN"/>
        </w:rPr>
        <w:t>调整引用文件顺序</w:t>
      </w:r>
      <w:r>
        <w:rPr>
          <w:rFonts w:hint="eastAsia" w:ascii="Times New Roman" w:cs="Times New Roman"/>
          <w:sz w:val="24"/>
          <w:szCs w:val="24"/>
          <w:lang w:val="en-US" w:eastAsia="zh-CN"/>
        </w:rPr>
        <w:t>并</w:t>
      </w:r>
      <w:r>
        <w:rPr>
          <w:rFonts w:hint="default" w:ascii="Times New Roman" w:cs="Times New Roman"/>
          <w:sz w:val="24"/>
          <w:szCs w:val="24"/>
          <w:lang w:val="en-US" w:eastAsia="zh-CN"/>
        </w:rPr>
        <w:t>标注年号</w:t>
      </w:r>
      <w:r>
        <w:rPr>
          <w:rFonts w:hint="eastAsia" w:ascii="Times New Roman" w:cs="Times New Roman"/>
          <w:sz w:val="24"/>
          <w:szCs w:val="24"/>
          <w:lang w:val="en-US" w:eastAsia="zh-CN"/>
        </w:rPr>
        <w:t>；精简</w:t>
      </w:r>
      <w:r>
        <w:rPr>
          <w:rFonts w:hint="default" w:ascii="Times New Roman" w:cs="Times New Roman"/>
          <w:sz w:val="24"/>
          <w:szCs w:val="24"/>
          <w:lang w:val="en-US" w:eastAsia="zh-CN"/>
        </w:rPr>
        <w:t>术语定义</w:t>
      </w:r>
      <w:r>
        <w:rPr>
          <w:rFonts w:hint="eastAsia" w:ascii="Times New Roman" w:cs="Times New Roman"/>
          <w:sz w:val="24"/>
          <w:szCs w:val="24"/>
          <w:lang w:val="en-US" w:eastAsia="zh-CN"/>
        </w:rPr>
        <w:t>，并增加计量专用字符集定义；</w:t>
      </w:r>
      <w:r>
        <w:rPr>
          <w:rFonts w:hint="default" w:ascii="Times New Roman" w:cs="Times New Roman"/>
          <w:sz w:val="24"/>
          <w:szCs w:val="24"/>
          <w:lang w:val="en-US" w:eastAsia="zh-CN"/>
        </w:rPr>
        <w:t>计量专用字符的组成内容表述</w:t>
      </w:r>
      <w:r>
        <w:rPr>
          <w:rFonts w:hint="eastAsia" w:ascii="Times New Roman" w:cs="Times New Roman"/>
          <w:sz w:val="24"/>
          <w:szCs w:val="24"/>
          <w:lang w:val="en-US" w:eastAsia="zh-CN"/>
        </w:rPr>
        <w:t>保持前后一致，以定义为准；将</w:t>
      </w:r>
      <w:r>
        <w:rPr>
          <w:rFonts w:hint="default" w:ascii="Times New Roman" w:cs="Times New Roman"/>
          <w:sz w:val="24"/>
          <w:szCs w:val="24"/>
          <w:lang w:val="en-US" w:eastAsia="zh-CN"/>
        </w:rPr>
        <w:t>“数字化技术要求”</w:t>
      </w:r>
      <w:r>
        <w:rPr>
          <w:rFonts w:hint="eastAsia" w:ascii="Times New Roman" w:cs="Times New Roman"/>
          <w:sz w:val="24"/>
          <w:szCs w:val="24"/>
          <w:lang w:val="en-US" w:eastAsia="zh-CN"/>
        </w:rPr>
        <w:t>部分内容</w:t>
      </w:r>
      <w:r>
        <w:rPr>
          <w:rFonts w:hint="default" w:ascii="Times New Roman" w:cs="Times New Roman"/>
          <w:sz w:val="24"/>
          <w:szCs w:val="24"/>
          <w:lang w:val="en-US" w:eastAsia="zh-CN"/>
        </w:rPr>
        <w:t>简洁</w:t>
      </w:r>
      <w:r>
        <w:rPr>
          <w:rFonts w:hint="eastAsia" w:ascii="Times New Roman" w:cs="Times New Roman"/>
          <w:sz w:val="24"/>
          <w:szCs w:val="24"/>
          <w:lang w:val="en-US" w:eastAsia="zh-CN"/>
        </w:rPr>
        <w:t>描述；</w:t>
      </w:r>
      <w:r>
        <w:rPr>
          <w:rFonts w:hint="default" w:ascii="Times New Roman" w:cs="Times New Roman"/>
          <w:sz w:val="24"/>
          <w:szCs w:val="24"/>
          <w:lang w:val="en-US" w:eastAsia="zh-CN"/>
        </w:rPr>
        <w:t>添加“数字编码规则和方式”有关的内容</w:t>
      </w:r>
      <w:r>
        <w:rPr>
          <w:rFonts w:hint="eastAsia" w:ascii="Times New Roman" w:cs="Times New Roman"/>
          <w:sz w:val="24"/>
          <w:szCs w:val="24"/>
          <w:lang w:val="en-US" w:eastAsia="zh-CN"/>
        </w:rPr>
        <w:t>；</w:t>
      </w:r>
      <w:r>
        <w:rPr>
          <w:rFonts w:hint="default" w:ascii="Times New Roman" w:cs="Times New Roman"/>
          <w:sz w:val="24"/>
          <w:szCs w:val="24"/>
          <w:lang w:val="en-US" w:eastAsia="zh-CN"/>
        </w:rPr>
        <w:t>“数字化应用要求部分内容可删除”，同时添加附录E，给出具体使用示例，在示例中写明应用特点</w:t>
      </w:r>
      <w:r>
        <w:rPr>
          <w:rFonts w:hint="eastAsia" w:ascii="Times New Roman" w:cs="Times New Roman"/>
          <w:sz w:val="24"/>
          <w:szCs w:val="24"/>
          <w:lang w:val="en-US" w:eastAsia="zh-CN"/>
        </w:rPr>
        <w:t>；修改附录A和B的表名称，保持全文一致；附录中字符区分上下标区域，删除备注栏等。</w:t>
      </w:r>
    </w:p>
    <w:p w14:paraId="19D5E7F1">
      <w:pPr>
        <w:pStyle w:val="10"/>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80" w:firstLineChars="200"/>
        <w:textAlignment w:val="auto"/>
        <w:rPr>
          <w:rFonts w:hint="eastAsia" w:ascii="Times New Roman" w:cs="Times New Roman"/>
          <w:sz w:val="24"/>
          <w:szCs w:val="24"/>
          <w:lang w:val="en-US" w:eastAsia="zh-CN"/>
        </w:rPr>
      </w:pPr>
      <w:r>
        <w:rPr>
          <w:rFonts w:hint="eastAsia" w:ascii="Times New Roman" w:cs="Times New Roman"/>
          <w:sz w:val="24"/>
          <w:szCs w:val="24"/>
          <w:lang w:val="en-US" w:eastAsia="zh-CN"/>
        </w:rPr>
        <w:t>2025年3月，编制组在湖北武汉再次召开专题研讨会，对前期反馈的修正进行技术性论证及案例性测试评估，结合实际应用场景，对规范使用的场景性约束进行验证。</w:t>
      </w:r>
    </w:p>
    <w:p w14:paraId="6F9E0F4B">
      <w:pPr>
        <w:pStyle w:val="10"/>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80" w:firstLineChars="200"/>
        <w:textAlignment w:val="auto"/>
        <w:rPr>
          <w:rFonts w:hint="default" w:ascii="Times New Roman" w:cs="Times New Roman"/>
          <w:sz w:val="24"/>
          <w:szCs w:val="24"/>
          <w:lang w:val="en-US" w:eastAsia="zh-CN"/>
        </w:rPr>
      </w:pPr>
      <w:r>
        <w:rPr>
          <w:rFonts w:hint="eastAsia" w:ascii="Times New Roman" w:cs="Times New Roman"/>
          <w:sz w:val="24"/>
          <w:szCs w:val="24"/>
          <w:lang w:val="en-US" w:eastAsia="zh-CN"/>
        </w:rPr>
        <w:t>2025年6月，编制组在福建福州参加委员会组织的审议工作会，现场汇报了工作进展并再次审议草案内容。规范责任专家针对规范使用建议、编码规则等内容给出指导性建议，编制组论证后进行修改完善。</w:t>
      </w:r>
    </w:p>
    <w:p w14:paraId="44A08129">
      <w:pPr>
        <w:numPr>
          <w:ilvl w:val="0"/>
          <w:numId w:val="2"/>
        </w:numPr>
        <w:spacing w:line="360" w:lineRule="auto"/>
        <w:ind w:left="0" w:leftChars="0" w:firstLine="0" w:firstLineChars="0"/>
        <w:outlineLvl w:val="0"/>
        <w:rPr>
          <w:rFonts w:hint="eastAsia"/>
          <w:b/>
          <w:sz w:val="28"/>
          <w:szCs w:val="28"/>
        </w:rPr>
      </w:pPr>
      <w:r>
        <w:rPr>
          <w:rFonts w:hint="eastAsia"/>
          <w:b/>
          <w:sz w:val="28"/>
          <w:szCs w:val="28"/>
        </w:rPr>
        <w:t>主要技术内容的说明</w:t>
      </w:r>
    </w:p>
    <w:p w14:paraId="631B3982">
      <w:pPr>
        <w:pStyle w:val="10"/>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80" w:firstLineChars="200"/>
        <w:textAlignment w:val="auto"/>
        <w:rPr>
          <w:rFonts w:hint="eastAsia" w:ascii="Times New Roman" w:cs="Times New Roman"/>
          <w:sz w:val="24"/>
          <w:szCs w:val="24"/>
          <w:lang w:val="en-US" w:eastAsia="zh-CN"/>
        </w:rPr>
      </w:pPr>
      <w:r>
        <w:rPr>
          <w:rFonts w:hint="eastAsia" w:ascii="Times New Roman" w:cs="Times New Roman"/>
          <w:sz w:val="24"/>
          <w:szCs w:val="24"/>
          <w:lang w:val="en-US" w:eastAsia="zh-CN"/>
        </w:rPr>
        <w:t>本规范通过文献调研、与产学研各界的技术交流，归纳、收集、整理了计量领域专用字符数字化标识，确定了将编码唯一性作为计量专用字符的主要特性。</w:t>
      </w:r>
    </w:p>
    <w:p w14:paraId="511D2F05">
      <w:pPr>
        <w:pStyle w:val="10"/>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80" w:firstLineChars="200"/>
        <w:textAlignment w:val="auto"/>
        <w:rPr>
          <w:rFonts w:hint="default" w:ascii="Times New Roman" w:cs="Times New Roman"/>
          <w:sz w:val="24"/>
          <w:szCs w:val="24"/>
          <w:lang w:val="en-US" w:eastAsia="zh-CN"/>
        </w:rPr>
      </w:pPr>
      <w:r>
        <w:rPr>
          <w:rFonts w:hint="eastAsia" w:ascii="Times New Roman" w:cs="Times New Roman"/>
          <w:sz w:val="24"/>
          <w:szCs w:val="24"/>
          <w:lang w:val="en-US" w:eastAsia="zh-CN"/>
        </w:rPr>
        <w:t>在构建计量专用字符集的过程中，广泛调研了影响字符编码及性能的关键因素，以及现有字符的表示和存储的特征与不足。</w:t>
      </w:r>
      <w:r>
        <w:rPr>
          <w:rFonts w:hint="default" w:ascii="Times New Roman" w:cs="Times New Roman"/>
          <w:sz w:val="24"/>
          <w:szCs w:val="24"/>
          <w:lang w:val="en-US" w:eastAsia="zh-CN"/>
        </w:rPr>
        <w:t>本规范</w:t>
      </w:r>
      <w:r>
        <w:rPr>
          <w:rFonts w:hint="eastAsia" w:ascii="Times New Roman" w:cs="Times New Roman"/>
          <w:sz w:val="24"/>
          <w:szCs w:val="24"/>
          <w:lang w:val="en-US" w:eastAsia="zh-CN"/>
        </w:rPr>
        <w:t>为</w:t>
      </w:r>
      <w:r>
        <w:rPr>
          <w:rFonts w:hint="default" w:ascii="Times New Roman" w:cs="Times New Roman"/>
          <w:sz w:val="24"/>
          <w:szCs w:val="24"/>
          <w:lang w:val="en-US" w:eastAsia="zh-CN"/>
        </w:rPr>
        <w:t>计量领域</w:t>
      </w:r>
      <w:r>
        <w:rPr>
          <w:rFonts w:hint="eastAsia" w:ascii="Times New Roman" w:cs="Times New Roman"/>
          <w:sz w:val="24"/>
          <w:szCs w:val="24"/>
          <w:lang w:val="en-US" w:eastAsia="zh-CN"/>
        </w:rPr>
        <w:t>不易录入的</w:t>
      </w:r>
      <w:r>
        <w:rPr>
          <w:rFonts w:hint="default" w:ascii="Times New Roman" w:cs="Times New Roman"/>
          <w:sz w:val="24"/>
          <w:szCs w:val="24"/>
          <w:lang w:val="en-US" w:eastAsia="zh-CN"/>
        </w:rPr>
        <w:t>专用字符给出</w:t>
      </w:r>
      <w:r>
        <w:rPr>
          <w:rFonts w:hint="eastAsia" w:ascii="Times New Roman" w:cs="Times New Roman"/>
          <w:sz w:val="24"/>
          <w:szCs w:val="24"/>
          <w:lang w:val="en-US" w:eastAsia="zh-CN"/>
        </w:rPr>
        <w:t>16进制编码，此编码位于Unicode字符保留区，保留区范围为U+E000到U+F8FF，编码互不重复。同时，拟定了字符扩展规则，新增字符需遵循向下依次递增的原则，避免与过往已定义字符冲突，同时更新国家计量技术规范文件。</w:t>
      </w:r>
    </w:p>
    <w:p w14:paraId="1BBF1A46">
      <w:pPr>
        <w:pStyle w:val="10"/>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80" w:firstLineChars="200"/>
        <w:textAlignment w:val="auto"/>
        <w:rPr>
          <w:rFonts w:hint="eastAsia" w:ascii="Times New Roman" w:cs="Times New Roman"/>
          <w:sz w:val="24"/>
          <w:szCs w:val="24"/>
          <w:lang w:val="en-US" w:eastAsia="zh-CN"/>
        </w:rPr>
      </w:pPr>
      <w:r>
        <w:rPr>
          <w:rFonts w:hint="eastAsia" w:ascii="Times New Roman" w:cs="Times New Roman"/>
          <w:sz w:val="24"/>
          <w:szCs w:val="24"/>
          <w:lang w:val="en-US" w:eastAsia="zh-CN"/>
        </w:rPr>
        <w:t>在整个规范的研究、起草过程中，本着科学、合理、规范的原则，以适用性和可操作性作为前提，明确计量专用字符集编码特征及使用场景要求，解决计量专用字符表示及编辑不方便、不一致等问题。</w:t>
      </w:r>
    </w:p>
    <w:p w14:paraId="48B60C81">
      <w:pPr>
        <w:snapToGrid w:val="0"/>
        <w:spacing w:line="360" w:lineRule="auto"/>
        <w:rPr>
          <w:rFonts w:ascii="宋体" w:hAnsi="宋体" w:cs="黑体"/>
          <w:b/>
          <w:snapToGrid w:val="0"/>
          <w:color w:val="000000"/>
          <w:kern w:val="0"/>
          <w:sz w:val="28"/>
          <w:szCs w:val="28"/>
        </w:rPr>
      </w:pPr>
      <w:r>
        <w:rPr>
          <w:rFonts w:hint="eastAsia" w:ascii="宋体" w:hAnsi="宋体" w:cs="黑体"/>
          <w:b/>
          <w:snapToGrid w:val="0"/>
          <w:color w:val="000000"/>
          <w:kern w:val="0"/>
          <w:sz w:val="28"/>
          <w:szCs w:val="28"/>
        </w:rPr>
        <w:t>六、工作小结</w:t>
      </w:r>
    </w:p>
    <w:p w14:paraId="3B49D0A8">
      <w:pPr>
        <w:snapToGrid w:val="0"/>
        <w:spacing w:line="360" w:lineRule="auto"/>
        <w:ind w:firstLine="480" w:firstLineChars="200"/>
        <w:rPr>
          <w:rFonts w:hint="eastAsia" w:ascii="宋体" w:hAnsi="宋体"/>
          <w:snapToGrid w:val="0"/>
          <w:color w:val="000000"/>
          <w:kern w:val="0"/>
          <w:sz w:val="24"/>
        </w:rPr>
      </w:pPr>
      <w:r>
        <w:rPr>
          <w:rFonts w:hint="eastAsia" w:ascii="宋体" w:hAnsi="宋体"/>
          <w:snapToGrid w:val="0"/>
          <w:color w:val="000000"/>
          <w:kern w:val="0"/>
          <w:sz w:val="24"/>
        </w:rPr>
        <w:t>此次</w:t>
      </w:r>
      <w:r>
        <w:rPr>
          <w:rFonts w:hint="eastAsia" w:ascii="宋体" w:hAnsi="宋体" w:cs="Arial"/>
          <w:sz w:val="24"/>
        </w:rPr>
        <w:t>《计量数字化专用字符集规范》国家计量技术规范</w:t>
      </w:r>
      <w:r>
        <w:rPr>
          <w:rFonts w:hint="eastAsia" w:ascii="宋体" w:hAnsi="宋体"/>
          <w:snapToGrid w:val="0"/>
          <w:color w:val="000000"/>
          <w:kern w:val="0"/>
          <w:sz w:val="24"/>
        </w:rPr>
        <w:t>的编写</w:t>
      </w:r>
      <w:r>
        <w:rPr>
          <w:rFonts w:hint="eastAsia" w:ascii="宋体" w:hAnsi="宋体"/>
          <w:snapToGrid w:val="0"/>
          <w:color w:val="000000"/>
          <w:kern w:val="0"/>
          <w:sz w:val="24"/>
          <w:lang w:eastAsia="zh-CN"/>
        </w:rPr>
        <w:t>，通过规范计量数据在产生、传输与应用各阶段的处理机制，提升</w:t>
      </w:r>
      <w:r>
        <w:rPr>
          <w:rFonts w:hint="eastAsia" w:ascii="宋体" w:hAnsi="宋体"/>
          <w:snapToGrid w:val="0"/>
          <w:color w:val="000000"/>
          <w:kern w:val="0"/>
          <w:sz w:val="24"/>
          <w:lang w:val="en-US" w:eastAsia="zh-CN"/>
        </w:rPr>
        <w:t>计量</w:t>
      </w:r>
      <w:r>
        <w:rPr>
          <w:rFonts w:hint="eastAsia" w:ascii="宋体" w:hAnsi="宋体"/>
          <w:snapToGrid w:val="0"/>
          <w:color w:val="000000"/>
          <w:kern w:val="0"/>
          <w:sz w:val="24"/>
          <w:lang w:eastAsia="zh-CN"/>
        </w:rPr>
        <w:t>数据流通效率，</w:t>
      </w:r>
      <w:r>
        <w:rPr>
          <w:rFonts w:hint="eastAsia" w:ascii="宋体" w:hAnsi="宋体"/>
          <w:snapToGrid w:val="0"/>
          <w:color w:val="000000"/>
          <w:kern w:val="0"/>
          <w:sz w:val="24"/>
          <w:lang w:val="en-US" w:eastAsia="zh-CN"/>
        </w:rPr>
        <w:t>为</w:t>
      </w:r>
      <w:r>
        <w:rPr>
          <w:rFonts w:hint="eastAsia" w:ascii="宋体" w:hAnsi="宋体"/>
          <w:snapToGrid w:val="0"/>
          <w:color w:val="000000"/>
          <w:kern w:val="0"/>
          <w:sz w:val="24"/>
        </w:rPr>
        <w:t>量值溯源与</w:t>
      </w:r>
      <w:r>
        <w:rPr>
          <w:rFonts w:hint="eastAsia" w:ascii="宋体" w:hAnsi="宋体"/>
          <w:snapToGrid w:val="0"/>
          <w:color w:val="000000"/>
          <w:kern w:val="0"/>
          <w:sz w:val="24"/>
          <w:lang w:val="en-US" w:eastAsia="zh-CN"/>
        </w:rPr>
        <w:t>传递的</w:t>
      </w:r>
      <w:r>
        <w:rPr>
          <w:rFonts w:hint="eastAsia" w:ascii="宋体" w:hAnsi="宋体"/>
          <w:snapToGrid w:val="0"/>
          <w:color w:val="000000"/>
          <w:kern w:val="0"/>
          <w:sz w:val="24"/>
        </w:rPr>
        <w:t>数字化服务</w:t>
      </w:r>
      <w:r>
        <w:rPr>
          <w:rFonts w:hint="eastAsia" w:ascii="宋体" w:hAnsi="宋体"/>
          <w:snapToGrid w:val="0"/>
          <w:color w:val="000000"/>
          <w:kern w:val="0"/>
          <w:sz w:val="24"/>
          <w:lang w:val="en-US" w:eastAsia="zh-CN"/>
        </w:rPr>
        <w:t>奠定核心基础</w:t>
      </w:r>
      <w:r>
        <w:rPr>
          <w:rFonts w:hint="eastAsia" w:ascii="宋体" w:hAnsi="宋体"/>
          <w:snapToGrid w:val="0"/>
          <w:color w:val="000000"/>
          <w:kern w:val="0"/>
          <w:sz w:val="24"/>
          <w:lang w:eastAsia="zh-CN"/>
        </w:rPr>
        <w:t>，</w:t>
      </w:r>
      <w:r>
        <w:rPr>
          <w:rFonts w:hint="eastAsia" w:ascii="宋体" w:hAnsi="宋体"/>
          <w:snapToGrid w:val="0"/>
          <w:color w:val="000000"/>
          <w:kern w:val="0"/>
          <w:sz w:val="24"/>
        </w:rPr>
        <w:t>全面提升计量校准检测机构在数字化转型过程中的基础设施建设水平，为构建统一、规范、智能的计量数据生态体系</w:t>
      </w:r>
      <w:r>
        <w:rPr>
          <w:rFonts w:hint="eastAsia" w:ascii="宋体" w:hAnsi="宋体"/>
          <w:snapToGrid w:val="0"/>
          <w:color w:val="000000"/>
          <w:kern w:val="0"/>
          <w:sz w:val="24"/>
          <w:lang w:eastAsia="zh-CN"/>
        </w:rPr>
        <w:t>提供</w:t>
      </w:r>
      <w:r>
        <w:rPr>
          <w:rFonts w:hint="eastAsia" w:ascii="宋体" w:hAnsi="宋体"/>
          <w:snapToGrid w:val="0"/>
          <w:color w:val="000000"/>
          <w:kern w:val="0"/>
          <w:sz w:val="24"/>
        </w:rPr>
        <w:t>科学有效且可持续的技术</w:t>
      </w:r>
      <w:r>
        <w:rPr>
          <w:rFonts w:hint="eastAsia" w:ascii="宋体" w:hAnsi="宋体"/>
          <w:snapToGrid w:val="0"/>
          <w:color w:val="000000"/>
          <w:kern w:val="0"/>
          <w:sz w:val="24"/>
          <w:lang w:val="en-US" w:eastAsia="zh-CN"/>
        </w:rPr>
        <w:t>支持</w:t>
      </w:r>
      <w:r>
        <w:rPr>
          <w:rFonts w:hint="eastAsia" w:ascii="宋体" w:hAnsi="宋体"/>
          <w:snapToGrid w:val="0"/>
          <w:color w:val="000000"/>
          <w:kern w:val="0"/>
          <w:sz w:val="24"/>
        </w:rPr>
        <w:t>。</w:t>
      </w:r>
    </w:p>
    <w:p w14:paraId="13BEC830">
      <w:pPr>
        <w:snapToGrid w:val="0"/>
        <w:spacing w:line="360" w:lineRule="auto"/>
        <w:ind w:firstLine="480" w:firstLineChars="200"/>
        <w:rPr>
          <w:rFonts w:hint="eastAsia" w:ascii="宋体" w:hAnsi="宋体"/>
          <w:snapToGrid w:val="0"/>
          <w:color w:val="000000"/>
          <w:kern w:val="0"/>
          <w:sz w:val="24"/>
        </w:rPr>
      </w:pPr>
    </w:p>
    <w:p w14:paraId="52D8874F">
      <w:pPr>
        <w:spacing w:line="360" w:lineRule="auto"/>
        <w:ind w:firstLine="470" w:firstLineChars="196"/>
        <w:jc w:val="right"/>
        <w:rPr>
          <w:rFonts w:hint="eastAsia" w:ascii="宋体" w:hAnsi="宋体"/>
          <w:sz w:val="24"/>
          <w:szCs w:val="24"/>
        </w:rPr>
      </w:pPr>
      <w:r>
        <w:rPr>
          <w:rFonts w:hint="eastAsia" w:ascii="宋体" w:hAnsi="宋体"/>
          <w:sz w:val="24"/>
          <w:szCs w:val="24"/>
        </w:rPr>
        <w:t>《计量数字化专用字符集规范》编制组</w:t>
      </w:r>
    </w:p>
    <w:p w14:paraId="55EEDE7D">
      <w:pPr>
        <w:spacing w:line="360" w:lineRule="auto"/>
        <w:ind w:firstLine="470" w:firstLineChars="196"/>
        <w:jc w:val="center"/>
        <w:rPr>
          <w:rFonts w:ascii="宋体" w:hAnsi="宋体"/>
          <w:sz w:val="24"/>
          <w:szCs w:val="24"/>
        </w:rPr>
      </w:pPr>
      <w:r>
        <w:rPr>
          <w:rFonts w:hint="eastAsia" w:ascii="宋体" w:hAnsi="宋体"/>
          <w:sz w:val="24"/>
          <w:szCs w:val="24"/>
        </w:rPr>
        <w:t xml:space="preserve">                                     202</w:t>
      </w:r>
      <w:r>
        <w:rPr>
          <w:rFonts w:hint="eastAsia" w:ascii="宋体" w:hAnsi="宋体"/>
          <w:sz w:val="24"/>
          <w:szCs w:val="24"/>
          <w:lang w:val="en-US" w:eastAsia="zh-CN"/>
        </w:rPr>
        <w:t>5</w:t>
      </w:r>
      <w:r>
        <w:rPr>
          <w:rFonts w:hint="eastAsia" w:ascii="宋体" w:hAnsi="宋体"/>
          <w:sz w:val="24"/>
          <w:szCs w:val="24"/>
        </w:rPr>
        <w:t>年</w:t>
      </w:r>
      <w:r>
        <w:rPr>
          <w:rFonts w:hint="eastAsia" w:ascii="宋体" w:hAnsi="宋体"/>
          <w:sz w:val="24"/>
          <w:szCs w:val="24"/>
          <w:lang w:val="en-US" w:eastAsia="zh-CN"/>
        </w:rPr>
        <w:t>6</w:t>
      </w:r>
      <w:r>
        <w:rPr>
          <w:rFonts w:hint="eastAsia" w:ascii="宋体" w:hAnsi="宋体"/>
          <w:sz w:val="24"/>
          <w:szCs w:val="24"/>
        </w:rPr>
        <w:t xml:space="preserve">月 </w:t>
      </w:r>
    </w:p>
    <w:p w14:paraId="3CC27122"/>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272577">
    <w:pPr>
      <w:pStyle w:val="5"/>
      <w:jc w:val="center"/>
    </w:pPr>
    <w:r>
      <w:fldChar w:fldCharType="begin"/>
    </w:r>
    <w:r>
      <w:instrText xml:space="preserve"> PAGE   \* MERGEFORMAT </w:instrText>
    </w:r>
    <w:r>
      <w:fldChar w:fldCharType="separate"/>
    </w:r>
    <w:r>
      <w:rPr>
        <w:lang w:val="zh-CN"/>
      </w:rPr>
      <w:t>2</w:t>
    </w:r>
    <w:r>
      <w:fldChar w:fldCharType="end"/>
    </w:r>
  </w:p>
  <w:p w14:paraId="0DC9B50E">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16A91D">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7CFFA4"/>
    <w:multiLevelType w:val="singleLevel"/>
    <w:tmpl w:val="EF7CFFA4"/>
    <w:lvl w:ilvl="0" w:tentative="0">
      <w:start w:val="4"/>
      <w:numFmt w:val="chineseCounting"/>
      <w:suff w:val="nothing"/>
      <w:lvlText w:val="%1、"/>
      <w:lvlJc w:val="left"/>
      <w:rPr>
        <w:rFonts w:hint="eastAsia"/>
      </w:rPr>
    </w:lvl>
  </w:abstractNum>
  <w:abstractNum w:abstractNumId="1">
    <w:nsid w:val="123E61EF"/>
    <w:multiLevelType w:val="singleLevel"/>
    <w:tmpl w:val="123E61EF"/>
    <w:lvl w:ilvl="0" w:tentative="0">
      <w:start w:val="1"/>
      <w:numFmt w:val="decimal"/>
      <w:suff w:val="nothing"/>
      <w:lvlText w:val="%1、"/>
      <w:lvlJc w:val="left"/>
      <w:rPr>
        <w:rFonts w:hint="default"/>
        <w:sz w:val="24"/>
        <w:szCs w:val="24"/>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yZDUxMzY5NGVkYjYwZTZhZTY4N2Y5ODJmMzQ2ZjYifQ=="/>
  </w:docVars>
  <w:rsids>
    <w:rsidRoot w:val="27E178A1"/>
    <w:rsid w:val="03C2134C"/>
    <w:rsid w:val="0C2536F0"/>
    <w:rsid w:val="0DB10832"/>
    <w:rsid w:val="15F34710"/>
    <w:rsid w:val="18361447"/>
    <w:rsid w:val="19182AE4"/>
    <w:rsid w:val="268044BB"/>
    <w:rsid w:val="27E178A1"/>
    <w:rsid w:val="2AD134D0"/>
    <w:rsid w:val="2BA43B71"/>
    <w:rsid w:val="3D6C3D98"/>
    <w:rsid w:val="3E2D5039"/>
    <w:rsid w:val="4A0842BD"/>
    <w:rsid w:val="4ED21A22"/>
    <w:rsid w:val="57374F52"/>
    <w:rsid w:val="58FA67B5"/>
    <w:rsid w:val="59AB192B"/>
    <w:rsid w:val="6B7E13C1"/>
    <w:rsid w:val="79C931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unhideWhenUsed/>
    <w:qFormat/>
    <w:uiPriority w:val="9"/>
    <w:pPr>
      <w:keepNext/>
      <w:keepLines/>
      <w:outlineLvl w:val="1"/>
    </w:pPr>
    <w:rPr>
      <w:b/>
      <w:bCs/>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semiHidden/>
    <w:unhideWhenUsed/>
    <w:qFormat/>
    <w:uiPriority w:val="99"/>
    <w:pPr>
      <w:spacing w:after="120"/>
    </w:pPr>
  </w:style>
  <w:style w:type="paragraph" w:styleId="4">
    <w:name w:val="Body Text Indent 2"/>
    <w:basedOn w:val="1"/>
    <w:qFormat/>
    <w:uiPriority w:val="0"/>
    <w:pPr>
      <w:ind w:firstLine="600" w:firstLineChars="200"/>
      <w:jc w:val="left"/>
    </w:pPr>
    <w:rPr>
      <w:rFonts w:ascii="Times New Roman" w:hAnsi="Times New Roman"/>
      <w:sz w:val="30"/>
      <w:szCs w:val="24"/>
    </w:r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styleId="6">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toc 1"/>
    <w:basedOn w:val="1"/>
    <w:next w:val="1"/>
    <w:semiHidden/>
    <w:qFormat/>
    <w:uiPriority w:val="0"/>
    <w:pPr>
      <w:tabs>
        <w:tab w:val="right" w:leader="dot" w:pos="9628"/>
      </w:tabs>
      <w:snapToGrid w:val="0"/>
    </w:pPr>
    <w:rPr>
      <w:rFonts w:ascii="宋体" w:hAnsi="宋体"/>
      <w:sz w:val="24"/>
      <w:szCs w:val="21"/>
    </w:rPr>
  </w:style>
  <w:style w:type="paragraph" w:customStyle="1" w:styleId="10">
    <w:name w:val="段"/>
    <w:qFormat/>
    <w:uiPriority w:val="0"/>
    <w:pPr>
      <w:tabs>
        <w:tab w:val="center" w:pos="4201"/>
        <w:tab w:val="right" w:leader="dot" w:pos="9298"/>
      </w:tabs>
      <w:autoSpaceDE w:val="0"/>
      <w:autoSpaceDN w:val="0"/>
      <w:ind w:firstLine="420" w:firstLineChars="200"/>
      <w:jc w:val="both"/>
    </w:pPr>
    <w:rPr>
      <w:rFonts w:ascii="宋体" w:hAnsi="Calibri" w:eastAsia="宋体" w:cs="Times New Roman"/>
      <w:sz w:val="22"/>
      <w:lang w:val="en-US" w:eastAsia="zh-CN" w:bidi="ar-SA"/>
    </w:rPr>
  </w:style>
  <w:style w:type="paragraph" w:styleId="11">
    <w:name w:val="List Paragraph"/>
    <w:basedOn w:val="1"/>
    <w:qFormat/>
    <w:uiPriority w:val="34"/>
    <w:pPr>
      <w:ind w:firstLine="420" w:firstLineChars="200"/>
    </w:pPr>
  </w:style>
  <w:style w:type="paragraph" w:customStyle="1" w:styleId="12">
    <w:name w:val="desc"/>
    <w:basedOn w:val="1"/>
    <w:qFormat/>
    <w:uiPriority w:val="0"/>
    <w:pPr>
      <w:widowControl/>
      <w:spacing w:before="100" w:beforeAutospacing="1" w:after="100" w:afterAutospacing="1"/>
      <w:jc w:val="left"/>
    </w:pPr>
    <w:rPr>
      <w:rFonts w:hAnsi="宋体" w:cs="宋体"/>
      <w:kern w:val="0"/>
      <w:sz w:val="24"/>
      <w:szCs w:val="24"/>
      <w:vertAlign w:val="baseline"/>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jpe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2431</Words>
  <Characters>2634</Characters>
  <Lines>0</Lines>
  <Paragraphs>0</Paragraphs>
  <TotalTime>7</TotalTime>
  <ScaleCrop>false</ScaleCrop>
  <LinksUpToDate>false</LinksUpToDate>
  <CharactersWithSpaces>2652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2023-08-09T03:17:00Z</dcterms:created>
  <dc:creator>ye野也</dc:creator>
  <cp:lastModifiedBy>张加涛</cp:lastModifiedBy>
  <dcterms:modified xsi:type="dcterms:W3CDTF">2025-07-08T01:09:57Z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F66F572B089E495DA17762AA21E1DD10_13</vt:lpwstr>
  </property>
  <property fmtid="{D5CDD505-2E9C-101B-9397-08002B2CF9AE}" pid="4" name="KSOTemplateDocerSaveRecord">
    <vt:lpwstr>eyJoZGlkIjoiODg0MWQyNWEyYWYxZjdmYjMwOTVlN2EzMGQzMTU2OWEiLCJ1c2VySWQiOiI1Mjk3ODE2NTIifQ==</vt:lpwstr>
  </property>
</Properties>
</file>