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3B290">
      <w:pPr>
        <w:adjustRightInd w:val="0"/>
        <w:snapToGrid w:val="0"/>
        <w:spacing w:line="360" w:lineRule="auto"/>
        <w:jc w:val="center"/>
        <w:rPr>
          <w:rFonts w:hint="eastAsia" w:ascii="黑体" w:eastAsia="黑体"/>
          <w:sz w:val="32"/>
          <w:szCs w:val="32"/>
        </w:rPr>
      </w:pPr>
      <w:r>
        <w:rPr>
          <w:rFonts w:hint="eastAsia" w:ascii="黑体" w:eastAsia="黑体"/>
          <w:sz w:val="32"/>
          <w:szCs w:val="32"/>
        </w:rPr>
        <w:t>《</w:t>
      </w:r>
      <w:r>
        <w:rPr>
          <w:rFonts w:hint="eastAsia" w:ascii="黑体" w:eastAsia="黑体"/>
          <w:sz w:val="32"/>
          <w:szCs w:val="32"/>
          <w:lang w:eastAsia="zh-CN"/>
        </w:rPr>
        <w:t>钻井工程专用计量器具通用技术要求</w:t>
      </w:r>
      <w:r>
        <w:rPr>
          <w:rFonts w:hint="eastAsia" w:ascii="黑体" w:eastAsia="黑体"/>
          <w:sz w:val="32"/>
          <w:szCs w:val="32"/>
        </w:rPr>
        <w:t>》（征求意见稿）</w:t>
      </w:r>
    </w:p>
    <w:p w14:paraId="527B7984">
      <w:pPr>
        <w:adjustRightInd w:val="0"/>
        <w:snapToGrid w:val="0"/>
        <w:spacing w:line="360" w:lineRule="auto"/>
        <w:jc w:val="center"/>
        <w:rPr>
          <w:rFonts w:hint="eastAsia" w:ascii="黑体" w:eastAsia="黑体"/>
          <w:sz w:val="32"/>
          <w:szCs w:val="32"/>
        </w:rPr>
      </w:pPr>
      <w:r>
        <w:rPr>
          <w:rFonts w:hint="eastAsia" w:ascii="黑体" w:eastAsia="黑体"/>
          <w:sz w:val="32"/>
          <w:szCs w:val="32"/>
        </w:rPr>
        <w:t>编</w:t>
      </w:r>
      <w:r>
        <w:rPr>
          <w:rFonts w:hint="eastAsia" w:ascii="黑体" w:eastAsia="黑体"/>
          <w:sz w:val="32"/>
          <w:szCs w:val="32"/>
          <w:lang w:val="en-US" w:eastAsia="zh-CN"/>
        </w:rPr>
        <w:t>制</w:t>
      </w:r>
      <w:r>
        <w:rPr>
          <w:rFonts w:hint="eastAsia" w:ascii="黑体" w:eastAsia="黑体"/>
          <w:sz w:val="32"/>
          <w:szCs w:val="32"/>
        </w:rPr>
        <w:t>说明</w:t>
      </w:r>
    </w:p>
    <w:p w14:paraId="74ED20E3">
      <w:pPr>
        <w:pStyle w:val="5"/>
        <w:spacing w:before="156" w:beforeLines="50" w:after="156" w:afterLines="50" w:line="360" w:lineRule="auto"/>
        <w:ind w:firstLine="0" w:firstLineChars="0"/>
        <w:rPr>
          <w:rFonts w:hint="eastAsia" w:ascii="黑体" w:eastAsia="黑体"/>
          <w:sz w:val="24"/>
          <w:szCs w:val="24"/>
        </w:rPr>
      </w:pPr>
      <w:r>
        <w:rPr>
          <w:rFonts w:hint="eastAsia" w:ascii="黑体" w:eastAsia="黑体"/>
          <w:sz w:val="24"/>
          <w:szCs w:val="24"/>
        </w:rPr>
        <w:t>1  任务来源、</w:t>
      </w:r>
      <w:bookmarkStart w:id="0" w:name="_Hlk141122247"/>
      <w:r>
        <w:rPr>
          <w:rFonts w:hint="eastAsia" w:ascii="黑体" w:eastAsia="黑体"/>
          <w:sz w:val="24"/>
          <w:szCs w:val="24"/>
        </w:rPr>
        <w:t>编写依据</w:t>
      </w:r>
      <w:bookmarkEnd w:id="0"/>
      <w:r>
        <w:rPr>
          <w:rFonts w:hint="eastAsia" w:ascii="黑体" w:eastAsia="黑体"/>
          <w:sz w:val="24"/>
          <w:szCs w:val="24"/>
        </w:rPr>
        <w:t>、与国际相关技术文件的兼容情况</w:t>
      </w:r>
    </w:p>
    <w:p w14:paraId="14C114C0">
      <w:pPr>
        <w:adjustRightInd w:val="0"/>
        <w:snapToGrid w:val="0"/>
        <w:spacing w:before="156" w:beforeLines="50" w:after="156" w:afterLines="50" w:line="360" w:lineRule="auto"/>
        <w:rPr>
          <w:rFonts w:hint="eastAsia" w:ascii="黑体" w:hAnsi="宋体" w:eastAsia="黑体"/>
          <w:szCs w:val="21"/>
        </w:rPr>
      </w:pPr>
      <w:r>
        <w:rPr>
          <w:rFonts w:hint="eastAsia" w:ascii="黑体" w:hAnsi="宋体" w:eastAsia="黑体"/>
          <w:szCs w:val="21"/>
        </w:rPr>
        <w:t>1.1  任务来源</w:t>
      </w:r>
    </w:p>
    <w:p w14:paraId="2AE3B849">
      <w:pPr>
        <w:adjustRightInd w:val="0"/>
        <w:snapToGrid w:val="0"/>
        <w:spacing w:line="360" w:lineRule="auto"/>
        <w:ind w:firstLine="420" w:firstLineChars="200"/>
        <w:rPr>
          <w:rFonts w:hint="eastAsia" w:ascii="宋体" w:hAnsi="宋体"/>
          <w:szCs w:val="21"/>
        </w:rPr>
      </w:pPr>
      <w:r>
        <w:rPr>
          <w:rFonts w:hint="eastAsia" w:ascii="宋体" w:hAnsi="宋体"/>
          <w:szCs w:val="21"/>
        </w:rPr>
        <w:t>根据《市场监管总局办公厅关于征集2023年国家计量技术规范制修订及宣贯计划项目的通知》要求，</w:t>
      </w:r>
      <w:r>
        <w:rPr>
          <w:rFonts w:hint="eastAsia" w:ascii="宋体" w:hAnsi="宋体"/>
          <w:szCs w:val="21"/>
          <w:lang w:val="en-US" w:eastAsia="zh-CN"/>
        </w:rPr>
        <w:t>上报《</w:t>
      </w:r>
      <w:r>
        <w:rPr>
          <w:rFonts w:hint="eastAsia" w:ascii="宋体" w:hAnsi="宋体"/>
          <w:szCs w:val="21"/>
          <w:lang w:eastAsia="zh-CN"/>
        </w:rPr>
        <w:t>钻井工程专用计量器具通用技术要求</w:t>
      </w:r>
      <w:r>
        <w:rPr>
          <w:rFonts w:hint="eastAsia" w:ascii="宋体" w:hAnsi="宋体"/>
          <w:szCs w:val="21"/>
          <w:lang w:val="en-US" w:eastAsia="zh-CN"/>
        </w:rPr>
        <w:t>》规范制定项目，经</w:t>
      </w:r>
      <w:r>
        <w:rPr>
          <w:rFonts w:hint="eastAsia" w:ascii="宋体" w:hAnsi="宋体"/>
          <w:szCs w:val="21"/>
        </w:rPr>
        <w:t>专家评审</w:t>
      </w:r>
      <w:r>
        <w:rPr>
          <w:rFonts w:hint="eastAsia" w:ascii="宋体" w:hAnsi="宋体"/>
          <w:szCs w:val="21"/>
          <w:lang w:val="en-US" w:eastAsia="zh-CN"/>
        </w:rPr>
        <w:t>等审核流程</w:t>
      </w:r>
      <w:r>
        <w:rPr>
          <w:rFonts w:hint="eastAsia" w:ascii="宋体" w:hAnsi="宋体"/>
          <w:szCs w:val="21"/>
        </w:rPr>
        <w:t>确定国家计量技术规范制修订计划项目</w:t>
      </w:r>
      <w:r>
        <w:rPr>
          <w:rFonts w:hint="eastAsia" w:ascii="宋体" w:hAnsi="宋体"/>
          <w:szCs w:val="21"/>
          <w:lang w:eastAsia="zh-CN"/>
        </w:rPr>
        <w:t>，</w:t>
      </w:r>
      <w:r>
        <w:rPr>
          <w:rFonts w:hint="eastAsia" w:ascii="宋体" w:hAnsi="宋体"/>
          <w:szCs w:val="21"/>
        </w:rPr>
        <w:t>制</w:t>
      </w:r>
      <w:r>
        <w:rPr>
          <w:rFonts w:hint="eastAsia" w:ascii="宋体" w:hAnsi="宋体"/>
          <w:szCs w:val="21"/>
          <w:lang w:val="en-US" w:eastAsia="zh-CN"/>
        </w:rPr>
        <w:t>定《钻井工程专用计量器具通用技术要求</w:t>
      </w:r>
      <w:r>
        <w:rPr>
          <w:rFonts w:hint="eastAsia" w:ascii="宋体" w:hAnsi="宋体" w:eastAsia="宋体" w:cs="Times New Roman"/>
          <w:szCs w:val="21"/>
          <w:lang w:val="en-US" w:eastAsia="zh-CN"/>
        </w:rPr>
        <w:t>》。由山东胜工检测技术有限公司负责编写，参加编写的单位还有</w:t>
      </w:r>
      <w:r>
        <w:rPr>
          <w:rFonts w:hint="eastAsia" w:ascii="宋体" w:hAnsi="宋体"/>
          <w:szCs w:val="21"/>
        </w:rPr>
        <w:t>中石化石油工程技术服务有限公司、中石化胜利石油工程公司、大庆石油管理局有限公司技术监督中心、中国海油总公司工程技术部、中国石油集团工程技术研究院有限公司</w:t>
      </w:r>
      <w:r>
        <w:rPr>
          <w:rFonts w:hint="eastAsia" w:ascii="宋体" w:hAnsi="宋体" w:eastAsia="宋体" w:cs="Times New Roman"/>
          <w:szCs w:val="21"/>
          <w:lang w:val="en-US" w:eastAsia="zh-CN"/>
        </w:rPr>
        <w:t>。</w:t>
      </w:r>
    </w:p>
    <w:p w14:paraId="383ABF63">
      <w:pPr>
        <w:adjustRightInd w:val="0"/>
        <w:snapToGrid w:val="0"/>
        <w:spacing w:before="156" w:beforeLines="50" w:after="156" w:afterLines="50" w:line="360" w:lineRule="auto"/>
        <w:rPr>
          <w:rFonts w:ascii="黑体" w:hAnsi="宋体" w:eastAsia="黑体"/>
          <w:szCs w:val="21"/>
        </w:rPr>
      </w:pPr>
      <w:r>
        <w:rPr>
          <w:rFonts w:hint="eastAsia" w:ascii="黑体" w:hAnsi="宋体" w:eastAsia="黑体"/>
          <w:szCs w:val="21"/>
        </w:rPr>
        <w:t>1.2  编写依据</w:t>
      </w:r>
    </w:p>
    <w:p w14:paraId="2A176EC3">
      <w:pPr>
        <w:adjustRightInd w:val="0"/>
        <w:snapToGrid w:val="0"/>
        <w:spacing w:line="360" w:lineRule="auto"/>
        <w:rPr>
          <w:rFonts w:hint="eastAsia" w:ascii="黑体" w:hAnsi="宋体" w:eastAsia="黑体"/>
          <w:szCs w:val="21"/>
        </w:rPr>
      </w:pPr>
      <w:r>
        <w:rPr>
          <w:rFonts w:hint="eastAsia" w:ascii="黑体" w:hAnsi="宋体" w:eastAsia="黑体"/>
          <w:szCs w:val="21"/>
        </w:rPr>
        <w:t>1.2.1原则</w:t>
      </w:r>
    </w:p>
    <w:p w14:paraId="3116833B">
      <w:pPr>
        <w:spacing w:line="360" w:lineRule="auto"/>
        <w:ind w:firstLine="420" w:firstLineChars="200"/>
        <w:rPr>
          <w:rFonts w:hint="eastAsia"/>
        </w:rPr>
      </w:pPr>
      <w:r>
        <w:rPr>
          <w:rFonts w:hint="eastAsia"/>
        </w:rPr>
        <w:t>规范编写遵循“科学、合理、先进、适用”的</w:t>
      </w:r>
      <w:r>
        <w:rPr>
          <w:rFonts w:hint="eastAsia"/>
          <w:lang w:eastAsia="zh-CN"/>
        </w:rPr>
        <w:t>规范</w:t>
      </w:r>
      <w:r>
        <w:rPr>
          <w:rFonts w:hint="eastAsia"/>
        </w:rPr>
        <w:t>制定原则。规范编</w:t>
      </w:r>
      <w:r>
        <w:rPr>
          <w:rFonts w:hint="eastAsia"/>
          <w:lang w:val="en-US" w:eastAsia="zh-CN"/>
        </w:rPr>
        <w:t>写</w:t>
      </w:r>
      <w:r>
        <w:rPr>
          <w:rFonts w:hint="eastAsia"/>
        </w:rPr>
        <w:t>过程中基于国家计量技术规范和国家</w:t>
      </w:r>
      <w:r>
        <w:rPr>
          <w:rFonts w:hint="eastAsia"/>
          <w:lang w:eastAsia="zh-CN"/>
        </w:rPr>
        <w:t>规范</w:t>
      </w:r>
      <w:r>
        <w:rPr>
          <w:rFonts w:hint="eastAsia"/>
        </w:rPr>
        <w:t>给出的规则，结合</w:t>
      </w:r>
      <w:r>
        <w:rPr>
          <w:rFonts w:hint="eastAsia"/>
          <w:lang w:val="en-US" w:eastAsia="zh-CN"/>
        </w:rPr>
        <w:t>石油仪器</w:t>
      </w:r>
      <w:r>
        <w:rPr>
          <w:rFonts w:hint="eastAsia"/>
        </w:rPr>
        <w:t>计量测试技术进步和工作中发现的问题，查询、收集和整理计量领域基础性计量检定/校准技术规范，</w:t>
      </w:r>
      <w:r>
        <w:rPr>
          <w:rFonts w:hint="eastAsia"/>
          <w:lang w:val="en-US" w:eastAsia="zh-CN"/>
        </w:rPr>
        <w:t>相关</w:t>
      </w:r>
      <w:r>
        <w:rPr>
          <w:rFonts w:hint="eastAsia"/>
        </w:rPr>
        <w:t>文献和技术资料的基础上，经编</w:t>
      </w:r>
      <w:r>
        <w:rPr>
          <w:rFonts w:hint="eastAsia"/>
          <w:lang w:val="en-US" w:eastAsia="zh-CN"/>
        </w:rPr>
        <w:t>写</w:t>
      </w:r>
      <w:r>
        <w:rPr>
          <w:rFonts w:hint="eastAsia"/>
        </w:rPr>
        <w:t>组多次反复研究讨论起草。满足企业的生产、科研要求，以行业</w:t>
      </w:r>
      <w:r>
        <w:rPr>
          <w:rFonts w:hint="eastAsia"/>
          <w:lang w:eastAsia="zh-CN"/>
        </w:rPr>
        <w:t>规范</w:t>
      </w:r>
      <w:r>
        <w:rPr>
          <w:rFonts w:hint="eastAsia"/>
        </w:rPr>
        <w:t>为依据，参照其他相关行业</w:t>
      </w:r>
      <w:r>
        <w:rPr>
          <w:rFonts w:hint="eastAsia"/>
          <w:lang w:eastAsia="zh-CN"/>
        </w:rPr>
        <w:t>规范</w:t>
      </w:r>
      <w:r>
        <w:rPr>
          <w:rFonts w:hint="eastAsia"/>
        </w:rPr>
        <w:t>中校准方法的编</w:t>
      </w:r>
      <w:r>
        <w:rPr>
          <w:rFonts w:hint="eastAsia"/>
          <w:lang w:val="en-US" w:eastAsia="zh-CN"/>
        </w:rPr>
        <w:t>写</w:t>
      </w:r>
      <w:r>
        <w:rPr>
          <w:rFonts w:hint="eastAsia"/>
        </w:rPr>
        <w:t>，制定出满足行业技术要求的国家计量校准规范。</w:t>
      </w:r>
    </w:p>
    <w:p w14:paraId="027AD017">
      <w:pPr>
        <w:adjustRightInd w:val="0"/>
        <w:snapToGrid w:val="0"/>
        <w:spacing w:line="360" w:lineRule="auto"/>
        <w:rPr>
          <w:rFonts w:ascii="黑体" w:hAnsi="宋体" w:eastAsia="黑体"/>
          <w:szCs w:val="21"/>
        </w:rPr>
      </w:pPr>
      <w:r>
        <w:rPr>
          <w:rFonts w:hint="eastAsia" w:ascii="黑体" w:hAnsi="宋体" w:eastAsia="黑体"/>
          <w:szCs w:val="21"/>
        </w:rPr>
        <w:t>1.2.2 主要依据</w:t>
      </w:r>
    </w:p>
    <w:p w14:paraId="29E9399C">
      <w:pPr>
        <w:spacing w:line="360" w:lineRule="auto"/>
        <w:ind w:firstLine="420" w:firstLineChars="200"/>
        <w:rPr>
          <w:rFonts w:hint="eastAsia"/>
        </w:rPr>
      </w:pPr>
      <w:r>
        <w:rPr>
          <w:rFonts w:hint="eastAsia"/>
        </w:rPr>
        <w:t>（1）规范的编写内容、结构、格式符合JJF 1071《国家计量校准规范编写规则》的统一规定和要求；</w:t>
      </w:r>
    </w:p>
    <w:p w14:paraId="52F9C979">
      <w:pPr>
        <w:spacing w:line="360" w:lineRule="auto"/>
        <w:ind w:firstLine="420" w:firstLineChars="200"/>
        <w:rPr>
          <w:rFonts w:hint="eastAsia"/>
        </w:rPr>
      </w:pPr>
      <w:r>
        <w:rPr>
          <w:rFonts w:hint="eastAsia"/>
        </w:rPr>
        <w:t>（2）文中的通用计量术语来自于JJF 1001《通用计量术语及定义》；</w:t>
      </w:r>
    </w:p>
    <w:p w14:paraId="4CEB7C5F">
      <w:pPr>
        <w:spacing w:line="360" w:lineRule="auto"/>
        <w:ind w:firstLine="420" w:firstLineChars="200"/>
        <w:rPr>
          <w:rFonts w:hint="eastAsia"/>
        </w:rPr>
      </w:pPr>
      <w:r>
        <w:rPr>
          <w:rFonts w:hint="eastAsia"/>
        </w:rPr>
        <w:t>（</w:t>
      </w:r>
      <w:r>
        <w:rPr>
          <w:rFonts w:hint="eastAsia"/>
          <w:color w:val="auto"/>
        </w:rPr>
        <w:t>3）校准</w:t>
      </w:r>
      <w:r>
        <w:rPr>
          <w:rFonts w:hint="eastAsia"/>
          <w:color w:val="auto"/>
          <w:lang w:val="en-US" w:eastAsia="zh-CN"/>
        </w:rPr>
        <w:t>的溯源和配备引用</w:t>
      </w:r>
      <w:r>
        <w:rPr>
          <w:rFonts w:hint="eastAsia"/>
          <w:color w:val="auto"/>
        </w:rPr>
        <w:t>JJF 1033《计量</w:t>
      </w:r>
      <w:r>
        <w:rPr>
          <w:rFonts w:hint="eastAsia"/>
          <w:color w:val="auto"/>
          <w:lang w:eastAsia="zh-CN"/>
        </w:rPr>
        <w:t>规范</w:t>
      </w:r>
      <w:r>
        <w:rPr>
          <w:rFonts w:hint="eastAsia"/>
          <w:color w:val="auto"/>
        </w:rPr>
        <w:t>考核规范》</w:t>
      </w:r>
      <w:r>
        <w:rPr>
          <w:rFonts w:hint="eastAsia"/>
        </w:rPr>
        <w:t>；</w:t>
      </w:r>
    </w:p>
    <w:p w14:paraId="066E7A8E">
      <w:pPr>
        <w:spacing w:line="360" w:lineRule="auto"/>
        <w:ind w:firstLine="420" w:firstLineChars="200"/>
        <w:rPr>
          <w:rFonts w:hint="eastAsia"/>
        </w:rPr>
      </w:pPr>
      <w:r>
        <w:rPr>
          <w:rFonts w:hint="eastAsia"/>
        </w:rPr>
        <w:t>（4）规范中所用到的术语技术指标、校准项目，</w:t>
      </w:r>
      <w:r>
        <w:rPr>
          <w:rFonts w:hint="eastAsia"/>
          <w:lang w:val="en-US" w:eastAsia="zh-CN"/>
        </w:rPr>
        <w:t>部分</w:t>
      </w:r>
      <w:r>
        <w:rPr>
          <w:rFonts w:hint="eastAsia"/>
        </w:rPr>
        <w:t>来自</w:t>
      </w:r>
      <w:r>
        <w:rPr>
          <w:rFonts w:hint="eastAsia"/>
          <w:lang w:val="en-US" w:eastAsia="zh-CN"/>
        </w:rPr>
        <w:t>石油行业标准。</w:t>
      </w:r>
    </w:p>
    <w:p w14:paraId="3C2FC5DF">
      <w:pPr>
        <w:adjustRightInd w:val="0"/>
        <w:snapToGrid w:val="0"/>
        <w:spacing w:line="360" w:lineRule="auto"/>
        <w:rPr>
          <w:rFonts w:hint="eastAsia" w:ascii="黑体" w:hAnsi="宋体" w:eastAsia="黑体"/>
          <w:szCs w:val="21"/>
        </w:rPr>
      </w:pPr>
      <w:r>
        <w:rPr>
          <w:rFonts w:hint="eastAsia" w:ascii="黑体" w:hAnsi="宋体" w:eastAsia="黑体"/>
          <w:szCs w:val="21"/>
        </w:rPr>
        <w:t>1.</w:t>
      </w:r>
      <w:r>
        <w:rPr>
          <w:rFonts w:hint="eastAsia" w:ascii="黑体" w:hAnsi="宋体" w:eastAsia="黑体"/>
          <w:szCs w:val="21"/>
          <w:lang w:val="en-US" w:eastAsia="zh-CN"/>
        </w:rPr>
        <w:t>2</w:t>
      </w:r>
      <w:r>
        <w:rPr>
          <w:rFonts w:hint="eastAsia" w:ascii="黑体" w:hAnsi="宋体" w:eastAsia="黑体"/>
          <w:szCs w:val="21"/>
        </w:rPr>
        <w:t>.3效果</w:t>
      </w:r>
    </w:p>
    <w:p w14:paraId="1ACB88AB">
      <w:pPr>
        <w:spacing w:line="360" w:lineRule="auto"/>
        <w:ind w:firstLine="420" w:firstLineChars="200"/>
        <w:rPr>
          <w:rFonts w:hint="eastAsia"/>
        </w:rPr>
      </w:pPr>
      <w:r>
        <w:rPr>
          <w:rFonts w:hint="eastAsia"/>
        </w:rPr>
        <w:t>规范结合石油</w:t>
      </w:r>
      <w:r>
        <w:rPr>
          <w:rFonts w:hint="eastAsia"/>
          <w:lang w:val="en-US" w:eastAsia="zh-CN"/>
        </w:rPr>
        <w:t>仪器</w:t>
      </w:r>
      <w:r>
        <w:rPr>
          <w:rFonts w:hint="eastAsia"/>
        </w:rPr>
        <w:t>及</w:t>
      </w:r>
      <w:r>
        <w:rPr>
          <w:rFonts w:hint="eastAsia"/>
          <w:lang w:val="en-US" w:eastAsia="zh-CN"/>
        </w:rPr>
        <w:t>使用单位</w:t>
      </w:r>
      <w:r>
        <w:rPr>
          <w:rFonts w:hint="eastAsia"/>
        </w:rPr>
        <w:t xml:space="preserve">生产实际，使编写的规范做到既先进科学，体现行业的技术水平，有利于技术进步，又能保证国内主要生产企业均可使用，有行业的指导作用。 </w:t>
      </w:r>
    </w:p>
    <w:p w14:paraId="7FFF87BF">
      <w:pPr>
        <w:adjustRightInd w:val="0"/>
        <w:snapToGrid w:val="0"/>
        <w:spacing w:before="156" w:beforeLines="50" w:after="156" w:afterLines="50" w:line="360" w:lineRule="auto"/>
        <w:rPr>
          <w:rFonts w:hint="eastAsia" w:ascii="黑体" w:hAnsi="宋体" w:eastAsia="黑体"/>
          <w:szCs w:val="21"/>
        </w:rPr>
      </w:pPr>
      <w:r>
        <w:rPr>
          <w:rFonts w:hint="eastAsia" w:ascii="黑体" w:hAnsi="宋体" w:eastAsia="黑体"/>
          <w:szCs w:val="21"/>
        </w:rPr>
        <w:t>1</w:t>
      </w:r>
      <w:r>
        <w:rPr>
          <w:rFonts w:ascii="黑体" w:hAnsi="宋体" w:eastAsia="黑体"/>
          <w:szCs w:val="21"/>
        </w:rPr>
        <w:t xml:space="preserve">.3  </w:t>
      </w:r>
      <w:r>
        <w:rPr>
          <w:rFonts w:hint="eastAsia" w:ascii="黑体" w:hAnsi="宋体" w:eastAsia="黑体"/>
          <w:szCs w:val="21"/>
        </w:rPr>
        <w:t>与国际相关技术文件的兼容情况</w:t>
      </w:r>
    </w:p>
    <w:p w14:paraId="0EFD2EF8">
      <w:pPr>
        <w:pStyle w:val="5"/>
        <w:spacing w:line="360" w:lineRule="auto"/>
        <w:rPr>
          <w:rFonts w:hint="eastAsia" w:ascii="宋体" w:hAnsi="宋体" w:eastAsia="宋体" w:cs="宋体"/>
          <w:szCs w:val="21"/>
          <w:lang w:val="en-US" w:eastAsia="zh-CN"/>
        </w:rPr>
      </w:pPr>
      <w:r>
        <w:rPr>
          <w:rFonts w:hint="eastAsia" w:ascii="宋体" w:hAnsi="宋体" w:eastAsia="宋体" w:cs="宋体"/>
          <w:szCs w:val="21"/>
          <w:lang w:val="en-US" w:eastAsia="zh-CN"/>
        </w:rPr>
        <w:t>经查询、调研，目前国外未见相关内容，国内各油田单位领导对此非常重视，所以在国内首次制定此规范。</w:t>
      </w:r>
    </w:p>
    <w:p w14:paraId="37A9FC25">
      <w:pPr>
        <w:pStyle w:val="5"/>
        <w:spacing w:before="156" w:beforeLines="50" w:after="156" w:afterLines="50" w:line="360" w:lineRule="auto"/>
        <w:ind w:firstLine="0" w:firstLineChars="0"/>
        <w:rPr>
          <w:rFonts w:ascii="黑体" w:eastAsia="黑体"/>
          <w:sz w:val="24"/>
          <w:szCs w:val="24"/>
        </w:rPr>
      </w:pPr>
      <w:r>
        <w:rPr>
          <w:rFonts w:hint="eastAsia" w:ascii="黑体" w:eastAsia="黑体"/>
          <w:sz w:val="24"/>
          <w:szCs w:val="24"/>
        </w:rPr>
        <w:t>2  对所规定的主要技术要求、试验条件、试验方法的有关说明</w:t>
      </w:r>
    </w:p>
    <w:p w14:paraId="6C93F17F">
      <w:pPr>
        <w:spacing w:line="360" w:lineRule="auto"/>
        <w:ind w:firstLine="420" w:firstLineChars="200"/>
        <w:rPr>
          <w:rFonts w:hint="eastAsia"/>
          <w:lang w:val="en-US" w:eastAsia="zh-CN"/>
        </w:rPr>
      </w:pPr>
      <w:r>
        <w:rPr>
          <w:rFonts w:hint="eastAsia"/>
          <w:lang w:val="en-US" w:eastAsia="zh-CN"/>
        </w:rPr>
        <w:t>本</w:t>
      </w:r>
      <w:r>
        <w:rPr>
          <w:rFonts w:hint="eastAsia"/>
        </w:rPr>
        <w:t>规范</w:t>
      </w:r>
      <w:r>
        <w:rPr>
          <w:rFonts w:hint="eastAsia"/>
          <w:lang w:val="en-US" w:eastAsia="zh-CN"/>
        </w:rPr>
        <w:t>规定了钻井工程专用计量器具通用技术要求量值溯源和量值溯源保障的要求，适用于石油勘探开发工程中钻井工程计量器具的量值溯源技术管理。对计量器具专业分类、计量器具量值溯源、量值溯源保障、计量器具管理等做出了规定，附录列举了钻井工程专用工作计量器具目录、钻井工程计量器具规范器目录、钻井工程计量器具量值溯源依据、钻井工程计量器具配备及技术要求。</w:t>
      </w:r>
    </w:p>
    <w:p w14:paraId="4414A90F">
      <w:pPr>
        <w:pStyle w:val="5"/>
        <w:spacing w:before="156" w:beforeLines="50" w:after="156" w:afterLines="50" w:line="360" w:lineRule="auto"/>
        <w:ind w:firstLine="0" w:firstLineChars="0"/>
        <w:rPr>
          <w:rFonts w:hint="eastAsia" w:ascii="黑体" w:eastAsia="黑体"/>
          <w:sz w:val="24"/>
          <w:szCs w:val="24"/>
        </w:rPr>
      </w:pPr>
      <w:r>
        <w:rPr>
          <w:rFonts w:hint="eastAsia" w:ascii="黑体" w:eastAsia="黑体"/>
          <w:sz w:val="24"/>
          <w:szCs w:val="24"/>
        </w:rPr>
        <w:t>3 对重要条款的解释</w:t>
      </w:r>
    </w:p>
    <w:p w14:paraId="6A09B1DD">
      <w:pPr>
        <w:pStyle w:val="6"/>
        <w:spacing w:line="440" w:lineRule="exact"/>
        <w:ind w:firstLine="420"/>
        <w:rPr>
          <w:rFonts w:hAnsi="宋体"/>
        </w:rPr>
      </w:pPr>
      <w:r>
        <w:rPr>
          <w:rFonts w:hint="eastAsia" w:hAnsi="宋体"/>
        </w:rPr>
        <w:t>钻井计量器具配备应满足：</w:t>
      </w:r>
    </w:p>
    <w:p w14:paraId="4A678F3D">
      <w:pPr>
        <w:pStyle w:val="6"/>
        <w:spacing w:line="440" w:lineRule="exact"/>
        <w:ind w:firstLine="420"/>
        <w:rPr>
          <w:rFonts w:hAnsi="宋体"/>
        </w:rPr>
      </w:pPr>
      <w:bookmarkStart w:id="1" w:name="_Hlk50108523"/>
      <w:bookmarkStart w:id="2" w:name="_Toc5453"/>
      <w:bookmarkStart w:id="3" w:name="_Toc1156"/>
      <w:bookmarkStart w:id="4" w:name="_Toc1774"/>
      <w:r>
        <w:rPr>
          <w:rFonts w:hAnsi="宋体"/>
        </w:rPr>
        <w:t>—</w:t>
      </w:r>
      <w:bookmarkEnd w:id="1"/>
      <w:r>
        <w:rPr>
          <w:rFonts w:hAnsi="宋体"/>
        </w:rPr>
        <w:t>钻井设计及合同规定的要求；</w:t>
      </w:r>
      <w:bookmarkEnd w:id="2"/>
      <w:bookmarkEnd w:id="3"/>
      <w:bookmarkEnd w:id="4"/>
    </w:p>
    <w:p w14:paraId="1CFE2CA2">
      <w:pPr>
        <w:pStyle w:val="6"/>
        <w:spacing w:line="440" w:lineRule="exact"/>
        <w:ind w:firstLine="420"/>
        <w:rPr>
          <w:rFonts w:hAnsi="宋体"/>
        </w:rPr>
      </w:pPr>
      <w:bookmarkStart w:id="5" w:name="_Toc18592"/>
      <w:bookmarkStart w:id="6" w:name="_Toc6516"/>
      <w:bookmarkStart w:id="7" w:name="_Toc27429"/>
      <w:r>
        <w:rPr>
          <w:rFonts w:hAnsi="宋体"/>
        </w:rPr>
        <w:t>—钻井工程质量和施工工艺要求；</w:t>
      </w:r>
      <w:bookmarkEnd w:id="5"/>
      <w:bookmarkEnd w:id="6"/>
      <w:bookmarkEnd w:id="7"/>
    </w:p>
    <w:p w14:paraId="75C6393F">
      <w:pPr>
        <w:pStyle w:val="6"/>
        <w:spacing w:line="440" w:lineRule="exact"/>
        <w:ind w:firstLine="420"/>
        <w:rPr>
          <w:rFonts w:hAnsi="宋体"/>
        </w:rPr>
      </w:pPr>
      <w:bookmarkStart w:id="8" w:name="_Toc20484"/>
      <w:bookmarkStart w:id="9" w:name="_Toc5580"/>
      <w:bookmarkStart w:id="10" w:name="_Toc7151"/>
      <w:r>
        <w:rPr>
          <w:rFonts w:hAnsi="宋体"/>
        </w:rPr>
        <w:t>—安全防护、环境保护、职业健康管理要求；</w:t>
      </w:r>
      <w:bookmarkEnd w:id="8"/>
      <w:bookmarkEnd w:id="9"/>
      <w:bookmarkEnd w:id="10"/>
    </w:p>
    <w:p w14:paraId="562C82AE">
      <w:pPr>
        <w:pStyle w:val="6"/>
        <w:spacing w:line="440" w:lineRule="exact"/>
        <w:ind w:firstLine="420"/>
        <w:rPr>
          <w:rFonts w:hAnsi="宋体"/>
        </w:rPr>
      </w:pPr>
      <w:bookmarkStart w:id="11" w:name="_Toc18979"/>
      <w:bookmarkStart w:id="12" w:name="_Toc15922"/>
      <w:bookmarkStart w:id="13" w:name="_Toc16846"/>
      <w:r>
        <w:rPr>
          <w:rFonts w:hAnsi="宋体"/>
        </w:rPr>
        <w:t>—数据采集、监视、测量要求</w:t>
      </w:r>
      <w:bookmarkEnd w:id="11"/>
      <w:bookmarkEnd w:id="12"/>
      <w:bookmarkEnd w:id="13"/>
      <w:r>
        <w:rPr>
          <w:rFonts w:hint="eastAsia" w:hAnsi="宋体"/>
        </w:rPr>
        <w:t>。</w:t>
      </w:r>
    </w:p>
    <w:p w14:paraId="24BC0436">
      <w:pPr>
        <w:pStyle w:val="5"/>
        <w:spacing w:before="156" w:beforeLines="50" w:after="156" w:afterLines="50" w:line="360" w:lineRule="auto"/>
        <w:ind w:firstLine="0" w:firstLineChars="0"/>
        <w:rPr>
          <w:rFonts w:hint="eastAsia" w:hAnsi="宋体"/>
          <w:kern w:val="2"/>
          <w:szCs w:val="21"/>
        </w:rPr>
      </w:pPr>
      <w:r>
        <w:rPr>
          <w:rFonts w:hint="eastAsia" w:ascii="黑体" w:eastAsia="黑体"/>
          <w:sz w:val="24"/>
          <w:szCs w:val="24"/>
        </w:rPr>
        <w:t>4</w:t>
      </w:r>
      <w:r>
        <w:rPr>
          <w:rFonts w:hint="eastAsia" w:hAnsi="宋体"/>
          <w:kern w:val="2"/>
          <w:szCs w:val="21"/>
        </w:rPr>
        <w:t xml:space="preserve"> </w:t>
      </w:r>
      <w:r>
        <w:rPr>
          <w:rFonts w:hint="eastAsia" w:hAnsi="宋体"/>
          <w:kern w:val="2"/>
          <w:szCs w:val="21"/>
          <w:lang w:val="en-US" w:eastAsia="zh-CN"/>
        </w:rPr>
        <w:t xml:space="preserve"> </w:t>
      </w:r>
      <w:bookmarkStart w:id="14" w:name="_GoBack"/>
      <w:bookmarkEnd w:id="14"/>
      <w:r>
        <w:rPr>
          <w:rFonts w:hint="eastAsia" w:ascii="黑体" w:eastAsia="黑体"/>
          <w:sz w:val="24"/>
          <w:szCs w:val="24"/>
        </w:rPr>
        <w:t>对重大分歧意见的处理结果和依据</w:t>
      </w:r>
    </w:p>
    <w:p w14:paraId="60A3DE82">
      <w:pPr>
        <w:pStyle w:val="5"/>
        <w:spacing w:before="156" w:beforeLines="50" w:after="156" w:afterLines="50" w:line="360" w:lineRule="auto"/>
        <w:rPr>
          <w:rFonts w:hint="eastAsia" w:hAnsi="宋体"/>
          <w:kern w:val="2"/>
          <w:szCs w:val="21"/>
        </w:rPr>
      </w:pPr>
      <w:r>
        <w:rPr>
          <w:rFonts w:hint="eastAsia" w:hAnsi="宋体"/>
          <w:kern w:val="2"/>
          <w:szCs w:val="21"/>
        </w:rPr>
        <w:t>规范内容、格式等没有产生重大分歧。</w:t>
      </w:r>
    </w:p>
    <w:p w14:paraId="19B484DA">
      <w:pPr>
        <w:pStyle w:val="5"/>
        <w:spacing w:before="156" w:beforeLines="50" w:after="156" w:afterLines="50" w:line="360" w:lineRule="auto"/>
        <w:ind w:firstLine="0" w:firstLineChars="0"/>
        <w:rPr>
          <w:rFonts w:ascii="黑体" w:eastAsia="黑体"/>
          <w:sz w:val="24"/>
          <w:szCs w:val="24"/>
        </w:rPr>
      </w:pPr>
      <w:r>
        <w:rPr>
          <w:rFonts w:hint="eastAsia" w:ascii="黑体" w:eastAsia="黑体"/>
          <w:sz w:val="24"/>
          <w:szCs w:val="24"/>
        </w:rPr>
        <w:t>5  技术要求、试验条件、试验方法的合理性</w:t>
      </w:r>
    </w:p>
    <w:p w14:paraId="7244EDF5">
      <w:pPr>
        <w:spacing w:line="360" w:lineRule="auto"/>
        <w:ind w:firstLine="420" w:firstLineChars="200"/>
        <w:rPr>
          <w:rFonts w:hint="eastAsia" w:hAnsi="宋体" w:eastAsia="宋体" w:cs="Times New Roman"/>
          <w:kern w:val="2"/>
          <w:szCs w:val="21"/>
          <w:lang w:val="en-US" w:eastAsia="zh-CN"/>
        </w:rPr>
      </w:pPr>
      <w:r>
        <w:rPr>
          <w:rFonts w:hint="eastAsia" w:ascii="宋体" w:hAnsi="宋体" w:eastAsia="宋体" w:cs="Times New Roman"/>
          <w:szCs w:val="21"/>
          <w:lang w:val="en-US" w:eastAsia="zh-CN"/>
        </w:rPr>
        <w:t>山东胜工检测技术有限公司成立于2018年11月，是中石化胜利石油工程有限公司全资子公司，中国石化石油工程计量检测中心，中国石化集团公司五大计量测试机构之一，全国22家易派客质量评价机构之一，国家技术</w:t>
      </w:r>
      <w:r>
        <w:rPr>
          <w:rFonts w:hint="eastAsia" w:ascii="宋体" w:hAnsi="宋体" w:cs="Times New Roman"/>
          <w:szCs w:val="21"/>
          <w:lang w:val="en-US" w:eastAsia="zh-CN"/>
        </w:rPr>
        <w:t>规范</w:t>
      </w:r>
      <w:r>
        <w:rPr>
          <w:rFonts w:hint="eastAsia" w:ascii="宋体" w:hAnsi="宋体" w:eastAsia="宋体" w:cs="Times New Roman"/>
          <w:szCs w:val="21"/>
          <w:lang w:val="en-US" w:eastAsia="zh-CN"/>
        </w:rPr>
        <w:t>创新基地（工业品电子商务）共建单位，国家科技型中小企业，国家高新技术企业</w:t>
      </w:r>
      <w:r>
        <w:rPr>
          <w:rFonts w:hint="eastAsia" w:ascii="宋体" w:hAnsi="宋体" w:cs="Times New Roman"/>
          <w:szCs w:val="21"/>
          <w:lang w:val="en-US" w:eastAsia="zh-CN"/>
        </w:rPr>
        <w:t>，</w:t>
      </w:r>
      <w:r>
        <w:rPr>
          <w:rFonts w:hint="eastAsia" w:hAnsi="宋体" w:eastAsia="宋体" w:cs="Times New Roman"/>
          <w:kern w:val="2"/>
          <w:szCs w:val="21"/>
        </w:rPr>
        <w:t>长期致力</w:t>
      </w:r>
      <w:r>
        <w:rPr>
          <w:rFonts w:hint="eastAsia" w:hAnsi="宋体" w:eastAsia="宋体" w:cs="Times New Roman"/>
          <w:kern w:val="2"/>
          <w:szCs w:val="21"/>
          <w:lang w:val="en-US" w:eastAsia="zh-CN"/>
        </w:rPr>
        <w:t>于石油专用计量器具的研制和计量器具的检定/校准工作。</w:t>
      </w:r>
    </w:p>
    <w:p w14:paraId="4340B422">
      <w:pPr>
        <w:pStyle w:val="5"/>
        <w:spacing w:line="440" w:lineRule="exact"/>
        <w:ind w:firstLine="420"/>
        <w:rPr>
          <w:rFonts w:hint="eastAsia"/>
          <w:szCs w:val="21"/>
        </w:rPr>
      </w:pPr>
      <w:r>
        <w:rPr>
          <w:rFonts w:hint="eastAsia"/>
          <w:szCs w:val="21"/>
        </w:rPr>
        <w:t>目前，石油工程各企业的钻井、固井、井下作业等专业公司计量器具配备规范</w:t>
      </w:r>
      <w:r>
        <w:rPr>
          <w:rFonts w:hint="eastAsia"/>
          <w:color w:val="auto"/>
          <w:szCs w:val="21"/>
          <w:lang w:val="en-US" w:eastAsia="zh-CN"/>
        </w:rPr>
        <w:t>不统一，对施工造成了困扰</w:t>
      </w:r>
      <w:r>
        <w:rPr>
          <w:rFonts w:hint="eastAsia"/>
          <w:color w:val="0000FF"/>
          <w:szCs w:val="21"/>
        </w:rPr>
        <w:t>。</w:t>
      </w:r>
      <w:r>
        <w:rPr>
          <w:rFonts w:hint="eastAsia"/>
          <w:szCs w:val="21"/>
        </w:rPr>
        <w:t>在2</w:t>
      </w:r>
      <w:r>
        <w:rPr>
          <w:szCs w:val="21"/>
        </w:rPr>
        <w:t>021</w:t>
      </w:r>
      <w:r>
        <w:rPr>
          <w:rFonts w:hint="eastAsia"/>
          <w:szCs w:val="21"/>
        </w:rPr>
        <w:t>年4月的</w:t>
      </w:r>
      <w:r>
        <w:rPr>
          <w:rFonts w:hint="eastAsia"/>
          <w:szCs w:val="21"/>
          <w:lang w:val="en-US" w:eastAsia="zh-CN"/>
        </w:rPr>
        <w:t>中国石化</w:t>
      </w:r>
      <w:r>
        <w:rPr>
          <w:rFonts w:hint="eastAsia"/>
          <w:szCs w:val="21"/>
        </w:rPr>
        <w:t>集团公司计量大检查中共检查6家地区公司，34个机关单位（含9个实验室），98个基层队（钻井队、作业队、压裂队、固井队），查出计量问题329项。其中2</w:t>
      </w:r>
      <w:r>
        <w:rPr>
          <w:szCs w:val="21"/>
        </w:rPr>
        <w:t>01</w:t>
      </w:r>
      <w:r>
        <w:rPr>
          <w:rFonts w:hint="eastAsia"/>
          <w:szCs w:val="21"/>
        </w:rPr>
        <w:t>项计量问题可归属于计量器具配备范畴之中，在一定程度上说明计量器具配备规范势在必行。本</w:t>
      </w:r>
      <w:r>
        <w:rPr>
          <w:rFonts w:hint="eastAsia"/>
          <w:szCs w:val="21"/>
          <w:lang w:eastAsia="zh-CN"/>
        </w:rPr>
        <w:t>规范</w:t>
      </w:r>
      <w:r>
        <w:rPr>
          <w:rFonts w:hint="eastAsia"/>
          <w:szCs w:val="21"/>
        </w:rPr>
        <w:t>的施行将促进计量器具配备和管理水平的提升。</w:t>
      </w:r>
    </w:p>
    <w:p w14:paraId="39FA8931">
      <w:pPr>
        <w:pStyle w:val="5"/>
        <w:spacing w:line="440" w:lineRule="exact"/>
        <w:ind w:firstLine="420"/>
        <w:rPr>
          <w:szCs w:val="21"/>
        </w:rPr>
      </w:pPr>
      <w:r>
        <w:rPr>
          <w:rFonts w:hint="eastAsia"/>
          <w:szCs w:val="21"/>
        </w:rPr>
        <w:t>通过对钻井、固井、井下作业等计量器具配备情况进行</w:t>
      </w:r>
      <w:r>
        <w:rPr>
          <w:rFonts w:hint="eastAsia"/>
          <w:szCs w:val="21"/>
          <w:lang w:eastAsia="zh-CN"/>
        </w:rPr>
        <w:t>规范</w:t>
      </w:r>
      <w:r>
        <w:rPr>
          <w:rFonts w:hint="eastAsia"/>
          <w:szCs w:val="21"/>
        </w:rPr>
        <w:t>化研究，编制形成了《石油工程业务计量器具配备规范》，该规范的部分研究成果被Q/SH 0100.1-2020 《油田企业计量管理与考核规范》采纳。202</w:t>
      </w:r>
      <w:r>
        <w:rPr>
          <w:szCs w:val="21"/>
        </w:rPr>
        <w:t>3</w:t>
      </w:r>
      <w:r>
        <w:rPr>
          <w:rFonts w:hint="eastAsia"/>
          <w:szCs w:val="21"/>
        </w:rPr>
        <w:t>年4月，中石化集团公司计量大检查中，检查组以该规范作为依据对基层队计量器具配备情况进行考核，效果明显，受到计量检查组专家的好评。石油工程业务计量器具配备形成统一</w:t>
      </w:r>
      <w:r>
        <w:rPr>
          <w:rFonts w:hint="eastAsia"/>
          <w:szCs w:val="21"/>
          <w:lang w:eastAsia="zh-CN"/>
        </w:rPr>
        <w:t>规范</w:t>
      </w:r>
      <w:r>
        <w:rPr>
          <w:rFonts w:hint="eastAsia"/>
          <w:szCs w:val="21"/>
        </w:rPr>
        <w:t>，用于规范各基层队计量器具配备与管理，可极大的提高计量管理水平，为石油行业快速高效发展提供坚实的保障。</w:t>
      </w:r>
    </w:p>
    <w:p w14:paraId="06438B0A">
      <w:pPr>
        <w:spacing w:line="360" w:lineRule="auto"/>
        <w:ind w:firstLine="420" w:firstLineChars="200"/>
        <w:rPr>
          <w:rFonts w:hint="eastAsia" w:hAnsi="宋体" w:eastAsia="宋体" w:cs="Times New Roman"/>
          <w:kern w:val="2"/>
          <w:szCs w:val="21"/>
        </w:rPr>
      </w:pPr>
      <w:r>
        <w:rPr>
          <w:rFonts w:hint="eastAsia" w:hAnsi="宋体" w:eastAsia="宋体" w:cs="Times New Roman"/>
          <w:kern w:val="2"/>
          <w:szCs w:val="21"/>
          <w:lang w:val="en-US" w:eastAsia="zh-CN"/>
        </w:rPr>
        <w:t>本规范的</w:t>
      </w:r>
      <w:r>
        <w:rPr>
          <w:rFonts w:hint="eastAsia"/>
          <w:lang w:val="en-US" w:eastAsia="zh-CN"/>
        </w:rPr>
        <w:t>计量器具专业分类、计量器具量值溯源、量值溯源保障、计量器具管理等做出了规定，附录列举了钻井工程工作计量器具目录、钻井工程计量器具规范器目录、钻井工程计量器具量值溯源依据、钻井工程计量器具配备及技术要求</w:t>
      </w:r>
      <w:r>
        <w:rPr>
          <w:rFonts w:hint="eastAsia" w:hAnsi="宋体" w:eastAsia="宋体" w:cs="Times New Roman"/>
          <w:kern w:val="2"/>
          <w:szCs w:val="21"/>
          <w:lang w:val="en-US" w:eastAsia="zh-CN"/>
        </w:rPr>
        <w:t>，在不同现场环境下进行了试验验证工作。经过以上</w:t>
      </w:r>
      <w:r>
        <w:rPr>
          <w:rFonts w:hint="eastAsia" w:hAnsi="宋体" w:cs="Times New Roman"/>
          <w:kern w:val="2"/>
          <w:szCs w:val="21"/>
          <w:lang w:val="en-US" w:eastAsia="zh-CN"/>
        </w:rPr>
        <w:t>验证</w:t>
      </w:r>
      <w:r>
        <w:rPr>
          <w:rFonts w:hint="eastAsia" w:hAnsi="宋体" w:eastAsia="宋体" w:cs="Times New Roman"/>
          <w:kern w:val="2"/>
          <w:szCs w:val="21"/>
          <w:lang w:val="en-US" w:eastAsia="zh-CN"/>
        </w:rPr>
        <w:t>全面验证规范编写条款的适用性</w:t>
      </w:r>
      <w:r>
        <w:rPr>
          <w:rFonts w:hint="eastAsia" w:hAnsi="宋体" w:eastAsia="宋体" w:cs="Times New Roman"/>
          <w:kern w:val="2"/>
          <w:szCs w:val="21"/>
        </w:rPr>
        <w:t>和可行性。试验结果证明本规范的</w:t>
      </w:r>
      <w:r>
        <w:rPr>
          <w:rFonts w:hint="eastAsia" w:hAnsi="宋体" w:cs="Times New Roman"/>
          <w:kern w:val="2"/>
          <w:szCs w:val="21"/>
          <w:lang w:val="en-US" w:eastAsia="zh-CN"/>
        </w:rPr>
        <w:t>管理项目</w:t>
      </w:r>
      <w:r>
        <w:rPr>
          <w:rFonts w:hint="eastAsia" w:hAnsi="宋体" w:eastAsia="宋体" w:cs="Times New Roman"/>
          <w:kern w:val="2"/>
          <w:szCs w:val="21"/>
        </w:rPr>
        <w:t>是合理并且科学适用的，</w:t>
      </w:r>
      <w:r>
        <w:rPr>
          <w:rFonts w:hint="eastAsia" w:hAnsi="宋体" w:eastAsia="宋体" w:cs="Times New Roman"/>
          <w:kern w:val="2"/>
          <w:szCs w:val="21"/>
          <w:lang w:val="en-US" w:eastAsia="zh-CN"/>
        </w:rPr>
        <w:t>可</w:t>
      </w:r>
      <w:r>
        <w:rPr>
          <w:rFonts w:hint="eastAsia" w:hAnsi="宋体" w:eastAsia="宋体" w:cs="Times New Roman"/>
          <w:kern w:val="2"/>
          <w:szCs w:val="21"/>
        </w:rPr>
        <w:t>成熟应用到实际生产中。</w:t>
      </w:r>
      <w:r>
        <w:rPr>
          <w:rFonts w:hint="eastAsia" w:hAnsi="宋体" w:cs="Times New Roman"/>
          <w:kern w:val="2"/>
          <w:szCs w:val="21"/>
          <w:lang w:val="en-US" w:eastAsia="zh-CN"/>
        </w:rPr>
        <w:t>征求意见</w:t>
      </w:r>
      <w:r>
        <w:rPr>
          <w:rFonts w:hint="eastAsia" w:hAnsi="宋体" w:eastAsia="宋体" w:cs="Times New Roman"/>
          <w:kern w:val="2"/>
          <w:szCs w:val="21"/>
          <w:lang w:val="en-US" w:eastAsia="zh-CN"/>
        </w:rPr>
        <w:t>稿的</w:t>
      </w:r>
      <w:r>
        <w:rPr>
          <w:rFonts w:hint="eastAsia" w:hAnsi="宋体" w:cs="Times New Roman"/>
          <w:kern w:val="2"/>
          <w:szCs w:val="21"/>
          <w:lang w:val="en-US" w:eastAsia="zh-CN"/>
        </w:rPr>
        <w:t>计量技术</w:t>
      </w:r>
      <w:r>
        <w:rPr>
          <w:rFonts w:hint="eastAsia" w:hAnsi="宋体" w:eastAsia="宋体" w:cs="Times New Roman"/>
          <w:kern w:val="2"/>
          <w:szCs w:val="21"/>
          <w:lang w:val="en-US" w:eastAsia="zh-CN"/>
        </w:rPr>
        <w:t>要求和</w:t>
      </w:r>
      <w:r>
        <w:rPr>
          <w:rFonts w:hint="eastAsia" w:hAnsi="宋体" w:cs="Times New Roman"/>
          <w:kern w:val="2"/>
          <w:szCs w:val="21"/>
          <w:lang w:val="en-US" w:eastAsia="zh-CN"/>
        </w:rPr>
        <w:t>配备方案</w:t>
      </w:r>
      <w:r>
        <w:rPr>
          <w:rFonts w:hint="eastAsia" w:hAnsi="宋体" w:eastAsia="宋体" w:cs="Times New Roman"/>
          <w:kern w:val="2"/>
          <w:szCs w:val="21"/>
          <w:lang w:val="en-US" w:eastAsia="zh-CN"/>
        </w:rPr>
        <w:t>合理可行，体现了技术规范具有可操作性、实用性和科学性</w:t>
      </w:r>
      <w:r>
        <w:rPr>
          <w:rFonts w:hint="eastAsia" w:hAnsi="宋体" w:eastAsia="宋体" w:cs="Times New Roman"/>
          <w:kern w:val="2"/>
          <w:szCs w:val="21"/>
        </w:rPr>
        <w:t>。</w:t>
      </w:r>
    </w:p>
    <w:p w14:paraId="082AAD61">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A938B2"/>
    <w:rsid w:val="04A938B2"/>
    <w:rsid w:val="09A541C7"/>
    <w:rsid w:val="0DE46363"/>
    <w:rsid w:val="1F301408"/>
    <w:rsid w:val="29695C42"/>
    <w:rsid w:val="3474091A"/>
    <w:rsid w:val="550D5265"/>
    <w:rsid w:val="5AAB75B9"/>
    <w:rsid w:val="5D712F5B"/>
    <w:rsid w:val="76CC05A1"/>
    <w:rsid w:val="7A326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6">
    <w:name w:val="标准文件_段"/>
    <w:basedOn w:val="1"/>
    <w:qFormat/>
    <w:uiPriority w:val="0"/>
    <w:pPr>
      <w:widowControl/>
      <w:autoSpaceDE w:val="0"/>
      <w:autoSpaceDN w:val="0"/>
      <w:adjustRightInd/>
      <w:spacing w:line="240" w:lineRule="auto"/>
      <w:ind w:firstLine="200" w:firstLineChars="200"/>
      <w:textAlignment w:val="auto"/>
    </w:pPr>
    <w:rPr>
      <w:rFonts w:ascii="宋体"/>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18</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2025-07-27T12:55:00Z</dcterms:created>
  <dc:creator>小倩</dc:creator>
  <cp:lastModifiedBy>dell</cp:lastModifiedBy>
  <dcterms:modified xsi:type="dcterms:W3CDTF">2025-07-29T08:23:54Z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78F32C96F23242B7A8E19B6E1CF3C600_11</vt:lpwstr>
  </property>
  <property fmtid="{D5CDD505-2E9C-101B-9397-08002B2CF9AE}" pid="4" name="KSOTemplateDocerSaveRecord">
    <vt:lpwstr>eyJoZGlkIjoiOWU4MzNhM2Y5MTk4OGQzMjkwNDIxZDVjZTY2Njg1OTkiLCJ1c2VySWQiOiIyMzk2MDkzMzMifQ==</vt:lpwstr>
  </property>
</Properties>
</file>