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4060" w14:textId="77777777" w:rsidR="00DF7254" w:rsidRDefault="00000000">
      <w:pPr>
        <w:spacing w:before="120"/>
        <w:jc w:val="left"/>
        <w:textAlignment w:val="bottom"/>
        <w:rPr>
          <w:rFonts w:asciiTheme="minorEastAsia" w:hAnsiTheme="minorEastAsia" w:hint="eastAsia"/>
          <w:b/>
          <w:color w:val="FF0000"/>
          <w:sz w:val="36"/>
          <w:szCs w:val="36"/>
        </w:rPr>
      </w:pPr>
      <w:r>
        <w:rPr>
          <w:rFonts w:asciiTheme="minorEastAsia" w:hAnsiTheme="minorEastAsia"/>
          <w:b/>
          <w:noProof/>
          <w:color w:val="FF0000"/>
          <w:sz w:val="36"/>
          <w:szCs w:val="36"/>
        </w:rPr>
        <mc:AlternateContent>
          <mc:Choice Requires="wps">
            <w:drawing>
              <wp:anchor distT="45720" distB="45720" distL="114300" distR="114300" simplePos="0" relativeHeight="251659264" behindDoc="0" locked="0" layoutInCell="1" allowOverlap="1" wp14:anchorId="6DFD0081" wp14:editId="1E093D9E">
                <wp:simplePos x="0" y="0"/>
                <wp:positionH relativeFrom="column">
                  <wp:posOffset>2251710</wp:posOffset>
                </wp:positionH>
                <wp:positionV relativeFrom="paragraph">
                  <wp:posOffset>73025</wp:posOffset>
                </wp:positionV>
                <wp:extent cx="3823335" cy="805815"/>
                <wp:effectExtent l="0" t="0" r="24765" b="133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425" cy="805815"/>
                        </a:xfrm>
                        <a:prstGeom prst="rect">
                          <a:avLst/>
                        </a:prstGeom>
                        <a:solidFill>
                          <a:srgbClr val="FFFFFF"/>
                        </a:solidFill>
                        <a:ln w="9525">
                          <a:solidFill>
                            <a:sysClr val="window" lastClr="FFFFFF"/>
                          </a:solidFill>
                          <a:miter lim="800000"/>
                        </a:ln>
                      </wps:spPr>
                      <wps:txbx>
                        <w:txbxContent>
                          <w:p w14:paraId="5693FC93" w14:textId="77777777" w:rsidR="00DF7254" w:rsidRDefault="00000000">
                            <w:pPr>
                              <w:spacing w:before="120"/>
                              <w:ind w:leftChars="-67" w:hangingChars="27" w:hanging="141"/>
                              <w:jc w:val="left"/>
                              <w:textAlignment w:val="bottom"/>
                              <w:rPr>
                                <w:rFonts w:asciiTheme="minorEastAsia" w:hAnsiTheme="minorEastAsia" w:hint="eastAsia"/>
                                <w:b/>
                                <w:color w:val="FF0000"/>
                                <w:sz w:val="52"/>
                                <w:szCs w:val="52"/>
                              </w:rPr>
                            </w:pPr>
                            <w:r>
                              <w:rPr>
                                <w:rFonts w:asciiTheme="minorEastAsia" w:hAnsiTheme="minorEastAsia" w:hint="eastAsia"/>
                                <w:b/>
                                <w:color w:val="FF0000"/>
                                <w:sz w:val="52"/>
                                <w:szCs w:val="52"/>
                              </w:rPr>
                              <w:t xml:space="preserve"> 液体流量分技术委员会</w:t>
                            </w:r>
                          </w:p>
                        </w:txbxContent>
                      </wps:txbx>
                      <wps:bodyPr rot="0" vert="horz" wrap="square" lIns="91440" tIns="45720" rIns="91440" bIns="45720" anchor="t" anchorCtr="0">
                        <a:noAutofit/>
                      </wps:bodyPr>
                    </wps:wsp>
                  </a:graphicData>
                </a:graphic>
              </wp:anchor>
            </w:drawing>
          </mc:Choice>
          <mc:Fallback>
            <w:pict>
              <v:shapetype w14:anchorId="6DFD0081" id="_x0000_t202" coordsize="21600,21600" o:spt="202" path="m,l,21600r21600,l21600,xe">
                <v:stroke joinstyle="miter"/>
                <v:path gradientshapeok="t" o:connecttype="rect"/>
              </v:shapetype>
              <v:shape id="文本框 2" o:spid="_x0000_s1026" type="#_x0000_t202" style="position:absolute;margin-left:177.3pt;margin-top:5.75pt;width:301.05pt;height:63.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" strokecolor="window">
                <v:textbox>
                  <w:txbxContent>
                    <w:p w14:paraId="5693FC93" w14:textId="77777777" w:rsidR="00DF7254" w:rsidRDefault="00000000">
                      <w:pPr>
                        <w:spacing w:before="120"/>
                        <w:ind w:leftChars="-67" w:hangingChars="27" w:hanging="141"/>
                        <w:jc w:val="left"/>
                        <w:textAlignment w:val="bottom"/>
                        <w:rPr>
                          <w:rFonts w:asciiTheme="minorEastAsia" w:hAnsiTheme="minorEastAsia" w:hint="eastAsia"/>
                          <w:b/>
                          <w:color w:val="FF0000"/>
                          <w:sz w:val="52"/>
                          <w:szCs w:val="52"/>
                        </w:rPr>
                      </w:pPr>
                      <w:r>
                        <w:rPr>
                          <w:rFonts w:asciiTheme="minorEastAsia" w:hAnsiTheme="minorEastAsia" w:hint="eastAsia"/>
                          <w:b/>
                          <w:color w:val="FF0000"/>
                          <w:sz w:val="52"/>
                          <w:szCs w:val="52"/>
                        </w:rPr>
                        <w:t xml:space="preserve"> 液体流量分技术委员会</w:t>
                      </w:r>
                    </w:p>
                  </w:txbxContent>
                </v:textbox>
              </v:shape>
            </w:pict>
          </mc:Fallback>
        </mc:AlternateContent>
      </w:r>
      <w:r>
        <w:rPr>
          <w:rFonts w:asciiTheme="minorEastAsia" w:hAnsiTheme="minorEastAsia"/>
          <w:b/>
          <w:noProof/>
          <w:color w:val="FF0000"/>
          <w:sz w:val="36"/>
          <w:szCs w:val="36"/>
        </w:rPr>
        <mc:AlternateContent>
          <mc:Choice Requires="wps">
            <w:drawing>
              <wp:anchor distT="45720" distB="45720" distL="114300" distR="114300" simplePos="0" relativeHeight="251656192" behindDoc="0" locked="0" layoutInCell="1" allowOverlap="1" wp14:anchorId="638D877A" wp14:editId="47932C2F">
                <wp:simplePos x="0" y="0"/>
                <wp:positionH relativeFrom="column">
                  <wp:posOffset>0</wp:posOffset>
                </wp:positionH>
                <wp:positionV relativeFrom="paragraph">
                  <wp:posOffset>72390</wp:posOffset>
                </wp:positionV>
                <wp:extent cx="2315210" cy="859790"/>
                <wp:effectExtent l="0" t="0" r="28575" b="1651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129" cy="859911"/>
                        </a:xfrm>
                        <a:prstGeom prst="rect">
                          <a:avLst/>
                        </a:prstGeom>
                        <a:solidFill>
                          <a:srgbClr val="FFFFFF"/>
                        </a:solidFill>
                        <a:ln w="9525">
                          <a:solidFill>
                            <a:schemeClr val="bg1"/>
                          </a:solidFill>
                          <a:miter lim="800000"/>
                        </a:ln>
                      </wps:spPr>
                      <wps:txbx>
                        <w:txbxContent>
                          <w:p w14:paraId="660556EE" w14:textId="77777777" w:rsidR="00DF7254" w:rsidRDefault="00000000">
                            <w:pPr>
                              <w:spacing w:before="120" w:line="460" w:lineRule="exact"/>
                              <w:jc w:val="center"/>
                              <w:textAlignment w:val="bottom"/>
                              <w:rPr>
                                <w:rFonts w:asciiTheme="minorEastAsia" w:hAnsiTheme="minorEastAsia" w:hint="eastAsia"/>
                                <w:b/>
                                <w:color w:val="FF0000"/>
                                <w:sz w:val="44"/>
                                <w:szCs w:val="44"/>
                              </w:rPr>
                            </w:pPr>
                            <w:r>
                              <w:rPr>
                                <w:rFonts w:asciiTheme="minorEastAsia" w:hAnsiTheme="minorEastAsia" w:hint="eastAsia"/>
                                <w:b/>
                                <w:color w:val="FF0000"/>
                                <w:sz w:val="44"/>
                                <w:szCs w:val="44"/>
                              </w:rPr>
                              <w:t>全 国 流 量</w:t>
                            </w:r>
                          </w:p>
                          <w:p w14:paraId="75E4E2F7" w14:textId="77777777" w:rsidR="00DF7254" w:rsidRDefault="00000000">
                            <w:pPr>
                              <w:spacing w:before="120" w:line="460" w:lineRule="exact"/>
                              <w:jc w:val="center"/>
                              <w:textAlignment w:val="bottom"/>
                              <w:rPr>
                                <w:rFonts w:asciiTheme="minorEastAsia" w:hAnsiTheme="minorEastAsia" w:hint="eastAsia"/>
                                <w:b/>
                                <w:color w:val="FF0000"/>
                                <w:sz w:val="44"/>
                                <w:szCs w:val="44"/>
                              </w:rPr>
                            </w:pPr>
                            <w:r>
                              <w:rPr>
                                <w:rFonts w:asciiTheme="minorEastAsia" w:hAnsiTheme="minorEastAsia" w:hint="eastAsia"/>
                                <w:b/>
                                <w:color w:val="FF0000"/>
                                <w:sz w:val="44"/>
                                <w:szCs w:val="44"/>
                              </w:rPr>
                              <w:t>计量技术委员会</w:t>
                            </w:r>
                          </w:p>
                        </w:txbxContent>
                      </wps:txbx>
                      <wps:bodyPr rot="0" vert="horz" wrap="square" lIns="91440" tIns="45720" rIns="91440" bIns="45720" anchor="t" anchorCtr="0">
                        <a:noAutofit/>
                      </wps:bodyPr>
                    </wps:wsp>
                  </a:graphicData>
                </a:graphic>
              </wp:anchor>
            </w:drawing>
          </mc:Choice>
          <mc:Fallback>
            <w:pict>
              <v:shape w14:anchorId="638D877A" id="_x0000_s1027" type="#_x0000_t202" style="position:absolute;margin-left:0;margin-top:5.7pt;width:182.3pt;height:67.7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" strokecolor="white [3212]">
                <v:textbox>
                  <w:txbxContent>
                    <w:p w14:paraId="660556EE" w14:textId="77777777" w:rsidR="00DF7254" w:rsidRDefault="00000000">
                      <w:pPr>
                        <w:spacing w:before="120" w:line="460" w:lineRule="exact"/>
                        <w:jc w:val="center"/>
                        <w:textAlignment w:val="bottom"/>
                        <w:rPr>
                          <w:rFonts w:asciiTheme="minorEastAsia" w:hAnsiTheme="minorEastAsia" w:hint="eastAsia"/>
                          <w:b/>
                          <w:color w:val="FF0000"/>
                          <w:sz w:val="44"/>
                          <w:szCs w:val="44"/>
                        </w:rPr>
                      </w:pPr>
                      <w:r>
                        <w:rPr>
                          <w:rFonts w:asciiTheme="minorEastAsia" w:hAnsiTheme="minorEastAsia" w:hint="eastAsia"/>
                          <w:b/>
                          <w:color w:val="FF0000"/>
                          <w:sz w:val="44"/>
                          <w:szCs w:val="44"/>
                        </w:rPr>
                        <w:t>全 国 流 量</w:t>
                      </w:r>
                    </w:p>
                    <w:p w14:paraId="75E4E2F7" w14:textId="77777777" w:rsidR="00DF7254" w:rsidRDefault="00000000">
                      <w:pPr>
                        <w:spacing w:before="120" w:line="460" w:lineRule="exact"/>
                        <w:jc w:val="center"/>
                        <w:textAlignment w:val="bottom"/>
                        <w:rPr>
                          <w:rFonts w:asciiTheme="minorEastAsia" w:hAnsiTheme="minorEastAsia" w:hint="eastAsia"/>
                          <w:b/>
                          <w:color w:val="FF0000"/>
                          <w:sz w:val="44"/>
                          <w:szCs w:val="44"/>
                        </w:rPr>
                      </w:pPr>
                      <w:r>
                        <w:rPr>
                          <w:rFonts w:asciiTheme="minorEastAsia" w:hAnsiTheme="minorEastAsia" w:hint="eastAsia"/>
                          <w:b/>
                          <w:color w:val="FF0000"/>
                          <w:sz w:val="44"/>
                          <w:szCs w:val="44"/>
                        </w:rPr>
                        <w:t>计量技术委员会</w:t>
                      </w:r>
                    </w:p>
                  </w:txbxContent>
                </v:textbox>
              </v:shape>
            </w:pict>
          </mc:Fallback>
        </mc:AlternateContent>
      </w:r>
    </w:p>
    <w:p w14:paraId="5E609B96" w14:textId="77777777" w:rsidR="00DF7254" w:rsidRDefault="00DF7254">
      <w:pPr>
        <w:spacing w:before="120"/>
        <w:jc w:val="left"/>
        <w:textAlignment w:val="bottom"/>
        <w:rPr>
          <w:rFonts w:asciiTheme="minorEastAsia" w:hAnsiTheme="minorEastAsia" w:hint="eastAsia"/>
          <w:b/>
          <w:color w:val="FF0000"/>
          <w:sz w:val="36"/>
          <w:szCs w:val="36"/>
        </w:rPr>
      </w:pPr>
    </w:p>
    <w:p w14:paraId="3B3DA056" w14:textId="77777777" w:rsidR="00DF7254" w:rsidRDefault="00000000">
      <w:r>
        <w:rPr>
          <w:rFonts w:hint="eastAsia"/>
          <w:noProof/>
        </w:rPr>
        <mc:AlternateContent>
          <mc:Choice Requires="wps">
            <w:drawing>
              <wp:anchor distT="0" distB="0" distL="114300" distR="114300" simplePos="0" relativeHeight="251658240" behindDoc="0" locked="0" layoutInCell="1" allowOverlap="1" wp14:anchorId="7412F13F" wp14:editId="15BDE67D">
                <wp:simplePos x="0" y="0"/>
                <wp:positionH relativeFrom="margin">
                  <wp:posOffset>0</wp:posOffset>
                </wp:positionH>
                <wp:positionV relativeFrom="paragraph">
                  <wp:posOffset>47625</wp:posOffset>
                </wp:positionV>
                <wp:extent cx="5930900" cy="0"/>
                <wp:effectExtent l="0" t="19050" r="5080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0900" cy="0"/>
                        </a:xfrm>
                        <a:prstGeom prst="line">
                          <a:avLst/>
                        </a:prstGeom>
                        <a:noFill/>
                        <a:ln w="57150">
                          <a:solidFill>
                            <a:srgbClr val="FF0000"/>
                          </a:solidFill>
                          <a:round/>
                        </a:ln>
                      </wps:spPr>
                      <wps:bodyPr/>
                    </wps:wsp>
                  </a:graphicData>
                </a:graphic>
              </wp:anchor>
            </w:drawing>
          </mc:Choice>
          <mc:Fallback>
            <w:pict>
              <v:line w14:anchorId="7422EF8C" id="直接连接符 1" o:spid="_x0000_s1026" style="position:absolute;flip:y;z-index:251658240;visibility:visible;mso-wrap-style:square;mso-wrap-distance-left:9pt;mso-wrap-distance-top:0;mso-wrap-distance-right:9pt;mso-wrap-distance-bottom:0;mso-position-horizontal:absolute;mso-position-horizontal-relative:margin;mso-position-vertical:absolute;mso-position-vertical-relative:text" from="0,3.75pt" to="46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" strokecolor="red" strokeweight="4.5pt">
                <w10:wrap anchorx="margin"/>
              </v:line>
            </w:pict>
          </mc:Fallback>
        </mc:AlternateContent>
      </w:r>
    </w:p>
    <w:p w14:paraId="463CCAB9" w14:textId="77777777" w:rsidR="00DF7254" w:rsidRDefault="00000000">
      <w:pPr>
        <w:widowControl/>
        <w:jc w:val="center"/>
        <w:rPr>
          <w:rFonts w:asciiTheme="minorEastAsia" w:hAnsiTheme="minorEastAsia" w:cs="宋体" w:hint="eastAsia"/>
          <w:b/>
          <w:kern w:val="0"/>
          <w:sz w:val="30"/>
          <w:szCs w:val="30"/>
        </w:rPr>
      </w:pPr>
      <w:r>
        <w:rPr>
          <w:rFonts w:asciiTheme="minorEastAsia" w:hAnsiTheme="minorEastAsia" w:cs="宋体" w:hint="eastAsia"/>
          <w:b/>
          <w:kern w:val="0"/>
          <w:sz w:val="30"/>
          <w:szCs w:val="30"/>
        </w:rPr>
        <w:t>关于全国流量计量技术委员会液体流量分委会</w:t>
      </w:r>
    </w:p>
    <w:p w14:paraId="2539FFFD" w14:textId="77777777" w:rsidR="00DF7254" w:rsidRDefault="00000000">
      <w:pPr>
        <w:widowControl/>
        <w:jc w:val="center"/>
        <w:rPr>
          <w:rFonts w:asciiTheme="minorEastAsia" w:hAnsiTheme="minorEastAsia" w:cs="宋体" w:hint="eastAsia"/>
          <w:b/>
          <w:kern w:val="0"/>
          <w:sz w:val="30"/>
          <w:szCs w:val="30"/>
        </w:rPr>
      </w:pPr>
      <w:r>
        <w:rPr>
          <w:rFonts w:asciiTheme="minorEastAsia" w:hAnsiTheme="minorEastAsia" w:cs="宋体" w:hint="eastAsia"/>
          <w:b/>
          <w:kern w:val="0"/>
          <w:sz w:val="30"/>
          <w:szCs w:val="30"/>
        </w:rPr>
        <w:t>换届及征集委员和工作组的通知</w:t>
      </w:r>
    </w:p>
    <w:p w14:paraId="3D1E4C26" w14:textId="77777777" w:rsidR="00DF7254" w:rsidRDefault="00DF7254">
      <w:pPr>
        <w:widowControl/>
        <w:jc w:val="left"/>
        <w:rPr>
          <w:rFonts w:asciiTheme="minorEastAsia" w:hAnsiTheme="minorEastAsia" w:cs="宋体" w:hint="eastAsia"/>
          <w:kern w:val="0"/>
          <w:sz w:val="24"/>
          <w:szCs w:val="24"/>
        </w:rPr>
      </w:pPr>
    </w:p>
    <w:p w14:paraId="4E5C3355" w14:textId="77777777"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各有关单位：</w:t>
      </w:r>
    </w:p>
    <w:p w14:paraId="422A2270" w14:textId="33DFF6C2"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根据《全国专业计量技术委员会章程》和《全国专业计量技术委员会管理规定》，及计量技术委员会换届工作的有关要求，全国流量计量技术委员会液体流量分技术委员会本届委员任期即将届满，开始筹备换届工作。现面向全国公开征集</w:t>
      </w:r>
      <w:r w:rsidR="00641923">
        <w:rPr>
          <w:rFonts w:asciiTheme="minorEastAsia" w:hAnsiTheme="minorEastAsia" w:cs="宋体" w:hint="eastAsia"/>
          <w:kern w:val="0"/>
          <w:sz w:val="28"/>
          <w:szCs w:val="28"/>
        </w:rPr>
        <w:t>新一届</w:t>
      </w:r>
      <w:r>
        <w:rPr>
          <w:rFonts w:asciiTheme="minorEastAsia" w:hAnsiTheme="minorEastAsia" w:cs="宋体" w:hint="eastAsia"/>
          <w:kern w:val="0"/>
          <w:sz w:val="28"/>
          <w:szCs w:val="28"/>
        </w:rPr>
        <w:t>委员和工作组组员，有关事项通知如下：</w:t>
      </w:r>
    </w:p>
    <w:p w14:paraId="6578055E" w14:textId="77777777" w:rsidR="00DF7254" w:rsidRDefault="00000000">
      <w:pPr>
        <w:widowControl/>
        <w:spacing w:line="360" w:lineRule="auto"/>
        <w:jc w:val="left"/>
        <w:rPr>
          <w:rFonts w:asciiTheme="minorEastAsia" w:hAnsiTheme="minorEastAsia" w:cs="宋体" w:hint="eastAsia"/>
          <w:b/>
          <w:kern w:val="0"/>
          <w:sz w:val="28"/>
          <w:szCs w:val="28"/>
        </w:rPr>
      </w:pPr>
      <w:r>
        <w:rPr>
          <w:rFonts w:asciiTheme="minorEastAsia" w:hAnsiTheme="minorEastAsia" w:cs="宋体" w:hint="eastAsia"/>
          <w:b/>
          <w:kern w:val="0"/>
          <w:sz w:val="28"/>
          <w:szCs w:val="28"/>
        </w:rPr>
        <w:t>一、征集范围</w:t>
      </w:r>
    </w:p>
    <w:p w14:paraId="4872C974" w14:textId="77777777"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全国流量计量技术委员会液体流量分技术委员会是由国家市场监管总局批准成立，在流量专业领域内从事计量技术性工作的技术组织，主要负责开展本专业领域内国家计量技术规范的制定、修订和宣贯工作，以及跟踪国际液体流量计量领域动态和组织计量比对等工作。现面向全国征集来自技术机构、科研院校、生产企业、行业协会、管理部门等方面从事相关领域研究、生产、应用及管理工作的委员人选。</w:t>
      </w:r>
    </w:p>
    <w:p w14:paraId="76A74CF7" w14:textId="77777777" w:rsidR="00DF7254" w:rsidRDefault="00000000">
      <w:pPr>
        <w:widowControl/>
        <w:spacing w:line="360" w:lineRule="auto"/>
        <w:jc w:val="left"/>
        <w:rPr>
          <w:rFonts w:asciiTheme="minorEastAsia" w:hAnsiTheme="minorEastAsia" w:cs="宋体" w:hint="eastAsia"/>
          <w:b/>
          <w:kern w:val="0"/>
          <w:sz w:val="28"/>
          <w:szCs w:val="28"/>
        </w:rPr>
      </w:pPr>
      <w:r>
        <w:rPr>
          <w:rFonts w:asciiTheme="minorEastAsia" w:hAnsiTheme="minorEastAsia" w:cs="宋体" w:hint="eastAsia"/>
          <w:b/>
          <w:kern w:val="0"/>
          <w:sz w:val="28"/>
          <w:szCs w:val="28"/>
        </w:rPr>
        <w:t>二、委员条件</w:t>
      </w:r>
    </w:p>
    <w:p w14:paraId="0B409A2B" w14:textId="77777777"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一）从事液体流量计量相关专业领域的研究、生产、应用及管理工作，熟悉本专业领域的计量技术，热爱计量事业，热心技术委员会工作，具有较好的文字和外语水平，以及较高的理论水平和较丰富的实践经验。</w:t>
      </w:r>
    </w:p>
    <w:p w14:paraId="48670F9B" w14:textId="77777777"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（二）自觉遵守技术委员会章程和规定，履行委员职责，执行委员会决议，积极参加技术委员会组织的各项活动，接受委员会的管理和考核。</w:t>
      </w:r>
    </w:p>
    <w:p w14:paraId="34CE78B0" w14:textId="77777777"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lastRenderedPageBreak/>
        <w:t>（三）从事流量计量相关工作6年（含）以上的在职人员，具有副高级(含)以上专业技术职称或相当的计量管理职务，并确保任期（四年）内不因退休等原因影响技术委员会活动。</w:t>
      </w:r>
    </w:p>
    <w:p w14:paraId="6FF8C76F" w14:textId="77777777" w:rsidR="00DF7254" w:rsidRDefault="00000000">
      <w:pPr>
        <w:widowControl/>
        <w:spacing w:line="360" w:lineRule="auto"/>
        <w:jc w:val="left"/>
        <w:rPr>
          <w:rFonts w:asciiTheme="minorEastAsia" w:hAnsiTheme="minorEastAsia" w:cs="宋体" w:hint="eastAsia"/>
          <w:b/>
          <w:kern w:val="0"/>
          <w:sz w:val="28"/>
          <w:szCs w:val="28"/>
        </w:rPr>
      </w:pPr>
      <w:r>
        <w:rPr>
          <w:rFonts w:asciiTheme="minorEastAsia" w:hAnsiTheme="minorEastAsia" w:cs="宋体" w:hint="eastAsia"/>
          <w:b/>
          <w:kern w:val="0"/>
          <w:sz w:val="28"/>
          <w:szCs w:val="28"/>
        </w:rPr>
        <w:t>三、推荐程序及要求</w:t>
      </w:r>
    </w:p>
    <w:p w14:paraId="3607E2D0" w14:textId="77777777"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xml:space="preserve">（一）委员申请人需填写《全国专业计量技术委员会委员登记表》（见附件），推荐单位负责审查登记表内容，确认申请人信息真实准确，推荐单位负责人签署意见并加盖单位公章。 </w:t>
      </w:r>
    </w:p>
    <w:p w14:paraId="67951835" w14:textId="212FAB43"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二）请于2025年9月16日前，将申请表纸质盖章材料一式2份（粘贴本人近期正面免冠2寸彩色照片）及同底彩照2张，邮寄至全国流量计量技术委员会液体流量分技术委员会秘书处，同时发送申请表电子版至秘书处邮箱（word版），过期不予接收。（注：上届的委员</w:t>
      </w:r>
      <w:r w:rsidR="00641923">
        <w:rPr>
          <w:rFonts w:asciiTheme="minorEastAsia" w:hAnsiTheme="minorEastAsia" w:cs="宋体" w:hint="eastAsia"/>
          <w:kern w:val="0"/>
          <w:sz w:val="28"/>
          <w:szCs w:val="28"/>
        </w:rPr>
        <w:t>如申请新委员</w:t>
      </w:r>
      <w:r>
        <w:rPr>
          <w:rFonts w:asciiTheme="minorEastAsia" w:hAnsiTheme="minorEastAsia" w:cs="宋体" w:hint="eastAsia"/>
          <w:kern w:val="0"/>
          <w:sz w:val="28"/>
          <w:szCs w:val="28"/>
        </w:rPr>
        <w:t>也要</w:t>
      </w:r>
      <w:r w:rsidR="00641923">
        <w:rPr>
          <w:rFonts w:asciiTheme="minorEastAsia" w:hAnsiTheme="minorEastAsia" w:cs="宋体" w:hint="eastAsia"/>
          <w:kern w:val="0"/>
          <w:sz w:val="28"/>
          <w:szCs w:val="28"/>
        </w:rPr>
        <w:t>提</w:t>
      </w:r>
      <w:r>
        <w:rPr>
          <w:rFonts w:asciiTheme="minorEastAsia" w:hAnsiTheme="minorEastAsia" w:cs="宋体" w:hint="eastAsia"/>
          <w:kern w:val="0"/>
          <w:sz w:val="28"/>
          <w:szCs w:val="28"/>
        </w:rPr>
        <w:t>交申请表参加竞聘）</w:t>
      </w:r>
    </w:p>
    <w:p w14:paraId="5DCE9081" w14:textId="77777777"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三）秘书处将根据技术委员会结构的需要，基于委员的代表性和广泛性原则，在审查和听取各方意见后，从征集到有意向担任委员的申请人中拟定委员和工作组的名单，形成换届方案上报国家市场监督管理总局审批。</w:t>
      </w:r>
    </w:p>
    <w:p w14:paraId="588A8A3D" w14:textId="77777777" w:rsidR="00DF7254" w:rsidRDefault="00000000">
      <w:pPr>
        <w:widowControl/>
        <w:spacing w:line="360" w:lineRule="auto"/>
        <w:jc w:val="left"/>
        <w:rPr>
          <w:rFonts w:asciiTheme="minorEastAsia" w:hAnsiTheme="minorEastAsia" w:cs="宋体" w:hint="eastAsia"/>
          <w:b/>
          <w:kern w:val="0"/>
          <w:sz w:val="28"/>
          <w:szCs w:val="28"/>
        </w:rPr>
      </w:pPr>
      <w:r>
        <w:rPr>
          <w:rFonts w:asciiTheme="minorEastAsia" w:hAnsiTheme="minorEastAsia" w:cs="宋体" w:hint="eastAsia"/>
          <w:b/>
          <w:kern w:val="0"/>
          <w:sz w:val="28"/>
          <w:szCs w:val="28"/>
        </w:rPr>
        <w:t>四、秘书处联系方式</w:t>
      </w:r>
    </w:p>
    <w:p w14:paraId="55E63D25" w14:textId="77777777"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秘书处挂靠单位：北京市计量检测科学研究院</w:t>
      </w:r>
    </w:p>
    <w:p w14:paraId="7CC49F5C" w14:textId="77777777" w:rsidR="00DF7254" w:rsidRDefault="00000000">
      <w:pPr>
        <w:widowControl/>
        <w:spacing w:line="360" w:lineRule="auto"/>
        <w:ind w:left="1120" w:hangingChars="400" w:hanging="112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xml:space="preserve">地址：北京市朝阳区安苑东里一区12号 北京市计量检测科学研究院 </w:t>
      </w:r>
    </w:p>
    <w:p w14:paraId="1E229458" w14:textId="77777777" w:rsidR="00DF7254" w:rsidRDefault="00000000">
      <w:pPr>
        <w:widowControl/>
        <w:spacing w:line="360" w:lineRule="auto"/>
        <w:ind w:left="1120" w:hangingChars="400" w:hanging="112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 xml:space="preserve">联系人：滕梓洁  </w:t>
      </w:r>
    </w:p>
    <w:p w14:paraId="6A8170FA" w14:textId="03027EF9" w:rsidR="00DF7254" w:rsidRDefault="00000000" w:rsidP="00B81419">
      <w:pPr>
        <w:widowControl/>
        <w:spacing w:line="360" w:lineRule="auto"/>
        <w:ind w:left="1120" w:hangingChars="400" w:hanging="1120"/>
        <w:jc w:val="left"/>
        <w:rPr>
          <w:rFonts w:asciiTheme="minorEastAsia" w:hAnsiTheme="minorEastAsia" w:cs="宋体" w:hint="eastAsia"/>
          <w:kern w:val="0"/>
          <w:sz w:val="28"/>
          <w:szCs w:val="28"/>
        </w:rPr>
      </w:pPr>
      <w:r>
        <w:rPr>
          <w:rFonts w:asciiTheme="minorEastAsia" w:hAnsiTheme="minorEastAsia" w:cs="宋体" w:hint="eastAsia"/>
          <w:kern w:val="0"/>
          <w:sz w:val="28"/>
          <w:szCs w:val="28"/>
        </w:rPr>
        <w:t>联系电话：18513600253            电邮：tengzj@bjjl.cn</w:t>
      </w:r>
    </w:p>
    <w:p w14:paraId="02D81365" w14:textId="77777777" w:rsidR="00DF7254" w:rsidRDefault="00000000">
      <w:pPr>
        <w:widowControl/>
        <w:spacing w:line="360" w:lineRule="auto"/>
        <w:jc w:val="left"/>
        <w:rPr>
          <w:rFonts w:asciiTheme="minorEastAsia" w:hAnsiTheme="minorEastAsia" w:cs="宋体" w:hint="eastAsia"/>
          <w:kern w:val="0"/>
          <w:sz w:val="28"/>
          <w:szCs w:val="28"/>
        </w:rPr>
      </w:pPr>
      <w:r>
        <w:rPr>
          <w:rFonts w:asciiTheme="minorEastAsia" w:hAnsiTheme="minorEastAsia" w:cs="宋体" w:hint="eastAsia"/>
          <w:b/>
          <w:kern w:val="0"/>
          <w:sz w:val="28"/>
          <w:szCs w:val="28"/>
        </w:rPr>
        <w:t xml:space="preserve">附件： </w:t>
      </w:r>
      <w:r>
        <w:rPr>
          <w:rFonts w:asciiTheme="minorEastAsia" w:hAnsiTheme="minorEastAsia" w:cs="宋体" w:hint="eastAsia"/>
          <w:kern w:val="0"/>
          <w:sz w:val="28"/>
          <w:szCs w:val="28"/>
        </w:rPr>
        <w:t>全国专业计量技术委员会委员登记表</w:t>
      </w:r>
    </w:p>
    <w:p w14:paraId="366CC4BC" w14:textId="14AC1A18" w:rsidR="00DF7254" w:rsidRDefault="00000000">
      <w:pPr>
        <w:widowControl/>
        <w:spacing w:line="360" w:lineRule="auto"/>
        <w:ind w:firstLineChars="400" w:firstLine="1120"/>
        <w:jc w:val="right"/>
        <w:rPr>
          <w:rFonts w:asciiTheme="minorEastAsia" w:hAnsiTheme="minorEastAsia" w:cs="宋体" w:hint="eastAsia"/>
          <w:kern w:val="0"/>
          <w:sz w:val="28"/>
          <w:szCs w:val="28"/>
        </w:rPr>
      </w:pPr>
      <w:r>
        <w:rPr>
          <w:rFonts w:asciiTheme="minorEastAsia" w:hAnsiTheme="minorEastAsia" w:cs="宋体" w:hint="eastAsia"/>
          <w:kern w:val="0"/>
          <w:sz w:val="28"/>
          <w:szCs w:val="28"/>
        </w:rPr>
        <w:t>全国流量计量技术委员会</w:t>
      </w:r>
    </w:p>
    <w:p w14:paraId="05C43F3D" w14:textId="77777777" w:rsidR="00DF7254" w:rsidRDefault="00000000">
      <w:pPr>
        <w:widowControl/>
        <w:spacing w:line="360" w:lineRule="auto"/>
        <w:ind w:firstLineChars="400" w:firstLine="1120"/>
        <w:jc w:val="right"/>
        <w:rPr>
          <w:rFonts w:asciiTheme="minorEastAsia" w:hAnsiTheme="minorEastAsia" w:cs="宋体" w:hint="eastAsia"/>
          <w:kern w:val="0"/>
          <w:sz w:val="28"/>
          <w:szCs w:val="28"/>
        </w:rPr>
      </w:pPr>
      <w:r>
        <w:rPr>
          <w:rFonts w:asciiTheme="minorEastAsia" w:hAnsiTheme="minorEastAsia" w:cs="宋体" w:hint="eastAsia"/>
          <w:kern w:val="0"/>
          <w:sz w:val="28"/>
          <w:szCs w:val="28"/>
        </w:rPr>
        <w:t>液体流量分技术委员会</w:t>
      </w:r>
    </w:p>
    <w:p w14:paraId="1915A238" w14:textId="11CDC48B" w:rsidR="00DF7254" w:rsidRDefault="00000000" w:rsidP="00B81419">
      <w:pPr>
        <w:widowControl/>
        <w:spacing w:line="360" w:lineRule="auto"/>
        <w:ind w:firstLineChars="400" w:firstLine="1120"/>
        <w:jc w:val="right"/>
        <w:rPr>
          <w:rFonts w:asciiTheme="minorEastAsia" w:hAnsiTheme="minorEastAsia" w:hint="eastAsia"/>
          <w:sz w:val="28"/>
          <w:szCs w:val="28"/>
        </w:rPr>
      </w:pPr>
      <w:r>
        <w:rPr>
          <w:rFonts w:asciiTheme="minorEastAsia" w:hAnsiTheme="minorEastAsia" w:cs="宋体" w:hint="eastAsia"/>
          <w:kern w:val="0"/>
          <w:sz w:val="28"/>
          <w:szCs w:val="28"/>
        </w:rPr>
        <w:t>2025年7月15日</w:t>
      </w:r>
    </w:p>
    <w:sectPr w:rsidR="00DF7254">
      <w:pgSz w:w="11906" w:h="16838"/>
      <w:pgMar w:top="567" w:right="987" w:bottom="964" w:left="1418" w:header="851" w:footer="992" w:gutter="11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29B0F" w14:textId="77777777" w:rsidR="00D117BC" w:rsidRDefault="00D117BC" w:rsidP="00641923">
      <w:r>
        <w:separator/>
      </w:r>
    </w:p>
  </w:endnote>
  <w:endnote w:type="continuationSeparator" w:id="0">
    <w:p w14:paraId="4CF842B7" w14:textId="77777777" w:rsidR="00D117BC" w:rsidRDefault="00D117BC" w:rsidP="0064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9DEA" w14:textId="77777777" w:rsidR="00D117BC" w:rsidRDefault="00D117BC" w:rsidP="00641923">
      <w:r>
        <w:separator/>
      </w:r>
    </w:p>
  </w:footnote>
  <w:footnote w:type="continuationSeparator" w:id="0">
    <w:p w14:paraId="6F80CF38" w14:textId="77777777" w:rsidR="00D117BC" w:rsidRDefault="00D117BC" w:rsidP="00641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58"/>
    <w:rsid w:val="00021D16"/>
    <w:rsid w:val="00034C58"/>
    <w:rsid w:val="00051595"/>
    <w:rsid w:val="000954F1"/>
    <w:rsid w:val="000D1140"/>
    <w:rsid w:val="0010123E"/>
    <w:rsid w:val="00103AF6"/>
    <w:rsid w:val="001343AB"/>
    <w:rsid w:val="00137C47"/>
    <w:rsid w:val="00150767"/>
    <w:rsid w:val="0017306E"/>
    <w:rsid w:val="00175329"/>
    <w:rsid w:val="00176EDD"/>
    <w:rsid w:val="001945EE"/>
    <w:rsid w:val="001B4F0C"/>
    <w:rsid w:val="001C0521"/>
    <w:rsid w:val="001C0880"/>
    <w:rsid w:val="001C245D"/>
    <w:rsid w:val="001C3C65"/>
    <w:rsid w:val="001D11D2"/>
    <w:rsid w:val="002025E1"/>
    <w:rsid w:val="002309A5"/>
    <w:rsid w:val="00267C7D"/>
    <w:rsid w:val="0029325C"/>
    <w:rsid w:val="002D0826"/>
    <w:rsid w:val="002F6D78"/>
    <w:rsid w:val="00304F79"/>
    <w:rsid w:val="00337107"/>
    <w:rsid w:val="00364DE6"/>
    <w:rsid w:val="004165F8"/>
    <w:rsid w:val="00430768"/>
    <w:rsid w:val="00455617"/>
    <w:rsid w:val="0047344F"/>
    <w:rsid w:val="004832EF"/>
    <w:rsid w:val="004C4D8F"/>
    <w:rsid w:val="004D658A"/>
    <w:rsid w:val="004D7226"/>
    <w:rsid w:val="004F7DC5"/>
    <w:rsid w:val="00506879"/>
    <w:rsid w:val="00567079"/>
    <w:rsid w:val="005D0D46"/>
    <w:rsid w:val="005D16C9"/>
    <w:rsid w:val="006027A3"/>
    <w:rsid w:val="00614B12"/>
    <w:rsid w:val="00641923"/>
    <w:rsid w:val="006562A7"/>
    <w:rsid w:val="00670AEC"/>
    <w:rsid w:val="006A0190"/>
    <w:rsid w:val="006B7026"/>
    <w:rsid w:val="006E63F3"/>
    <w:rsid w:val="006F3B58"/>
    <w:rsid w:val="00716700"/>
    <w:rsid w:val="00750695"/>
    <w:rsid w:val="00770505"/>
    <w:rsid w:val="007A51C2"/>
    <w:rsid w:val="00832023"/>
    <w:rsid w:val="00847C82"/>
    <w:rsid w:val="00857EB3"/>
    <w:rsid w:val="00885962"/>
    <w:rsid w:val="00891EB4"/>
    <w:rsid w:val="008D2D2C"/>
    <w:rsid w:val="008E4A71"/>
    <w:rsid w:val="00936E83"/>
    <w:rsid w:val="00945272"/>
    <w:rsid w:val="00954745"/>
    <w:rsid w:val="0095719E"/>
    <w:rsid w:val="009764FA"/>
    <w:rsid w:val="009B5943"/>
    <w:rsid w:val="009F0958"/>
    <w:rsid w:val="009F2C46"/>
    <w:rsid w:val="009F6B7D"/>
    <w:rsid w:val="00A1045B"/>
    <w:rsid w:val="00B04559"/>
    <w:rsid w:val="00B2118E"/>
    <w:rsid w:val="00B63F5B"/>
    <w:rsid w:val="00B81419"/>
    <w:rsid w:val="00B92F8C"/>
    <w:rsid w:val="00B969FC"/>
    <w:rsid w:val="00BA485D"/>
    <w:rsid w:val="00BA6958"/>
    <w:rsid w:val="00C72416"/>
    <w:rsid w:val="00CA0A37"/>
    <w:rsid w:val="00CC32A7"/>
    <w:rsid w:val="00D117BC"/>
    <w:rsid w:val="00D16A5F"/>
    <w:rsid w:val="00D21298"/>
    <w:rsid w:val="00D263ED"/>
    <w:rsid w:val="00D46B23"/>
    <w:rsid w:val="00D81FF6"/>
    <w:rsid w:val="00DA1C48"/>
    <w:rsid w:val="00DB372E"/>
    <w:rsid w:val="00DC0C5F"/>
    <w:rsid w:val="00DC4AAF"/>
    <w:rsid w:val="00DE15F7"/>
    <w:rsid w:val="00DF1B5F"/>
    <w:rsid w:val="00DF3782"/>
    <w:rsid w:val="00DF7254"/>
    <w:rsid w:val="00E05D11"/>
    <w:rsid w:val="00E14F4A"/>
    <w:rsid w:val="00E20FE2"/>
    <w:rsid w:val="00E37238"/>
    <w:rsid w:val="00E74C15"/>
    <w:rsid w:val="00E915B5"/>
    <w:rsid w:val="00EF6B47"/>
    <w:rsid w:val="00F53C48"/>
    <w:rsid w:val="00F63018"/>
    <w:rsid w:val="00F93477"/>
    <w:rsid w:val="00F94AC7"/>
    <w:rsid w:val="00F960F3"/>
    <w:rsid w:val="00FE7BFD"/>
    <w:rsid w:val="00FF6768"/>
    <w:rsid w:val="2366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A283DA"/>
  <w15:docId w15:val="{77549F61-5492-46F0-880E-DDD3D15A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Revision"/>
    <w:hidden/>
    <w:uiPriority w:val="99"/>
    <w:unhideWhenUsed/>
    <w:rsid w:val="0064192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569</Characters>
  <Application>Microsoft Office Word</Application>
  <DocSecurity>0</DocSecurity>
  <Lines>25</Lines>
  <Paragraphs>23</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youtao yang</dc:creator>
  <cp:lastModifiedBy>youtao yang</cp:lastModifiedBy>
  <cp:revision>2</cp:revision>
  <dcterms:created xsi:type="dcterms:W3CDTF">2025-08-05T01:34:00Z</dcterms:created>
  <dcterms:modified xsi:type="dcterms:W3CDTF">2025-08-05T01:34:00Z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eyJoZGlkIjoiNmRjYzNiMzM3ZmI2MjRhNmZjZDFjYWYwYWZlYTE2YzYiLCJ1c2VySWQiOiI0NDM5NzczNzkifQ==</vt:lpwstr>
  </property>
  <property fmtid="{D5CDD505-2E9C-101B-9397-08002B2CF9AE}" pid="3" name="KSOProductBuildVer">
    <vt:lpwstr>2052-12.1.0.21915</vt:lpwstr>
  </property>
  <property fmtid="{D5CDD505-2E9C-101B-9397-08002B2CF9AE}" pid="4" name="ICV">
    <vt:lpwstr>B12D814A71024E2CA07F66552428468C_12</vt:lpwstr>
  </property>
</Properties>
</file>