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49" w:rsidRPr="00A0079F" w:rsidRDefault="002C6D49" w:rsidP="002C6D49">
      <w:pPr>
        <w:ind w:leftChars="-1" w:left="-2" w:right="-1"/>
        <w:jc w:val="center"/>
        <w:rPr>
          <w:rFonts w:eastAsia="仿宋"/>
          <w:sz w:val="24"/>
        </w:rPr>
      </w:pPr>
    </w:p>
    <w:p w:rsidR="002C6D49" w:rsidRPr="00A0079F" w:rsidRDefault="002C6D49" w:rsidP="002C6D49">
      <w:pPr>
        <w:ind w:leftChars="-1" w:left="-2" w:right="-1"/>
        <w:jc w:val="center"/>
        <w:rPr>
          <w:rFonts w:eastAsia="仿宋"/>
          <w:sz w:val="24"/>
        </w:rPr>
      </w:pPr>
    </w:p>
    <w:p w:rsidR="002C6D49" w:rsidRPr="00A0079F" w:rsidRDefault="002C6D49" w:rsidP="002C6D49">
      <w:pPr>
        <w:ind w:leftChars="-1" w:left="-2" w:right="-1"/>
        <w:jc w:val="center"/>
        <w:rPr>
          <w:rFonts w:eastAsia="仿宋"/>
          <w:sz w:val="24"/>
        </w:rPr>
      </w:pPr>
    </w:p>
    <w:p w:rsidR="002C6D49" w:rsidRPr="00A0079F" w:rsidRDefault="002C6D49" w:rsidP="002C6D49">
      <w:pPr>
        <w:ind w:leftChars="-1" w:left="-2" w:right="-1"/>
        <w:jc w:val="center"/>
        <w:rPr>
          <w:rFonts w:eastAsia="仿宋"/>
          <w:sz w:val="24"/>
        </w:rPr>
      </w:pPr>
    </w:p>
    <w:p w:rsidR="002C6D49" w:rsidRPr="00A0079F" w:rsidRDefault="002C6D49" w:rsidP="002C6D49">
      <w:pPr>
        <w:ind w:leftChars="-1" w:left="-2" w:right="-1"/>
        <w:jc w:val="center"/>
        <w:rPr>
          <w:rFonts w:eastAsia="仿宋"/>
          <w:b/>
          <w:sz w:val="36"/>
        </w:rPr>
      </w:pPr>
      <w:r w:rsidRPr="00A0079F">
        <w:rPr>
          <w:rFonts w:eastAsia="仿宋"/>
          <w:b/>
          <w:sz w:val="36"/>
        </w:rPr>
        <w:t>中华人民共和国国家计量技术规范</w:t>
      </w:r>
    </w:p>
    <w:p w:rsidR="002C6D49" w:rsidRPr="00A0079F" w:rsidRDefault="002C6D49" w:rsidP="002C6D49">
      <w:pPr>
        <w:ind w:leftChars="-1" w:left="-2" w:right="-1"/>
        <w:jc w:val="center"/>
        <w:rPr>
          <w:rFonts w:eastAsia="仿宋"/>
          <w:b/>
          <w:sz w:val="48"/>
        </w:rPr>
      </w:pPr>
    </w:p>
    <w:p w:rsidR="002C6D49" w:rsidRPr="00A0079F" w:rsidRDefault="002C6D49" w:rsidP="002C6D49">
      <w:pPr>
        <w:ind w:leftChars="-1" w:left="-2" w:right="-1"/>
        <w:jc w:val="center"/>
        <w:rPr>
          <w:rFonts w:eastAsia="仿宋"/>
          <w:b/>
          <w:sz w:val="48"/>
        </w:rPr>
      </w:pPr>
    </w:p>
    <w:p w:rsidR="002C6D49" w:rsidRPr="00A0079F" w:rsidRDefault="002C6D49" w:rsidP="002C6D49">
      <w:pPr>
        <w:ind w:leftChars="-1" w:left="-2" w:right="-1"/>
        <w:jc w:val="center"/>
        <w:rPr>
          <w:rFonts w:eastAsia="仿宋"/>
          <w:b/>
          <w:sz w:val="48"/>
        </w:rPr>
      </w:pPr>
    </w:p>
    <w:p w:rsidR="002C6D49" w:rsidRPr="00A0079F" w:rsidRDefault="006E3A6B" w:rsidP="002C6D49">
      <w:pPr>
        <w:spacing w:line="480" w:lineRule="auto"/>
        <w:ind w:leftChars="-1" w:left="-2" w:right="-1"/>
        <w:jc w:val="center"/>
        <w:rPr>
          <w:rFonts w:eastAsia="仿宋"/>
          <w:b/>
          <w:sz w:val="40"/>
          <w:szCs w:val="20"/>
        </w:rPr>
      </w:pPr>
      <w:proofErr w:type="gramStart"/>
      <w:r w:rsidRPr="00A0079F">
        <w:rPr>
          <w:rFonts w:eastAsia="仿宋"/>
          <w:b/>
          <w:bCs/>
          <w:sz w:val="40"/>
          <w:szCs w:val="20"/>
        </w:rPr>
        <w:t>碲锌镉</w:t>
      </w:r>
      <w:proofErr w:type="gramEnd"/>
      <w:r w:rsidRPr="00A0079F">
        <w:rPr>
          <w:rFonts w:eastAsia="仿宋"/>
          <w:b/>
          <w:bCs/>
          <w:sz w:val="40"/>
          <w:szCs w:val="20"/>
        </w:rPr>
        <w:t>探测器</w:t>
      </w:r>
      <w:r w:rsidRPr="00A0079F">
        <w:rPr>
          <w:rFonts w:eastAsia="仿宋"/>
          <w:b/>
          <w:bCs/>
          <w:sz w:val="40"/>
          <w:szCs w:val="20"/>
        </w:rPr>
        <w:t>γ</w:t>
      </w:r>
      <w:r w:rsidRPr="00A0079F">
        <w:rPr>
          <w:rFonts w:eastAsia="仿宋"/>
          <w:b/>
          <w:bCs/>
          <w:sz w:val="40"/>
          <w:szCs w:val="20"/>
        </w:rPr>
        <w:t>谱仪校准规范</w:t>
      </w:r>
    </w:p>
    <w:p w:rsidR="002C6D49" w:rsidRPr="00A0079F" w:rsidRDefault="002C6D49" w:rsidP="002C6D49">
      <w:pPr>
        <w:spacing w:line="480" w:lineRule="auto"/>
        <w:ind w:leftChars="-1" w:left="-2" w:right="-1"/>
        <w:jc w:val="center"/>
        <w:rPr>
          <w:rFonts w:eastAsia="仿宋"/>
          <w:b/>
          <w:sz w:val="32"/>
          <w:szCs w:val="20"/>
        </w:rPr>
      </w:pPr>
      <w:r w:rsidRPr="00A0079F">
        <w:rPr>
          <w:rFonts w:eastAsia="仿宋"/>
          <w:b/>
          <w:sz w:val="40"/>
          <w:szCs w:val="20"/>
        </w:rPr>
        <w:t>编写说明</w:t>
      </w:r>
    </w:p>
    <w:p w:rsidR="002C6D49" w:rsidRPr="00A0079F" w:rsidRDefault="002C6D49" w:rsidP="002C6D49">
      <w:pPr>
        <w:ind w:leftChars="-1" w:left="-2" w:right="-1"/>
        <w:jc w:val="center"/>
        <w:rPr>
          <w:rFonts w:eastAsia="仿宋"/>
          <w:b/>
          <w:sz w:val="44"/>
        </w:rPr>
      </w:pPr>
    </w:p>
    <w:p w:rsidR="002C6D49" w:rsidRPr="00A0079F" w:rsidRDefault="002C6D49" w:rsidP="002C6D49">
      <w:pPr>
        <w:ind w:leftChars="-1" w:left="-2" w:right="-1"/>
        <w:jc w:val="center"/>
        <w:rPr>
          <w:rFonts w:eastAsia="仿宋"/>
          <w:b/>
          <w:sz w:val="44"/>
        </w:rPr>
      </w:pPr>
    </w:p>
    <w:p w:rsidR="002C6D49" w:rsidRPr="00A0079F" w:rsidRDefault="002C6D49" w:rsidP="002C6D49">
      <w:pPr>
        <w:ind w:leftChars="-1" w:left="-2" w:right="-1"/>
        <w:jc w:val="center"/>
        <w:rPr>
          <w:rFonts w:eastAsia="仿宋"/>
          <w:b/>
          <w:sz w:val="44"/>
        </w:rPr>
      </w:pPr>
    </w:p>
    <w:p w:rsidR="002C6D49" w:rsidRPr="00A0079F" w:rsidRDefault="002C6D49" w:rsidP="002C6D49">
      <w:pPr>
        <w:ind w:leftChars="-1" w:left="-2" w:right="-1"/>
        <w:jc w:val="center"/>
        <w:rPr>
          <w:rFonts w:eastAsia="仿宋"/>
          <w:b/>
          <w:sz w:val="44"/>
        </w:rPr>
      </w:pPr>
    </w:p>
    <w:p w:rsidR="002C6D49" w:rsidRPr="00A0079F" w:rsidRDefault="002C6D49" w:rsidP="002C6D49">
      <w:pPr>
        <w:ind w:leftChars="-1" w:left="-2" w:right="-1"/>
        <w:jc w:val="center"/>
        <w:rPr>
          <w:rFonts w:eastAsia="仿宋"/>
          <w:b/>
          <w:sz w:val="44"/>
        </w:rPr>
      </w:pPr>
    </w:p>
    <w:p w:rsidR="002C6D49" w:rsidRPr="00A0079F" w:rsidRDefault="002C6D49" w:rsidP="002C6D49">
      <w:pPr>
        <w:ind w:leftChars="-1" w:left="-2" w:right="-1"/>
        <w:jc w:val="center"/>
        <w:rPr>
          <w:rFonts w:eastAsia="仿宋"/>
          <w:b/>
          <w:sz w:val="44"/>
        </w:rPr>
      </w:pPr>
    </w:p>
    <w:p w:rsidR="002C6D49" w:rsidRPr="00A0079F" w:rsidRDefault="002C6D49" w:rsidP="002C6D49">
      <w:pPr>
        <w:spacing w:before="156" w:line="480" w:lineRule="exact"/>
        <w:jc w:val="center"/>
        <w:rPr>
          <w:rFonts w:eastAsia="仿宋"/>
          <w:sz w:val="28"/>
          <w:szCs w:val="28"/>
        </w:rPr>
      </w:pPr>
      <w:r w:rsidRPr="00A0079F">
        <w:rPr>
          <w:rFonts w:eastAsia="仿宋"/>
          <w:sz w:val="28"/>
          <w:szCs w:val="28"/>
        </w:rPr>
        <w:t>《</w:t>
      </w:r>
      <w:r w:rsidR="006E3A6B" w:rsidRPr="00A0079F">
        <w:rPr>
          <w:rFonts w:eastAsia="仿宋"/>
          <w:bCs/>
          <w:sz w:val="28"/>
          <w:szCs w:val="28"/>
        </w:rPr>
        <w:t>碲锌镉探测器</w:t>
      </w:r>
      <w:r w:rsidR="006E3A6B" w:rsidRPr="00A0079F">
        <w:rPr>
          <w:rFonts w:eastAsia="仿宋"/>
          <w:bCs/>
          <w:sz w:val="28"/>
          <w:szCs w:val="28"/>
        </w:rPr>
        <w:t>γ</w:t>
      </w:r>
      <w:r w:rsidR="006E3A6B" w:rsidRPr="00A0079F">
        <w:rPr>
          <w:rFonts w:eastAsia="仿宋"/>
          <w:bCs/>
          <w:sz w:val="28"/>
          <w:szCs w:val="28"/>
        </w:rPr>
        <w:t>谱仪校准规范</w:t>
      </w:r>
      <w:r w:rsidRPr="00A0079F">
        <w:rPr>
          <w:rFonts w:eastAsia="仿宋"/>
          <w:sz w:val="28"/>
          <w:szCs w:val="28"/>
        </w:rPr>
        <w:t>》</w:t>
      </w:r>
    </w:p>
    <w:p w:rsidR="002C6D49" w:rsidRPr="00A0079F" w:rsidRDefault="002C6D49" w:rsidP="002C6D49">
      <w:pPr>
        <w:spacing w:before="156" w:line="480" w:lineRule="exact"/>
        <w:jc w:val="center"/>
        <w:rPr>
          <w:rFonts w:eastAsia="仿宋"/>
          <w:sz w:val="28"/>
          <w:szCs w:val="28"/>
        </w:rPr>
      </w:pPr>
      <w:r w:rsidRPr="00A0079F">
        <w:rPr>
          <w:rFonts w:eastAsia="仿宋"/>
          <w:sz w:val="28"/>
          <w:szCs w:val="28"/>
        </w:rPr>
        <w:t>编写组</w:t>
      </w:r>
    </w:p>
    <w:p w:rsidR="002C6D49" w:rsidRPr="00A0079F" w:rsidRDefault="002C6D49" w:rsidP="002C6D49">
      <w:pPr>
        <w:spacing w:before="156" w:line="480" w:lineRule="exact"/>
        <w:jc w:val="center"/>
        <w:rPr>
          <w:rFonts w:eastAsia="仿宋"/>
          <w:sz w:val="28"/>
          <w:szCs w:val="28"/>
        </w:rPr>
      </w:pPr>
    </w:p>
    <w:p w:rsidR="002C6D49" w:rsidRPr="00A0079F" w:rsidRDefault="002C6D49" w:rsidP="002C6D49">
      <w:pPr>
        <w:spacing w:before="156" w:line="480" w:lineRule="exact"/>
        <w:jc w:val="center"/>
        <w:rPr>
          <w:rFonts w:eastAsia="仿宋"/>
          <w:sz w:val="28"/>
          <w:szCs w:val="28"/>
        </w:rPr>
      </w:pPr>
    </w:p>
    <w:p w:rsidR="002C6D49" w:rsidRPr="00A0079F" w:rsidRDefault="002C6D49" w:rsidP="002C6D49">
      <w:pPr>
        <w:spacing w:before="156" w:line="480" w:lineRule="exact"/>
        <w:jc w:val="center"/>
        <w:rPr>
          <w:rFonts w:eastAsia="仿宋"/>
          <w:sz w:val="28"/>
          <w:szCs w:val="28"/>
        </w:rPr>
      </w:pPr>
    </w:p>
    <w:p w:rsidR="002C6D49" w:rsidRPr="00A0079F" w:rsidRDefault="006E3A6B" w:rsidP="002C6D49">
      <w:pPr>
        <w:spacing w:before="156" w:line="480" w:lineRule="exact"/>
        <w:jc w:val="center"/>
        <w:rPr>
          <w:rFonts w:eastAsia="仿宋"/>
          <w:b/>
          <w:sz w:val="28"/>
        </w:rPr>
      </w:pPr>
      <w:r w:rsidRPr="00A0079F">
        <w:rPr>
          <w:rFonts w:eastAsia="仿宋"/>
          <w:sz w:val="28"/>
          <w:szCs w:val="28"/>
        </w:rPr>
        <w:t>2025</w:t>
      </w:r>
      <w:r w:rsidR="002C6D49" w:rsidRPr="00A0079F">
        <w:rPr>
          <w:rFonts w:eastAsia="仿宋"/>
          <w:sz w:val="28"/>
          <w:szCs w:val="28"/>
        </w:rPr>
        <w:t>年</w:t>
      </w:r>
      <w:r w:rsidRPr="00A0079F">
        <w:rPr>
          <w:rFonts w:eastAsia="仿宋"/>
          <w:sz w:val="28"/>
          <w:szCs w:val="28"/>
        </w:rPr>
        <w:t>8</w:t>
      </w:r>
      <w:r w:rsidR="002C6D49" w:rsidRPr="00A0079F">
        <w:rPr>
          <w:rFonts w:eastAsia="仿宋"/>
          <w:sz w:val="28"/>
          <w:szCs w:val="28"/>
        </w:rPr>
        <w:t>月</w:t>
      </w:r>
      <w:r w:rsidR="00CF2B27">
        <w:rPr>
          <w:rFonts w:eastAsia="仿宋"/>
          <w:sz w:val="28"/>
          <w:szCs w:val="28"/>
        </w:rPr>
        <w:t>1</w:t>
      </w:r>
      <w:bookmarkStart w:id="0" w:name="_GoBack"/>
      <w:bookmarkEnd w:id="0"/>
      <w:r w:rsidR="002C6D49" w:rsidRPr="00A0079F">
        <w:rPr>
          <w:rFonts w:eastAsia="仿宋"/>
          <w:sz w:val="28"/>
          <w:szCs w:val="28"/>
        </w:rPr>
        <w:t>日</w:t>
      </w:r>
    </w:p>
    <w:p w:rsidR="002C6D49" w:rsidRPr="00A0079F" w:rsidRDefault="002C6D49" w:rsidP="002C6D49">
      <w:pPr>
        <w:ind w:leftChars="-1" w:left="-2" w:right="-1"/>
        <w:jc w:val="center"/>
        <w:rPr>
          <w:rFonts w:eastAsia="仿宋"/>
          <w:b/>
          <w:sz w:val="44"/>
        </w:rPr>
      </w:pPr>
    </w:p>
    <w:p w:rsidR="002C6D49" w:rsidRPr="00A0079F" w:rsidRDefault="002C6D49" w:rsidP="002C6D49">
      <w:pPr>
        <w:jc w:val="center"/>
        <w:rPr>
          <w:rFonts w:eastAsia="仿宋"/>
          <w:b/>
          <w:sz w:val="32"/>
        </w:rPr>
      </w:pPr>
      <w:r w:rsidRPr="00A0079F">
        <w:rPr>
          <w:rFonts w:eastAsia="仿宋"/>
          <w:b/>
          <w:sz w:val="32"/>
        </w:rPr>
        <w:br w:type="page"/>
      </w:r>
      <w:proofErr w:type="gramStart"/>
      <w:r w:rsidR="006E3A6B" w:rsidRPr="00A0079F">
        <w:rPr>
          <w:rFonts w:eastAsia="仿宋"/>
          <w:b/>
          <w:bCs/>
          <w:sz w:val="32"/>
        </w:rPr>
        <w:lastRenderedPageBreak/>
        <w:t>碲锌镉</w:t>
      </w:r>
      <w:proofErr w:type="gramEnd"/>
      <w:r w:rsidR="006E3A6B" w:rsidRPr="00A0079F">
        <w:rPr>
          <w:rFonts w:eastAsia="仿宋"/>
          <w:b/>
          <w:bCs/>
          <w:sz w:val="32"/>
        </w:rPr>
        <w:t>探测器</w:t>
      </w:r>
      <w:r w:rsidR="006E3A6B" w:rsidRPr="00A0079F">
        <w:rPr>
          <w:rFonts w:eastAsia="仿宋"/>
          <w:b/>
          <w:bCs/>
          <w:sz w:val="32"/>
        </w:rPr>
        <w:t>γ</w:t>
      </w:r>
      <w:r w:rsidR="006E3A6B" w:rsidRPr="00A0079F">
        <w:rPr>
          <w:rFonts w:eastAsia="仿宋"/>
          <w:b/>
          <w:bCs/>
          <w:sz w:val="32"/>
        </w:rPr>
        <w:t>谱仪校准规范编写说明</w:t>
      </w:r>
    </w:p>
    <w:p w:rsidR="002C6D49" w:rsidRPr="00A0079F" w:rsidRDefault="002C6D49" w:rsidP="002C6D49">
      <w:pPr>
        <w:pStyle w:val="2"/>
        <w:numPr>
          <w:ilvl w:val="0"/>
          <w:numId w:val="1"/>
        </w:numPr>
        <w:adjustRightInd w:val="0"/>
        <w:snapToGrid w:val="0"/>
        <w:spacing w:beforeLines="50" w:before="156" w:after="0" w:line="360" w:lineRule="auto"/>
        <w:rPr>
          <w:rFonts w:ascii="Times New Roman" w:eastAsia="仿宋" w:hAnsi="Times New Roman"/>
        </w:rPr>
      </w:pPr>
      <w:r w:rsidRPr="00A0079F">
        <w:rPr>
          <w:rFonts w:ascii="Times New Roman" w:eastAsia="仿宋" w:hAnsi="Times New Roman"/>
        </w:rPr>
        <w:t>制定的必要性</w:t>
      </w:r>
    </w:p>
    <w:p w:rsidR="001C4F52" w:rsidRPr="00A0079F" w:rsidRDefault="001C4F52" w:rsidP="002C6D49">
      <w:pPr>
        <w:adjustRightInd w:val="0"/>
        <w:snapToGrid w:val="0"/>
        <w:spacing w:beforeLines="50" w:before="156" w:line="360" w:lineRule="auto"/>
        <w:ind w:firstLine="560"/>
        <w:rPr>
          <w:rFonts w:eastAsia="仿宋"/>
          <w:sz w:val="28"/>
          <w:szCs w:val="32"/>
          <w:lang w:bidi="ar"/>
        </w:rPr>
      </w:pPr>
      <w:bookmarkStart w:id="1" w:name="OLE_LINK18"/>
      <w:bookmarkStart w:id="2" w:name="OLE_LINK17"/>
      <w:proofErr w:type="gramStart"/>
      <w:r w:rsidRPr="00A0079F">
        <w:rPr>
          <w:rFonts w:eastAsia="仿宋"/>
          <w:sz w:val="28"/>
          <w:szCs w:val="32"/>
          <w:lang w:bidi="ar"/>
        </w:rPr>
        <w:t>碲锌镉</w:t>
      </w:r>
      <w:proofErr w:type="gramEnd"/>
      <w:r w:rsidRPr="00A0079F">
        <w:rPr>
          <w:rFonts w:eastAsia="仿宋"/>
          <w:sz w:val="28"/>
          <w:szCs w:val="32"/>
          <w:lang w:bidi="ar"/>
        </w:rPr>
        <w:t>探测器</w:t>
      </w:r>
      <w:r w:rsidRPr="00A0079F">
        <w:rPr>
          <w:rFonts w:eastAsia="仿宋"/>
          <w:sz w:val="28"/>
          <w:szCs w:val="32"/>
          <w:lang w:bidi="ar"/>
        </w:rPr>
        <w:t>γ</w:t>
      </w:r>
      <w:r w:rsidRPr="00A0079F">
        <w:rPr>
          <w:rFonts w:eastAsia="仿宋"/>
          <w:sz w:val="28"/>
          <w:szCs w:val="32"/>
          <w:lang w:bidi="ar"/>
        </w:rPr>
        <w:t>谱仪作为一种高性能半导体辐射探测器，近年来发展显著。其优势在于可在室温下工作，无需低温条件，具有低功耗和更好的便携性；同时具备良好的能量分辨力，不易潮解，稳定性优异。此外，该探测器在高辐射剂量环境下进行探测也表现出显著优势。凭借这些独特的性能优势，</w:t>
      </w:r>
      <w:proofErr w:type="gramStart"/>
      <w:r w:rsidRPr="00A0079F">
        <w:rPr>
          <w:rFonts w:eastAsia="仿宋"/>
          <w:sz w:val="28"/>
          <w:szCs w:val="32"/>
          <w:lang w:bidi="ar"/>
        </w:rPr>
        <w:t>碲锌镉</w:t>
      </w:r>
      <w:proofErr w:type="gramEnd"/>
      <w:r w:rsidRPr="00A0079F">
        <w:rPr>
          <w:rFonts w:eastAsia="仿宋"/>
          <w:sz w:val="28"/>
          <w:szCs w:val="32"/>
          <w:lang w:bidi="ar"/>
        </w:rPr>
        <w:t>探测器</w:t>
      </w:r>
      <w:r w:rsidRPr="00A0079F">
        <w:rPr>
          <w:rFonts w:eastAsia="仿宋"/>
          <w:sz w:val="28"/>
          <w:szCs w:val="32"/>
          <w:lang w:bidi="ar"/>
        </w:rPr>
        <w:t>γ</w:t>
      </w:r>
      <w:r w:rsidRPr="00A0079F">
        <w:rPr>
          <w:rFonts w:eastAsia="仿宋"/>
          <w:sz w:val="28"/>
          <w:szCs w:val="32"/>
          <w:lang w:bidi="ar"/>
        </w:rPr>
        <w:t>谱仪在核医学成像、天文观测、空间技术和核安全检测等领域展现出强大的应用潜力。因此，</w:t>
      </w:r>
      <w:proofErr w:type="gramStart"/>
      <w:r w:rsidRPr="00A0079F">
        <w:rPr>
          <w:rFonts w:eastAsia="仿宋"/>
          <w:sz w:val="28"/>
          <w:szCs w:val="32"/>
          <w:lang w:bidi="ar"/>
        </w:rPr>
        <w:t>碲锌镉</w:t>
      </w:r>
      <w:proofErr w:type="gramEnd"/>
      <w:r w:rsidRPr="00A0079F">
        <w:rPr>
          <w:rFonts w:eastAsia="仿宋"/>
          <w:sz w:val="28"/>
          <w:szCs w:val="32"/>
          <w:lang w:bidi="ar"/>
        </w:rPr>
        <w:t>探测器</w:t>
      </w:r>
      <w:r w:rsidRPr="00A0079F">
        <w:rPr>
          <w:rFonts w:eastAsia="仿宋"/>
          <w:sz w:val="28"/>
          <w:szCs w:val="32"/>
          <w:lang w:bidi="ar"/>
        </w:rPr>
        <w:t>γ</w:t>
      </w:r>
      <w:r w:rsidRPr="00A0079F">
        <w:rPr>
          <w:rFonts w:eastAsia="仿宋"/>
          <w:sz w:val="28"/>
          <w:szCs w:val="32"/>
          <w:lang w:bidi="ar"/>
        </w:rPr>
        <w:t>谱仪的定期校准，对于仪器状态检测、性能评价、科学研究以及辐射防护等领域至关重要。目前，中国尚未发布关于</w:t>
      </w:r>
      <w:proofErr w:type="gramStart"/>
      <w:r w:rsidRPr="00A0079F">
        <w:rPr>
          <w:rFonts w:eastAsia="仿宋"/>
          <w:sz w:val="28"/>
          <w:szCs w:val="32"/>
          <w:lang w:bidi="ar"/>
        </w:rPr>
        <w:t>碲锌镉</w:t>
      </w:r>
      <w:proofErr w:type="gramEnd"/>
      <w:r w:rsidRPr="00A0079F">
        <w:rPr>
          <w:rFonts w:eastAsia="仿宋"/>
          <w:sz w:val="28"/>
          <w:szCs w:val="32"/>
          <w:lang w:bidi="ar"/>
        </w:rPr>
        <w:t>探测器</w:t>
      </w:r>
      <w:r w:rsidRPr="00A0079F">
        <w:rPr>
          <w:rFonts w:eastAsia="仿宋"/>
          <w:sz w:val="28"/>
          <w:szCs w:val="32"/>
          <w:lang w:bidi="ar"/>
        </w:rPr>
        <w:t>γ</w:t>
      </w:r>
      <w:r w:rsidRPr="00A0079F">
        <w:rPr>
          <w:rFonts w:eastAsia="仿宋"/>
          <w:sz w:val="28"/>
          <w:szCs w:val="32"/>
          <w:lang w:bidi="ar"/>
        </w:rPr>
        <w:t>谱仪校准的计量技术规范。为保障其量值传递的准确性与科学性，并满足法制化管理要求，迫切需要建立统一的技术规范。</w:t>
      </w:r>
    </w:p>
    <w:bookmarkEnd w:id="1"/>
    <w:bookmarkEnd w:id="2"/>
    <w:p w:rsidR="002C6D49" w:rsidRPr="00A0079F" w:rsidRDefault="002C6D49" w:rsidP="002C6D49">
      <w:pPr>
        <w:adjustRightInd w:val="0"/>
        <w:snapToGrid w:val="0"/>
        <w:spacing w:beforeLines="50" w:before="156" w:line="360" w:lineRule="auto"/>
        <w:ind w:firstLine="560"/>
        <w:rPr>
          <w:rFonts w:eastAsia="仿宋"/>
          <w:sz w:val="24"/>
          <w:szCs w:val="28"/>
        </w:rPr>
      </w:pPr>
      <w:r w:rsidRPr="00A0079F">
        <w:rPr>
          <w:rFonts w:eastAsia="仿宋"/>
          <w:sz w:val="28"/>
          <w:szCs w:val="32"/>
        </w:rPr>
        <w:t>经与全国电离辐射计量技术委员会的沟通协商，于</w:t>
      </w:r>
      <w:r w:rsidR="001C4F52" w:rsidRPr="00A0079F">
        <w:rPr>
          <w:rFonts w:eastAsia="仿宋"/>
          <w:sz w:val="28"/>
          <w:szCs w:val="32"/>
        </w:rPr>
        <w:t>2025</w:t>
      </w:r>
      <w:r w:rsidRPr="00A0079F">
        <w:rPr>
          <w:rFonts w:eastAsia="仿宋"/>
          <w:sz w:val="28"/>
          <w:szCs w:val="32"/>
        </w:rPr>
        <w:t>年向全国电离辐射计量技术委员会申请制订《</w:t>
      </w:r>
      <w:r w:rsidR="001C4F52" w:rsidRPr="00A0079F">
        <w:rPr>
          <w:rFonts w:eastAsia="仿宋"/>
          <w:bCs/>
          <w:sz w:val="28"/>
          <w:szCs w:val="32"/>
        </w:rPr>
        <w:t>碲锌镉探测器</w:t>
      </w:r>
      <w:r w:rsidR="001C4F52" w:rsidRPr="00A0079F">
        <w:rPr>
          <w:rFonts w:eastAsia="仿宋"/>
          <w:bCs/>
          <w:sz w:val="28"/>
          <w:szCs w:val="32"/>
        </w:rPr>
        <w:t>γ</w:t>
      </w:r>
      <w:r w:rsidR="001C4F52" w:rsidRPr="00A0079F">
        <w:rPr>
          <w:rFonts w:eastAsia="仿宋"/>
          <w:bCs/>
          <w:sz w:val="28"/>
          <w:szCs w:val="32"/>
        </w:rPr>
        <w:t>谱仪校准规范</w:t>
      </w:r>
      <w:r w:rsidRPr="00A0079F">
        <w:rPr>
          <w:rFonts w:eastAsia="仿宋"/>
          <w:sz w:val="28"/>
          <w:szCs w:val="32"/>
        </w:rPr>
        <w:t>》，经市场监督管理总局计量管理部门批准，该校准规范的制订工作也列入了</w:t>
      </w:r>
      <w:r w:rsidR="001C4F52" w:rsidRPr="00A0079F">
        <w:rPr>
          <w:rFonts w:eastAsia="仿宋"/>
          <w:sz w:val="28"/>
          <w:szCs w:val="32"/>
        </w:rPr>
        <w:t>2025</w:t>
      </w:r>
      <w:r w:rsidRPr="00A0079F">
        <w:rPr>
          <w:rFonts w:eastAsia="仿宋"/>
          <w:sz w:val="28"/>
          <w:szCs w:val="32"/>
        </w:rPr>
        <w:t>年度国家计量技术规范制定计划</w:t>
      </w:r>
      <w:r w:rsidRPr="00A0079F">
        <w:rPr>
          <w:rFonts w:eastAsia="仿宋"/>
          <w:sz w:val="28"/>
          <w:szCs w:val="32"/>
        </w:rPr>
        <w:t>-</w:t>
      </w:r>
      <w:proofErr w:type="gramStart"/>
      <w:r w:rsidRPr="00A0079F">
        <w:rPr>
          <w:rFonts w:eastAsia="仿宋"/>
          <w:sz w:val="28"/>
          <w:szCs w:val="32"/>
        </w:rPr>
        <w:t>市监计量</w:t>
      </w:r>
      <w:proofErr w:type="gramEnd"/>
      <w:r w:rsidRPr="00A0079F">
        <w:rPr>
          <w:rFonts w:eastAsia="仿宋"/>
          <w:sz w:val="28"/>
          <w:szCs w:val="32"/>
        </w:rPr>
        <w:t>发</w:t>
      </w:r>
      <w:r w:rsidRPr="00A0079F">
        <w:rPr>
          <w:rFonts w:eastAsia="仿宋"/>
          <w:sz w:val="28"/>
          <w:szCs w:val="32"/>
        </w:rPr>
        <w:t>[</w:t>
      </w:r>
      <w:r w:rsidR="001C4F52" w:rsidRPr="00A0079F">
        <w:rPr>
          <w:rFonts w:eastAsia="仿宋"/>
          <w:sz w:val="28"/>
          <w:szCs w:val="32"/>
        </w:rPr>
        <w:t>2025]45</w:t>
      </w:r>
      <w:r w:rsidRPr="00A0079F">
        <w:rPr>
          <w:rFonts w:eastAsia="仿宋"/>
          <w:sz w:val="28"/>
          <w:szCs w:val="32"/>
        </w:rPr>
        <w:t>号。</w:t>
      </w:r>
    </w:p>
    <w:p w:rsidR="002C6D49" w:rsidRPr="00A0079F" w:rsidRDefault="002C6D49" w:rsidP="002C6D49">
      <w:pPr>
        <w:pStyle w:val="2"/>
        <w:numPr>
          <w:ilvl w:val="0"/>
          <w:numId w:val="1"/>
        </w:numPr>
        <w:adjustRightInd w:val="0"/>
        <w:snapToGrid w:val="0"/>
        <w:spacing w:beforeLines="50" w:before="156" w:after="0" w:line="360" w:lineRule="auto"/>
        <w:rPr>
          <w:rFonts w:ascii="Times New Roman" w:eastAsia="仿宋" w:hAnsi="Times New Roman"/>
        </w:rPr>
      </w:pPr>
      <w:r w:rsidRPr="00A0079F">
        <w:rPr>
          <w:rFonts w:ascii="Times New Roman" w:eastAsia="仿宋" w:hAnsi="Times New Roman"/>
        </w:rPr>
        <w:t>编写过程</w:t>
      </w:r>
    </w:p>
    <w:p w:rsidR="002C6D49" w:rsidRPr="00A0079F" w:rsidRDefault="00AA2617" w:rsidP="002C6D49">
      <w:pPr>
        <w:adjustRightInd w:val="0"/>
        <w:spacing w:beforeLines="50" w:before="156" w:line="360" w:lineRule="auto"/>
        <w:ind w:firstLine="561"/>
        <w:rPr>
          <w:rFonts w:eastAsia="仿宋"/>
          <w:sz w:val="28"/>
          <w:szCs w:val="28"/>
        </w:rPr>
      </w:pPr>
      <w:r w:rsidRPr="00A0079F">
        <w:rPr>
          <w:rFonts w:eastAsia="仿宋"/>
          <w:sz w:val="28"/>
          <w:szCs w:val="28"/>
        </w:rPr>
        <w:t>中国辐射防护研究院、上海市计量测试技术研究院和中国计量科学研究院</w:t>
      </w:r>
      <w:r w:rsidR="002C6D49" w:rsidRPr="00A0079F">
        <w:rPr>
          <w:rFonts w:eastAsia="仿宋"/>
          <w:sz w:val="28"/>
          <w:szCs w:val="28"/>
        </w:rPr>
        <w:t>作为本校准规范主要起草单位。起草小组同技术委员会专家就校准规范的适用范围、编写依据、计量性能要求等问题开展了深入讨论，确定了具体内容。</w:t>
      </w:r>
    </w:p>
    <w:p w:rsidR="002C6D49" w:rsidRPr="00A0079F" w:rsidRDefault="002C6D49" w:rsidP="002C6D49">
      <w:pPr>
        <w:adjustRightInd w:val="0"/>
        <w:spacing w:beforeLines="50" w:before="156" w:line="360" w:lineRule="auto"/>
        <w:ind w:firstLine="561"/>
        <w:rPr>
          <w:rFonts w:eastAsia="仿宋"/>
          <w:sz w:val="28"/>
          <w:szCs w:val="28"/>
          <w:highlight w:val="yellow"/>
        </w:rPr>
      </w:pPr>
      <w:r w:rsidRPr="00A0079F">
        <w:rPr>
          <w:rFonts w:eastAsia="仿宋"/>
          <w:sz w:val="28"/>
          <w:szCs w:val="28"/>
        </w:rPr>
        <w:t>本校准规范主要参照</w:t>
      </w:r>
      <w:r w:rsidR="001343D6" w:rsidRPr="005150FB">
        <w:rPr>
          <w:rFonts w:eastAsia="仿宋"/>
          <w:color w:val="000000"/>
          <w:sz w:val="28"/>
        </w:rPr>
        <w:t>JJF 1850-2020</w:t>
      </w:r>
      <w:r w:rsidR="001343D6" w:rsidRPr="005150FB">
        <w:rPr>
          <w:rFonts w:eastAsia="仿宋"/>
          <w:color w:val="000000"/>
          <w:sz w:val="28"/>
        </w:rPr>
        <w:t>《锗</w:t>
      </w:r>
      <w:r w:rsidR="001343D6" w:rsidRPr="005150FB">
        <w:rPr>
          <w:rFonts w:eastAsia="仿宋"/>
          <w:color w:val="000000"/>
          <w:sz w:val="28"/>
        </w:rPr>
        <w:t>γ</w:t>
      </w:r>
      <w:r w:rsidR="001343D6" w:rsidRPr="005150FB">
        <w:rPr>
          <w:rFonts w:eastAsia="仿宋"/>
          <w:color w:val="000000"/>
          <w:sz w:val="28"/>
        </w:rPr>
        <w:t>射线谱仪校准规范》、</w:t>
      </w:r>
      <w:r w:rsidR="001343D6" w:rsidRPr="005150FB">
        <w:rPr>
          <w:rFonts w:eastAsia="仿宋"/>
          <w:color w:val="000000"/>
          <w:sz w:val="28"/>
        </w:rPr>
        <w:t xml:space="preserve">JJF </w:t>
      </w:r>
      <w:r w:rsidR="001343D6" w:rsidRPr="005150FB">
        <w:rPr>
          <w:rFonts w:eastAsia="仿宋"/>
          <w:color w:val="000000"/>
          <w:sz w:val="28"/>
        </w:rPr>
        <w:lastRenderedPageBreak/>
        <w:t>1744-2019</w:t>
      </w:r>
      <w:r w:rsidR="001343D6" w:rsidRPr="005150FB">
        <w:rPr>
          <w:rFonts w:eastAsia="仿宋"/>
          <w:color w:val="000000"/>
          <w:sz w:val="28"/>
        </w:rPr>
        <w:t>《闪烁体探测器</w:t>
      </w:r>
      <w:r w:rsidR="001343D6" w:rsidRPr="005150FB">
        <w:rPr>
          <w:rFonts w:eastAsia="仿宋"/>
          <w:color w:val="000000"/>
          <w:sz w:val="28"/>
        </w:rPr>
        <w:t>γ</w:t>
      </w:r>
      <w:r w:rsidR="001343D6" w:rsidRPr="005150FB">
        <w:rPr>
          <w:rFonts w:eastAsia="仿宋"/>
          <w:color w:val="000000"/>
          <w:sz w:val="28"/>
        </w:rPr>
        <w:t>谱仪校准规范》</w:t>
      </w:r>
      <w:r w:rsidRPr="00A0079F">
        <w:rPr>
          <w:rFonts w:eastAsia="仿宋"/>
          <w:sz w:val="28"/>
          <w:szCs w:val="28"/>
        </w:rPr>
        <w:t>起草，初稿于</w:t>
      </w:r>
      <w:r w:rsidR="00AA2617" w:rsidRPr="00A0079F">
        <w:rPr>
          <w:rFonts w:eastAsia="仿宋"/>
          <w:sz w:val="28"/>
          <w:szCs w:val="28"/>
        </w:rPr>
        <w:t>2025</w:t>
      </w:r>
      <w:r w:rsidRPr="00A0079F">
        <w:rPr>
          <w:rFonts w:eastAsia="仿宋"/>
          <w:sz w:val="28"/>
          <w:szCs w:val="28"/>
        </w:rPr>
        <w:t>年</w:t>
      </w:r>
      <w:r w:rsidR="00AA2617" w:rsidRPr="00A0079F">
        <w:rPr>
          <w:rFonts w:eastAsia="仿宋"/>
          <w:sz w:val="28"/>
          <w:szCs w:val="28"/>
        </w:rPr>
        <w:t>6</w:t>
      </w:r>
      <w:r w:rsidRPr="00A0079F">
        <w:rPr>
          <w:rFonts w:eastAsia="仿宋"/>
          <w:sz w:val="28"/>
          <w:szCs w:val="28"/>
        </w:rPr>
        <w:t>月完成。经与全国电离辐射计量技术委员会专家多次讨论修改并补充，于</w:t>
      </w:r>
      <w:r w:rsidR="00AA2617" w:rsidRPr="00A0079F">
        <w:rPr>
          <w:rFonts w:eastAsia="仿宋"/>
          <w:sz w:val="28"/>
          <w:szCs w:val="28"/>
        </w:rPr>
        <w:t>2025</w:t>
      </w:r>
      <w:r w:rsidRPr="00A0079F">
        <w:rPr>
          <w:rFonts w:eastAsia="仿宋"/>
          <w:sz w:val="28"/>
          <w:szCs w:val="28"/>
        </w:rPr>
        <w:t>年</w:t>
      </w:r>
      <w:r w:rsidR="00AA2617" w:rsidRPr="00A0079F">
        <w:rPr>
          <w:rFonts w:eastAsia="仿宋"/>
          <w:sz w:val="28"/>
          <w:szCs w:val="28"/>
        </w:rPr>
        <w:t>8</w:t>
      </w:r>
      <w:r w:rsidRPr="00A0079F">
        <w:rPr>
          <w:rFonts w:eastAsia="仿宋"/>
          <w:sz w:val="28"/>
          <w:szCs w:val="28"/>
        </w:rPr>
        <w:t>月完成征求意见稿并发送至技术委员会全体委员在内的各位专家，广泛征求意见。</w:t>
      </w:r>
    </w:p>
    <w:p w:rsidR="002C6D49" w:rsidRPr="00A0079F" w:rsidRDefault="002C6D49" w:rsidP="002C6D49">
      <w:pPr>
        <w:pStyle w:val="2"/>
        <w:numPr>
          <w:ilvl w:val="0"/>
          <w:numId w:val="1"/>
        </w:numPr>
        <w:adjustRightInd w:val="0"/>
        <w:snapToGrid w:val="0"/>
        <w:spacing w:beforeLines="50" w:before="156" w:after="0" w:line="360" w:lineRule="auto"/>
        <w:rPr>
          <w:rFonts w:ascii="Times New Roman" w:eastAsia="仿宋" w:hAnsi="Times New Roman"/>
        </w:rPr>
      </w:pPr>
      <w:r w:rsidRPr="00A0079F">
        <w:rPr>
          <w:rFonts w:ascii="Times New Roman" w:eastAsia="仿宋" w:hAnsi="Times New Roman"/>
        </w:rPr>
        <w:t>编写依据</w:t>
      </w:r>
    </w:p>
    <w:p w:rsidR="002C6D49" w:rsidRPr="00A0079F" w:rsidRDefault="002C6D49" w:rsidP="002C6D49">
      <w:pPr>
        <w:adjustRightInd w:val="0"/>
        <w:spacing w:beforeLines="50" w:before="156" w:line="360" w:lineRule="auto"/>
        <w:ind w:left="284"/>
        <w:jc w:val="left"/>
        <w:rPr>
          <w:rFonts w:eastAsia="仿宋"/>
          <w:sz w:val="28"/>
          <w:szCs w:val="28"/>
        </w:rPr>
      </w:pPr>
      <w:r w:rsidRPr="00A0079F">
        <w:rPr>
          <w:rFonts w:eastAsia="仿宋"/>
          <w:sz w:val="28"/>
          <w:szCs w:val="28"/>
        </w:rPr>
        <w:t>本校准规范主要参考下列国内外标准</w:t>
      </w:r>
    </w:p>
    <w:p w:rsidR="002C6D49" w:rsidRPr="00A0079F" w:rsidRDefault="00173A13" w:rsidP="002C6D49">
      <w:pPr>
        <w:numPr>
          <w:ilvl w:val="0"/>
          <w:numId w:val="2"/>
        </w:numPr>
        <w:spacing w:beforeLines="50" w:before="156" w:line="360" w:lineRule="auto"/>
        <w:jc w:val="left"/>
        <w:rPr>
          <w:rFonts w:eastAsia="仿宋"/>
          <w:sz w:val="28"/>
          <w:szCs w:val="28"/>
        </w:rPr>
      </w:pPr>
      <w:r w:rsidRPr="00A0079F">
        <w:rPr>
          <w:rFonts w:eastAsia="仿宋"/>
          <w:sz w:val="28"/>
          <w:szCs w:val="28"/>
        </w:rPr>
        <w:t>JJF 1035-2006</w:t>
      </w:r>
      <w:r w:rsidRPr="00A0079F">
        <w:rPr>
          <w:rFonts w:eastAsia="仿宋"/>
          <w:sz w:val="28"/>
          <w:szCs w:val="28"/>
        </w:rPr>
        <w:t>《电离辐射计量术语及定义》</w:t>
      </w:r>
    </w:p>
    <w:p w:rsidR="002C6D49" w:rsidRPr="00A0079F" w:rsidRDefault="00173A13" w:rsidP="002C6D49">
      <w:pPr>
        <w:numPr>
          <w:ilvl w:val="0"/>
          <w:numId w:val="2"/>
        </w:numPr>
        <w:spacing w:beforeLines="50" w:before="156" w:line="360" w:lineRule="auto"/>
        <w:jc w:val="left"/>
        <w:rPr>
          <w:rFonts w:eastAsia="仿宋"/>
          <w:sz w:val="28"/>
          <w:szCs w:val="28"/>
        </w:rPr>
      </w:pPr>
      <w:r w:rsidRPr="00A0079F">
        <w:rPr>
          <w:rFonts w:eastAsia="仿宋"/>
          <w:sz w:val="28"/>
          <w:szCs w:val="28"/>
        </w:rPr>
        <w:t>GB/T 4960.6-2008</w:t>
      </w:r>
      <w:r w:rsidRPr="00A0079F">
        <w:rPr>
          <w:rFonts w:eastAsia="仿宋"/>
          <w:sz w:val="28"/>
          <w:szCs w:val="28"/>
        </w:rPr>
        <w:t>《核科学技术术语第</w:t>
      </w:r>
      <w:r w:rsidRPr="00A0079F">
        <w:rPr>
          <w:rFonts w:eastAsia="仿宋"/>
          <w:sz w:val="28"/>
          <w:szCs w:val="28"/>
        </w:rPr>
        <w:t>6</w:t>
      </w:r>
      <w:r w:rsidRPr="00A0079F">
        <w:rPr>
          <w:rFonts w:eastAsia="仿宋"/>
          <w:sz w:val="28"/>
          <w:szCs w:val="28"/>
        </w:rPr>
        <w:t>部分：核仪器仪表》</w:t>
      </w:r>
    </w:p>
    <w:p w:rsidR="002C6D49" w:rsidRPr="005150FB" w:rsidRDefault="00173A13" w:rsidP="002C6D49">
      <w:pPr>
        <w:numPr>
          <w:ilvl w:val="0"/>
          <w:numId w:val="2"/>
        </w:numPr>
        <w:spacing w:beforeLines="50" w:before="156" w:line="360" w:lineRule="auto"/>
        <w:jc w:val="left"/>
        <w:rPr>
          <w:rFonts w:eastAsia="仿宋"/>
          <w:color w:val="000000"/>
          <w:sz w:val="28"/>
          <w:szCs w:val="28"/>
        </w:rPr>
      </w:pPr>
      <w:r w:rsidRPr="005150FB">
        <w:rPr>
          <w:rFonts w:eastAsia="仿宋"/>
          <w:color w:val="000000"/>
          <w:sz w:val="28"/>
          <w:szCs w:val="28"/>
        </w:rPr>
        <w:t>JJF 1850-2020</w:t>
      </w:r>
      <w:r w:rsidRPr="005150FB">
        <w:rPr>
          <w:rFonts w:eastAsia="仿宋"/>
          <w:color w:val="000000"/>
          <w:sz w:val="28"/>
          <w:szCs w:val="28"/>
        </w:rPr>
        <w:t>《锗</w:t>
      </w:r>
      <w:r w:rsidRPr="005150FB">
        <w:rPr>
          <w:rFonts w:eastAsia="仿宋"/>
          <w:color w:val="000000"/>
          <w:sz w:val="28"/>
          <w:szCs w:val="28"/>
        </w:rPr>
        <w:t>γ</w:t>
      </w:r>
      <w:r w:rsidRPr="005150FB">
        <w:rPr>
          <w:rFonts w:eastAsia="仿宋"/>
          <w:color w:val="000000"/>
          <w:sz w:val="28"/>
          <w:szCs w:val="28"/>
        </w:rPr>
        <w:t>射线谱仪校准规范》</w:t>
      </w:r>
    </w:p>
    <w:p w:rsidR="002C6D49" w:rsidRPr="005150FB" w:rsidRDefault="00173A13" w:rsidP="002C6D49">
      <w:pPr>
        <w:numPr>
          <w:ilvl w:val="0"/>
          <w:numId w:val="2"/>
        </w:numPr>
        <w:spacing w:beforeLines="50" w:before="156" w:line="360" w:lineRule="auto"/>
        <w:jc w:val="left"/>
        <w:rPr>
          <w:rFonts w:eastAsia="仿宋"/>
          <w:sz w:val="28"/>
          <w:szCs w:val="28"/>
        </w:rPr>
      </w:pPr>
      <w:r w:rsidRPr="005150FB">
        <w:rPr>
          <w:rFonts w:eastAsia="仿宋"/>
          <w:color w:val="000000"/>
          <w:sz w:val="28"/>
          <w:szCs w:val="28"/>
        </w:rPr>
        <w:t>JJF 1744-2019</w:t>
      </w:r>
      <w:r w:rsidRPr="005150FB">
        <w:rPr>
          <w:rFonts w:eastAsia="仿宋"/>
          <w:color w:val="000000"/>
          <w:sz w:val="28"/>
          <w:szCs w:val="28"/>
        </w:rPr>
        <w:t>《闪烁体探测器</w:t>
      </w:r>
      <w:r w:rsidRPr="005150FB">
        <w:rPr>
          <w:rFonts w:eastAsia="仿宋"/>
          <w:color w:val="000000"/>
          <w:sz w:val="28"/>
          <w:szCs w:val="28"/>
        </w:rPr>
        <w:t>γ</w:t>
      </w:r>
      <w:r w:rsidRPr="005150FB">
        <w:rPr>
          <w:rFonts w:eastAsia="仿宋"/>
          <w:color w:val="000000"/>
          <w:sz w:val="28"/>
          <w:szCs w:val="28"/>
        </w:rPr>
        <w:t>谱仪校准规范》</w:t>
      </w:r>
    </w:p>
    <w:p w:rsidR="002C6D49" w:rsidRPr="00A0079F" w:rsidRDefault="002C6D49" w:rsidP="002C6D49">
      <w:pPr>
        <w:pStyle w:val="2"/>
        <w:numPr>
          <w:ilvl w:val="0"/>
          <w:numId w:val="1"/>
        </w:numPr>
        <w:adjustRightInd w:val="0"/>
        <w:snapToGrid w:val="0"/>
        <w:spacing w:beforeLines="50" w:before="156" w:after="0" w:line="360" w:lineRule="auto"/>
        <w:rPr>
          <w:rFonts w:ascii="Times New Roman" w:eastAsia="仿宋" w:hAnsi="Times New Roman"/>
        </w:rPr>
      </w:pPr>
      <w:r w:rsidRPr="00A0079F">
        <w:rPr>
          <w:rFonts w:ascii="Times New Roman" w:eastAsia="仿宋" w:hAnsi="Times New Roman"/>
        </w:rPr>
        <w:t>有关说明</w:t>
      </w:r>
    </w:p>
    <w:p w:rsidR="002C6D49" w:rsidRPr="00A0079F" w:rsidRDefault="002C6D49" w:rsidP="002C6D49">
      <w:pPr>
        <w:pStyle w:val="3"/>
        <w:numPr>
          <w:ilvl w:val="0"/>
          <w:numId w:val="3"/>
        </w:numPr>
        <w:adjustRightInd w:val="0"/>
        <w:snapToGrid w:val="0"/>
        <w:spacing w:beforeLines="50" w:before="156" w:after="0" w:line="360" w:lineRule="auto"/>
        <w:rPr>
          <w:rFonts w:eastAsia="仿宋"/>
          <w:sz w:val="28"/>
          <w:szCs w:val="28"/>
        </w:rPr>
      </w:pPr>
      <w:r w:rsidRPr="00A0079F">
        <w:rPr>
          <w:rFonts w:eastAsia="仿宋"/>
          <w:sz w:val="28"/>
          <w:szCs w:val="28"/>
        </w:rPr>
        <w:t>引言</w:t>
      </w:r>
    </w:p>
    <w:p w:rsidR="002C6D49" w:rsidRPr="00A0079F" w:rsidRDefault="002C6D49" w:rsidP="002C6D49">
      <w:pPr>
        <w:adjustRightInd w:val="0"/>
        <w:snapToGrid w:val="0"/>
        <w:spacing w:beforeLines="50" w:before="156" w:line="360" w:lineRule="auto"/>
        <w:ind w:firstLine="560"/>
        <w:rPr>
          <w:rFonts w:eastAsia="仿宋"/>
          <w:sz w:val="28"/>
          <w:szCs w:val="28"/>
        </w:rPr>
      </w:pPr>
      <w:r w:rsidRPr="00A0079F">
        <w:rPr>
          <w:rFonts w:eastAsia="仿宋"/>
          <w:sz w:val="28"/>
          <w:szCs w:val="28"/>
        </w:rPr>
        <w:t>本校准规范引言中写明</w:t>
      </w:r>
      <w:r w:rsidRPr="00A0079F">
        <w:rPr>
          <w:rFonts w:eastAsia="仿宋"/>
          <w:sz w:val="28"/>
          <w:szCs w:val="28"/>
        </w:rPr>
        <w:t>JJF 1071-2010</w:t>
      </w:r>
      <w:r w:rsidRPr="00A0079F">
        <w:rPr>
          <w:rFonts w:eastAsia="仿宋"/>
          <w:sz w:val="28"/>
          <w:szCs w:val="28"/>
        </w:rPr>
        <w:t>《国家计量校准规范编写规则》、</w:t>
      </w:r>
      <w:r w:rsidR="00AA4373" w:rsidRPr="00A0079F">
        <w:rPr>
          <w:rFonts w:eastAsia="仿宋"/>
          <w:sz w:val="28"/>
          <w:szCs w:val="28"/>
        </w:rPr>
        <w:t>JJF 1035-2006</w:t>
      </w:r>
      <w:r w:rsidR="00AA4373" w:rsidRPr="00A0079F">
        <w:rPr>
          <w:rFonts w:eastAsia="仿宋"/>
          <w:sz w:val="28"/>
          <w:szCs w:val="28"/>
        </w:rPr>
        <w:t>《电离辐射计量术语及定义》、</w:t>
      </w:r>
      <w:r w:rsidR="00AA4373" w:rsidRPr="00A0079F">
        <w:rPr>
          <w:rFonts w:eastAsia="仿宋"/>
          <w:sz w:val="28"/>
          <w:szCs w:val="28"/>
        </w:rPr>
        <w:t>GB/T 4960.6-2008</w:t>
      </w:r>
      <w:r w:rsidR="00AA4373" w:rsidRPr="00A0079F">
        <w:rPr>
          <w:rFonts w:eastAsia="仿宋"/>
          <w:sz w:val="28"/>
          <w:szCs w:val="28"/>
        </w:rPr>
        <w:t>《核科学技术术语第</w:t>
      </w:r>
      <w:r w:rsidR="00AA4373" w:rsidRPr="00A0079F">
        <w:rPr>
          <w:rFonts w:eastAsia="仿宋"/>
          <w:sz w:val="28"/>
          <w:szCs w:val="28"/>
        </w:rPr>
        <w:t>6</w:t>
      </w:r>
      <w:r w:rsidR="00AA4373" w:rsidRPr="00A0079F">
        <w:rPr>
          <w:rFonts w:eastAsia="仿宋"/>
          <w:sz w:val="28"/>
          <w:szCs w:val="28"/>
        </w:rPr>
        <w:t>部分：核仪器仪表》、</w:t>
      </w:r>
      <w:r w:rsidR="00AA4373" w:rsidRPr="005150FB">
        <w:rPr>
          <w:rFonts w:eastAsia="仿宋"/>
          <w:sz w:val="28"/>
          <w:szCs w:val="28"/>
        </w:rPr>
        <w:t>JJF 1850-2020</w:t>
      </w:r>
      <w:r w:rsidR="00AA4373" w:rsidRPr="005150FB">
        <w:rPr>
          <w:rFonts w:eastAsia="仿宋"/>
          <w:sz w:val="28"/>
          <w:szCs w:val="28"/>
        </w:rPr>
        <w:t>《锗</w:t>
      </w:r>
      <w:r w:rsidR="00AA4373" w:rsidRPr="005150FB">
        <w:rPr>
          <w:rFonts w:eastAsia="仿宋"/>
          <w:sz w:val="28"/>
          <w:szCs w:val="28"/>
        </w:rPr>
        <w:t>γ</w:t>
      </w:r>
      <w:r w:rsidR="00AA4373" w:rsidRPr="005150FB">
        <w:rPr>
          <w:rFonts w:eastAsia="仿宋"/>
          <w:sz w:val="28"/>
          <w:szCs w:val="28"/>
        </w:rPr>
        <w:t>射线谱仪校准规范》、</w:t>
      </w:r>
      <w:r w:rsidR="00AA4373" w:rsidRPr="005150FB">
        <w:rPr>
          <w:rFonts w:eastAsia="仿宋"/>
          <w:sz w:val="28"/>
          <w:szCs w:val="28"/>
        </w:rPr>
        <w:t>JJF 1744-2019</w:t>
      </w:r>
      <w:r w:rsidR="00AA4373" w:rsidRPr="005150FB">
        <w:rPr>
          <w:rFonts w:eastAsia="仿宋"/>
          <w:sz w:val="28"/>
          <w:szCs w:val="28"/>
        </w:rPr>
        <w:t>《闪烁体探测器</w:t>
      </w:r>
      <w:r w:rsidR="00AA4373" w:rsidRPr="005150FB">
        <w:rPr>
          <w:rFonts w:eastAsia="仿宋"/>
          <w:sz w:val="28"/>
          <w:szCs w:val="28"/>
        </w:rPr>
        <w:t>γ</w:t>
      </w:r>
      <w:r w:rsidR="00AA4373" w:rsidRPr="005150FB">
        <w:rPr>
          <w:rFonts w:eastAsia="仿宋"/>
          <w:sz w:val="28"/>
          <w:szCs w:val="28"/>
        </w:rPr>
        <w:t>谱仪校准规范》</w:t>
      </w:r>
      <w:r w:rsidRPr="00A0079F">
        <w:rPr>
          <w:rFonts w:eastAsia="仿宋"/>
          <w:sz w:val="28"/>
          <w:szCs w:val="28"/>
        </w:rPr>
        <w:t>共同构成支撑制定本规范的基础性规范。</w:t>
      </w:r>
    </w:p>
    <w:p w:rsidR="002C6D49" w:rsidRPr="00A0079F" w:rsidRDefault="002C6D49" w:rsidP="002C6D49">
      <w:pPr>
        <w:pStyle w:val="3"/>
        <w:numPr>
          <w:ilvl w:val="0"/>
          <w:numId w:val="3"/>
        </w:numPr>
        <w:adjustRightInd w:val="0"/>
        <w:snapToGrid w:val="0"/>
        <w:spacing w:beforeLines="50" w:before="156" w:after="0" w:line="360" w:lineRule="auto"/>
        <w:rPr>
          <w:rFonts w:eastAsia="仿宋"/>
          <w:sz w:val="28"/>
          <w:szCs w:val="28"/>
        </w:rPr>
      </w:pPr>
      <w:r w:rsidRPr="00A0079F">
        <w:rPr>
          <w:rFonts w:eastAsia="仿宋"/>
          <w:sz w:val="28"/>
          <w:szCs w:val="28"/>
        </w:rPr>
        <w:t>使用范围</w:t>
      </w:r>
    </w:p>
    <w:p w:rsidR="002C6D49" w:rsidRPr="00A0079F" w:rsidRDefault="00AA4373" w:rsidP="002C6D49">
      <w:pPr>
        <w:adjustRightInd w:val="0"/>
        <w:snapToGrid w:val="0"/>
        <w:spacing w:beforeLines="50" w:before="156" w:line="360" w:lineRule="auto"/>
        <w:ind w:firstLine="560"/>
        <w:rPr>
          <w:rFonts w:eastAsia="仿宋"/>
          <w:sz w:val="28"/>
          <w:szCs w:val="28"/>
        </w:rPr>
      </w:pPr>
      <w:r w:rsidRPr="00A0079F">
        <w:rPr>
          <w:rFonts w:eastAsia="仿宋"/>
          <w:sz w:val="28"/>
          <w:szCs w:val="28"/>
        </w:rPr>
        <w:t>适用于能量范围为</w:t>
      </w:r>
      <w:r w:rsidRPr="00142B2E">
        <w:rPr>
          <w:rFonts w:eastAsia="仿宋"/>
          <w:sz w:val="28"/>
          <w:szCs w:val="28"/>
        </w:rPr>
        <w:t>（</w:t>
      </w:r>
      <w:r w:rsidR="005150FB" w:rsidRPr="00142B2E">
        <w:rPr>
          <w:rFonts w:eastAsia="仿宋"/>
          <w:sz w:val="28"/>
          <w:szCs w:val="28"/>
        </w:rPr>
        <w:t>10~1500</w:t>
      </w:r>
      <w:r w:rsidRPr="00142B2E">
        <w:rPr>
          <w:rFonts w:eastAsia="仿宋"/>
          <w:sz w:val="28"/>
          <w:szCs w:val="28"/>
        </w:rPr>
        <w:t>）</w:t>
      </w:r>
      <w:proofErr w:type="spellStart"/>
      <w:r w:rsidRPr="00142B2E">
        <w:rPr>
          <w:rFonts w:eastAsia="仿宋"/>
          <w:sz w:val="28"/>
          <w:szCs w:val="28"/>
        </w:rPr>
        <w:t>keV</w:t>
      </w:r>
      <w:proofErr w:type="spellEnd"/>
      <w:r w:rsidRPr="00A0079F">
        <w:rPr>
          <w:rFonts w:eastAsia="仿宋"/>
          <w:sz w:val="28"/>
          <w:szCs w:val="28"/>
        </w:rPr>
        <w:t>的</w:t>
      </w:r>
      <w:proofErr w:type="gramStart"/>
      <w:r w:rsidRPr="00A0079F">
        <w:rPr>
          <w:rFonts w:eastAsia="仿宋"/>
          <w:sz w:val="28"/>
          <w:szCs w:val="28"/>
        </w:rPr>
        <w:t>碲锌镉</w:t>
      </w:r>
      <w:proofErr w:type="gramEnd"/>
      <w:r w:rsidRPr="00A0079F">
        <w:rPr>
          <w:rFonts w:eastAsia="仿宋"/>
          <w:sz w:val="28"/>
          <w:szCs w:val="28"/>
        </w:rPr>
        <w:t>探测器</w:t>
      </w:r>
      <w:r w:rsidRPr="00A0079F">
        <w:rPr>
          <w:rFonts w:eastAsia="仿宋"/>
          <w:sz w:val="28"/>
          <w:szCs w:val="28"/>
        </w:rPr>
        <w:t>γ</w:t>
      </w:r>
      <w:r w:rsidRPr="00A0079F">
        <w:rPr>
          <w:rFonts w:eastAsia="仿宋"/>
          <w:sz w:val="28"/>
          <w:szCs w:val="28"/>
        </w:rPr>
        <w:t>谱仪的校准。</w:t>
      </w:r>
    </w:p>
    <w:p w:rsidR="002C6D49" w:rsidRPr="00A0079F" w:rsidRDefault="002C6D49" w:rsidP="002C6D49">
      <w:pPr>
        <w:pStyle w:val="3"/>
        <w:numPr>
          <w:ilvl w:val="0"/>
          <w:numId w:val="3"/>
        </w:numPr>
        <w:adjustRightInd w:val="0"/>
        <w:snapToGrid w:val="0"/>
        <w:spacing w:beforeLines="50" w:before="156" w:after="0" w:line="360" w:lineRule="auto"/>
        <w:rPr>
          <w:rFonts w:eastAsia="仿宋"/>
          <w:sz w:val="28"/>
          <w:szCs w:val="28"/>
        </w:rPr>
      </w:pPr>
      <w:r w:rsidRPr="00A0079F">
        <w:rPr>
          <w:rFonts w:eastAsia="仿宋"/>
          <w:sz w:val="28"/>
          <w:szCs w:val="28"/>
        </w:rPr>
        <w:lastRenderedPageBreak/>
        <w:t>校准项目</w:t>
      </w:r>
    </w:p>
    <w:p w:rsidR="00A0079F" w:rsidRPr="00A0079F" w:rsidRDefault="00A0079F" w:rsidP="002C6D49">
      <w:pPr>
        <w:adjustRightInd w:val="0"/>
        <w:snapToGrid w:val="0"/>
        <w:spacing w:beforeLines="50" w:before="156" w:line="360" w:lineRule="auto"/>
        <w:ind w:firstLineChars="200" w:firstLine="560"/>
        <w:rPr>
          <w:rFonts w:eastAsia="仿宋"/>
          <w:sz w:val="28"/>
          <w:szCs w:val="28"/>
        </w:rPr>
      </w:pPr>
      <w:bookmarkStart w:id="3" w:name="_Hlk52794826"/>
      <w:r w:rsidRPr="00A0079F">
        <w:rPr>
          <w:rFonts w:eastAsia="仿宋"/>
          <w:sz w:val="28"/>
          <w:szCs w:val="28"/>
        </w:rPr>
        <w:t>校准项目包括能量分辨力、能量和全能峰效率。</w:t>
      </w:r>
    </w:p>
    <w:bookmarkEnd w:id="3"/>
    <w:p w:rsidR="00A0079F" w:rsidRPr="00A0079F" w:rsidRDefault="00A0079F" w:rsidP="00A0079F">
      <w:pPr>
        <w:pStyle w:val="2"/>
        <w:numPr>
          <w:ilvl w:val="0"/>
          <w:numId w:val="1"/>
        </w:numPr>
        <w:adjustRightInd w:val="0"/>
        <w:snapToGrid w:val="0"/>
        <w:spacing w:beforeLines="50" w:before="156" w:after="0" w:line="360" w:lineRule="auto"/>
        <w:rPr>
          <w:rFonts w:ascii="Times New Roman" w:eastAsia="仿宋" w:hAnsi="Times New Roman"/>
        </w:rPr>
      </w:pPr>
      <w:r w:rsidRPr="00A0079F">
        <w:rPr>
          <w:rFonts w:ascii="Times New Roman" w:eastAsia="仿宋" w:hAnsi="Times New Roman"/>
        </w:rPr>
        <w:t>可行性</w:t>
      </w:r>
    </w:p>
    <w:p w:rsidR="002C6D49" w:rsidRPr="00BC54C1" w:rsidRDefault="00A0079F" w:rsidP="002C6D49">
      <w:pPr>
        <w:adjustRightInd w:val="0"/>
        <w:snapToGrid w:val="0"/>
        <w:spacing w:beforeLines="50" w:before="156" w:line="360" w:lineRule="auto"/>
        <w:ind w:firstLineChars="200" w:firstLine="560"/>
        <w:rPr>
          <w:rFonts w:eastAsia="仿宋"/>
          <w:sz w:val="28"/>
          <w:szCs w:val="28"/>
        </w:rPr>
      </w:pPr>
      <w:r w:rsidRPr="00BC54C1">
        <w:rPr>
          <w:rFonts w:eastAsia="仿宋"/>
          <w:sz w:val="28"/>
        </w:rPr>
        <w:t>规范起草单位中国辐射防护研究院起草过相关领域的技术规范</w:t>
      </w:r>
      <w:r w:rsidRPr="00BC54C1">
        <w:rPr>
          <w:rFonts w:eastAsia="仿宋"/>
          <w:sz w:val="28"/>
        </w:rPr>
        <w:t>“JJF 2145-2024</w:t>
      </w:r>
      <w:r w:rsidRPr="00BC54C1">
        <w:rPr>
          <w:rFonts w:eastAsia="仿宋"/>
          <w:sz w:val="28"/>
        </w:rPr>
        <w:t>《场所监测用固定式</w:t>
      </w:r>
      <w:r w:rsidRPr="00BC54C1">
        <w:rPr>
          <w:rFonts w:eastAsia="仿宋"/>
          <w:sz w:val="28"/>
        </w:rPr>
        <w:t>X</w:t>
      </w:r>
      <w:r w:rsidRPr="00BC54C1">
        <w:rPr>
          <w:rFonts w:eastAsia="仿宋"/>
          <w:sz w:val="28"/>
        </w:rPr>
        <w:t>、</w:t>
      </w:r>
      <w:r w:rsidRPr="00BC54C1">
        <w:rPr>
          <w:rFonts w:eastAsia="仿宋"/>
          <w:sz w:val="28"/>
        </w:rPr>
        <w:t>γ</w:t>
      </w:r>
      <w:r w:rsidRPr="00BC54C1">
        <w:rPr>
          <w:rFonts w:eastAsia="仿宋"/>
          <w:sz w:val="28"/>
        </w:rPr>
        <w:t>辐射剂量率监测仪校准规范》</w:t>
      </w:r>
      <w:r w:rsidRPr="00BC54C1">
        <w:rPr>
          <w:rFonts w:eastAsia="仿宋"/>
          <w:sz w:val="28"/>
        </w:rPr>
        <w:t>”</w:t>
      </w:r>
      <w:r w:rsidRPr="00BC54C1">
        <w:rPr>
          <w:rFonts w:eastAsia="仿宋"/>
          <w:sz w:val="28"/>
        </w:rPr>
        <w:t>，具有相关的技术规范起草经验。起草组</w:t>
      </w:r>
      <w:r w:rsidR="00EB2A83" w:rsidRPr="00BC54C1">
        <w:rPr>
          <w:rFonts w:eastAsia="仿宋"/>
          <w:sz w:val="28"/>
        </w:rPr>
        <w:t>中国辐射防护研究院、上海市计量测试技术研究院和中国计量科学研究院</w:t>
      </w:r>
      <w:r w:rsidRPr="00BC54C1">
        <w:rPr>
          <w:rFonts w:eastAsia="仿宋"/>
          <w:sz w:val="28"/>
        </w:rPr>
        <w:t>等机构均已经建立了</w:t>
      </w:r>
      <w:r w:rsidRPr="00BC54C1">
        <w:rPr>
          <w:rFonts w:eastAsia="仿宋"/>
          <w:sz w:val="28"/>
        </w:rPr>
        <w:t>γ</w:t>
      </w:r>
      <w:r w:rsidR="00BC54C1" w:rsidRPr="00BC54C1">
        <w:rPr>
          <w:rFonts w:eastAsia="仿宋"/>
          <w:sz w:val="28"/>
        </w:rPr>
        <w:t>谱仪活度标准装置，长期开展</w:t>
      </w:r>
      <w:r w:rsidR="00BC54C1" w:rsidRPr="00BC54C1">
        <w:rPr>
          <w:rFonts w:eastAsia="仿宋"/>
          <w:sz w:val="28"/>
        </w:rPr>
        <w:t>γ</w:t>
      </w:r>
      <w:r w:rsidR="00BC54C1" w:rsidRPr="00BC54C1">
        <w:rPr>
          <w:rFonts w:eastAsia="仿宋"/>
          <w:sz w:val="28"/>
        </w:rPr>
        <w:t>谱仪校准工作</w:t>
      </w:r>
      <w:r w:rsidRPr="00BC54C1">
        <w:rPr>
          <w:rFonts w:eastAsia="仿宋"/>
          <w:sz w:val="28"/>
        </w:rPr>
        <w:t>，</w:t>
      </w:r>
      <w:r w:rsidR="00BC54C1" w:rsidRPr="00BC54C1">
        <w:rPr>
          <w:rFonts w:eastAsia="仿宋"/>
          <w:sz w:val="28"/>
        </w:rPr>
        <w:t>在</w:t>
      </w:r>
      <w:r w:rsidR="00BC54C1" w:rsidRPr="00BC54C1">
        <w:rPr>
          <w:rFonts w:eastAsia="仿宋"/>
          <w:sz w:val="28"/>
        </w:rPr>
        <w:t>γ</w:t>
      </w:r>
      <w:r w:rsidR="00BC54C1" w:rsidRPr="00BC54C1">
        <w:rPr>
          <w:rFonts w:eastAsia="仿宋"/>
          <w:sz w:val="28"/>
        </w:rPr>
        <w:t>能谱使用、能量分辨力校准、能量校准、全能峰</w:t>
      </w:r>
      <w:r w:rsidR="00BC54C1" w:rsidRPr="00BC54C1">
        <w:rPr>
          <w:rFonts w:eastAsia="仿宋" w:hint="eastAsia"/>
          <w:sz w:val="28"/>
        </w:rPr>
        <w:t>探测</w:t>
      </w:r>
      <w:r w:rsidR="00BC54C1" w:rsidRPr="00BC54C1">
        <w:rPr>
          <w:rFonts w:eastAsia="仿宋"/>
          <w:sz w:val="28"/>
        </w:rPr>
        <w:t>效率校准以及不确定度评定等方面具有较好的工作经验，因此</w:t>
      </w:r>
      <w:r w:rsidR="00B15761">
        <w:rPr>
          <w:rFonts w:eastAsia="仿宋" w:hint="eastAsia"/>
          <w:sz w:val="28"/>
        </w:rPr>
        <w:t>，</w:t>
      </w:r>
      <w:r w:rsidR="00BC54C1" w:rsidRPr="00BC54C1">
        <w:rPr>
          <w:rFonts w:eastAsia="仿宋"/>
          <w:sz w:val="28"/>
        </w:rPr>
        <w:t>在规范起草、规范的关键技术内容方面均具有可行性。</w:t>
      </w:r>
    </w:p>
    <w:p w:rsidR="002C6D49" w:rsidRPr="00A0079F" w:rsidRDefault="002C6D49" w:rsidP="002C6D49">
      <w:pPr>
        <w:spacing w:beforeLines="50" w:before="156" w:line="360" w:lineRule="auto"/>
        <w:rPr>
          <w:rFonts w:eastAsia="仿宋"/>
          <w:sz w:val="28"/>
          <w:szCs w:val="28"/>
        </w:rPr>
      </w:pPr>
    </w:p>
    <w:p w:rsidR="002C6D49" w:rsidRPr="00577BBA" w:rsidRDefault="002C6D49" w:rsidP="002C6D49">
      <w:pPr>
        <w:adjustRightInd w:val="0"/>
        <w:snapToGrid w:val="0"/>
        <w:spacing w:beforeLines="50" w:before="156" w:line="360" w:lineRule="auto"/>
        <w:ind w:firstLineChars="200" w:firstLine="560"/>
        <w:jc w:val="right"/>
        <w:rPr>
          <w:rFonts w:eastAsia="仿宋"/>
          <w:sz w:val="28"/>
          <w:szCs w:val="28"/>
        </w:rPr>
      </w:pPr>
      <w:r w:rsidRPr="00577BBA">
        <w:rPr>
          <w:rFonts w:eastAsia="仿宋"/>
          <w:sz w:val="28"/>
          <w:szCs w:val="28"/>
        </w:rPr>
        <w:t>《</w:t>
      </w:r>
      <w:r w:rsidR="00577BBA" w:rsidRPr="00577BBA">
        <w:rPr>
          <w:rFonts w:eastAsia="仿宋"/>
          <w:bCs/>
          <w:sz w:val="28"/>
          <w:szCs w:val="28"/>
        </w:rPr>
        <w:t>碲锌镉探测器</w:t>
      </w:r>
      <w:r w:rsidR="00577BBA" w:rsidRPr="00577BBA">
        <w:rPr>
          <w:rFonts w:eastAsia="仿宋"/>
          <w:bCs/>
          <w:sz w:val="28"/>
          <w:szCs w:val="28"/>
        </w:rPr>
        <w:t>γ</w:t>
      </w:r>
      <w:r w:rsidR="00577BBA" w:rsidRPr="00577BBA">
        <w:rPr>
          <w:rFonts w:eastAsia="仿宋"/>
          <w:bCs/>
          <w:sz w:val="28"/>
          <w:szCs w:val="28"/>
        </w:rPr>
        <w:t>谱仪校准规范</w:t>
      </w:r>
      <w:r w:rsidRPr="00577BBA">
        <w:rPr>
          <w:rFonts w:eastAsia="仿宋"/>
          <w:sz w:val="28"/>
          <w:szCs w:val="28"/>
        </w:rPr>
        <w:t>》编写组</w:t>
      </w:r>
    </w:p>
    <w:p w:rsidR="002C6D49" w:rsidRPr="00A0079F" w:rsidRDefault="00577BBA" w:rsidP="002C6D49">
      <w:pPr>
        <w:adjustRightInd w:val="0"/>
        <w:snapToGrid w:val="0"/>
        <w:spacing w:beforeLines="50" w:before="156" w:line="360" w:lineRule="auto"/>
        <w:ind w:firstLineChars="200" w:firstLine="560"/>
        <w:jc w:val="righ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2025</w:t>
      </w:r>
      <w:r w:rsidR="002C6D49" w:rsidRPr="00A0079F">
        <w:rPr>
          <w:rFonts w:eastAsia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>8</w:t>
      </w:r>
      <w:r w:rsidR="002C6D49" w:rsidRPr="00A0079F">
        <w:rPr>
          <w:rFonts w:eastAsia="仿宋"/>
          <w:sz w:val="28"/>
          <w:szCs w:val="28"/>
        </w:rPr>
        <w:t>月</w:t>
      </w:r>
      <w:r>
        <w:rPr>
          <w:rFonts w:eastAsia="仿宋"/>
          <w:sz w:val="28"/>
          <w:szCs w:val="28"/>
        </w:rPr>
        <w:t>1</w:t>
      </w:r>
      <w:r w:rsidR="002C6D49" w:rsidRPr="00A0079F">
        <w:rPr>
          <w:rFonts w:eastAsia="仿宋"/>
          <w:sz w:val="28"/>
          <w:szCs w:val="28"/>
        </w:rPr>
        <w:t>日</w:t>
      </w:r>
    </w:p>
    <w:p w:rsidR="000022D7" w:rsidRPr="00A0079F" w:rsidRDefault="000022D7"/>
    <w:sectPr w:rsidR="000022D7" w:rsidRPr="00A0079F">
      <w:footerReference w:type="even" r:id="rId7"/>
      <w:footerReference w:type="default" r:id="rId8"/>
      <w:pgSz w:w="11907" w:h="16840"/>
      <w:pgMar w:top="1247" w:right="1984" w:bottom="1418" w:left="1418" w:header="851" w:footer="1559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E54" w:rsidRDefault="00B77E54" w:rsidP="002C6D49">
      <w:r>
        <w:separator/>
      </w:r>
    </w:p>
  </w:endnote>
  <w:endnote w:type="continuationSeparator" w:id="0">
    <w:p w:rsidR="00B77E54" w:rsidRDefault="00B77E54" w:rsidP="002C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1D7" w:rsidRDefault="00E355A1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2011D7" w:rsidRDefault="002011D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1D7" w:rsidRDefault="00E355A1">
    <w:pPr>
      <w:pStyle w:val="a5"/>
      <w:framePr w:wrap="around" w:vAnchor="text" w:hAnchor="page" w:x="6249" w:y="677"/>
      <w:jc w:val="right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CF2B27">
      <w:rPr>
        <w:rStyle w:val="a7"/>
        <w:noProof/>
      </w:rPr>
      <w:t>4</w:t>
    </w:r>
    <w:r>
      <w:fldChar w:fldCharType="end"/>
    </w:r>
  </w:p>
  <w:p w:rsidR="002011D7" w:rsidRDefault="002011D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E54" w:rsidRDefault="00B77E54" w:rsidP="002C6D49">
      <w:r>
        <w:separator/>
      </w:r>
    </w:p>
  </w:footnote>
  <w:footnote w:type="continuationSeparator" w:id="0">
    <w:p w:rsidR="00B77E54" w:rsidRDefault="00B77E54" w:rsidP="002C6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F29C"/>
    <w:multiLevelType w:val="singleLevel"/>
    <w:tmpl w:val="0B83F29C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  <w:rPr>
        <w:rFonts w:hint="default"/>
      </w:rPr>
    </w:lvl>
  </w:abstractNum>
  <w:abstractNum w:abstractNumId="1" w15:restartNumberingAfterBreak="0">
    <w:nsid w:val="29625085"/>
    <w:multiLevelType w:val="multilevel"/>
    <w:tmpl w:val="29625085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4E96ABD"/>
    <w:multiLevelType w:val="multilevel"/>
    <w:tmpl w:val="74E96ABD"/>
    <w:lvl w:ilvl="0">
      <w:start w:val="1"/>
      <w:numFmt w:val="japaneseCount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F5"/>
    <w:rsid w:val="000022D7"/>
    <w:rsid w:val="00052B46"/>
    <w:rsid w:val="001343D6"/>
    <w:rsid w:val="00142B2E"/>
    <w:rsid w:val="00173A13"/>
    <w:rsid w:val="001C4F52"/>
    <w:rsid w:val="002011D7"/>
    <w:rsid w:val="002C6D49"/>
    <w:rsid w:val="002E13A8"/>
    <w:rsid w:val="003C3E8E"/>
    <w:rsid w:val="004F0437"/>
    <w:rsid w:val="00503DD0"/>
    <w:rsid w:val="005150FB"/>
    <w:rsid w:val="00577BBA"/>
    <w:rsid w:val="0063264F"/>
    <w:rsid w:val="006E3A6B"/>
    <w:rsid w:val="00837764"/>
    <w:rsid w:val="009D1A95"/>
    <w:rsid w:val="009E33B5"/>
    <w:rsid w:val="00A0079F"/>
    <w:rsid w:val="00A23CE4"/>
    <w:rsid w:val="00A85CF5"/>
    <w:rsid w:val="00AA2617"/>
    <w:rsid w:val="00AA4373"/>
    <w:rsid w:val="00B12983"/>
    <w:rsid w:val="00B15761"/>
    <w:rsid w:val="00B77E54"/>
    <w:rsid w:val="00BC54C1"/>
    <w:rsid w:val="00CA6E99"/>
    <w:rsid w:val="00CF2B27"/>
    <w:rsid w:val="00D4435F"/>
    <w:rsid w:val="00E147F4"/>
    <w:rsid w:val="00E355A1"/>
    <w:rsid w:val="00EB2A83"/>
    <w:rsid w:val="00F8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B31F4"/>
  <w15:chartTrackingRefBased/>
  <w15:docId w15:val="{7F226FD4-8C33-4FC7-A566-D791AABF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D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2C6D49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2C6D4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6D49"/>
    <w:rPr>
      <w:sz w:val="18"/>
      <w:szCs w:val="18"/>
    </w:rPr>
  </w:style>
  <w:style w:type="paragraph" w:styleId="a5">
    <w:name w:val="footer"/>
    <w:basedOn w:val="a"/>
    <w:link w:val="a6"/>
    <w:unhideWhenUsed/>
    <w:rsid w:val="002C6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6D49"/>
    <w:rPr>
      <w:sz w:val="18"/>
      <w:szCs w:val="18"/>
    </w:rPr>
  </w:style>
  <w:style w:type="character" w:customStyle="1" w:styleId="20">
    <w:name w:val="标题 2 字符"/>
    <w:basedOn w:val="a0"/>
    <w:link w:val="2"/>
    <w:rsid w:val="002C6D49"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2C6D49"/>
    <w:rPr>
      <w:rFonts w:ascii="Times New Roman" w:eastAsia="宋体" w:hAnsi="Times New Roman" w:cs="Times New Roman"/>
      <w:b/>
      <w:bCs/>
      <w:sz w:val="32"/>
      <w:szCs w:val="32"/>
    </w:rPr>
  </w:style>
  <w:style w:type="character" w:styleId="a7">
    <w:name w:val="page number"/>
    <w:rsid w:val="002C6D49"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214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30</cp:revision>
  <dcterms:created xsi:type="dcterms:W3CDTF">2025-07-31T08:54:00Z</dcterms:created>
  <dcterms:modified xsi:type="dcterms:W3CDTF">2025-08-05T03:37:00Z</dcterms:modified>
</cp:coreProperties>
</file>